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150620">
      <w:pPr>
        <w:jc w:val="center"/>
      </w:pPr>
      <w:r>
        <w:rPr>
          <w:rFonts w:ascii="Trebuchet MS" w:eastAsia="Trebuchet MS" w:hAnsi="Trebuchet MS" w:cs="Trebuchet MS"/>
          <w:sz w:val="36"/>
        </w:rPr>
        <w:t>CS 3630 - Assignment 3</w:t>
      </w:r>
    </w:p>
    <w:p w:rsidR="00325B22" w:rsidRDefault="00325B22">
      <w:pPr>
        <w:jc w:val="center"/>
      </w:pPr>
    </w:p>
    <w:p w:rsidR="00325B22" w:rsidRDefault="00150620">
      <w:pPr>
        <w:jc w:val="center"/>
      </w:pPr>
      <w:r>
        <w:rPr>
          <w:rFonts w:ascii="Trebuchet MS" w:eastAsia="Trebuchet MS" w:hAnsi="Trebuchet MS" w:cs="Trebuchet MS"/>
          <w:sz w:val="24"/>
        </w:rPr>
        <w:t>Alexander Huynh - James Liu</w:t>
      </w: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325B22">
      <w:pPr>
        <w:jc w:val="center"/>
      </w:pPr>
    </w:p>
    <w:p w:rsidR="00325B22" w:rsidRDefault="00150620">
      <w:r>
        <w:br w:type="page"/>
      </w:r>
    </w:p>
    <w:p w:rsidR="00325B22" w:rsidRDefault="00325B22">
      <w:pPr>
        <w:jc w:val="center"/>
      </w:pPr>
    </w:p>
    <w:p w:rsidR="00325B22" w:rsidRDefault="00150620">
      <w:r>
        <w:rPr>
          <w:rFonts w:ascii="Trebuchet MS" w:eastAsia="Trebuchet MS" w:hAnsi="Trebuchet MS" w:cs="Trebuchet MS"/>
          <w:sz w:val="36"/>
        </w:rPr>
        <w:t>Create an Environment</w:t>
      </w:r>
    </w:p>
    <w:p w:rsidR="00325B22" w:rsidRDefault="00150620" w:rsidP="00CC29F0">
      <w:pPr>
        <w:jc w:val="both"/>
      </w:pPr>
      <w:r>
        <w:rPr>
          <w:rFonts w:ascii="Trebuchet MS" w:eastAsia="Trebuchet MS" w:hAnsi="Trebuchet MS" w:cs="Trebuchet MS"/>
          <w:sz w:val="20"/>
        </w:rPr>
        <w:t>We created our hallway-like environment out of various cardboard boxes. It contains three 90-degree turns. We left the surfaces brown because when testing the robot with the boxes covered in white paper, the IR sensor became too sensitive.</w:t>
      </w:r>
    </w:p>
    <w:p w:rsidR="00325B22" w:rsidRDefault="00150620">
      <w:pPr>
        <w:jc w:val="center"/>
      </w:pPr>
      <w:r>
        <w:rPr>
          <w:noProof/>
        </w:rPr>
        <w:drawing>
          <wp:inline distT="114300" distB="114300" distL="114300" distR="114300">
            <wp:extent cx="5943600" cy="3340100"/>
            <wp:effectExtent l="0" t="0" r="0" b="0"/>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325B22" w:rsidRDefault="00150620">
      <w:pPr>
        <w:jc w:val="both"/>
      </w:pPr>
      <w:r>
        <w:rPr>
          <w:rFonts w:ascii="Trebuchet MS" w:eastAsia="Trebuchet MS" w:hAnsi="Trebuchet MS" w:cs="Trebuchet MS"/>
          <w:b/>
          <w:sz w:val="20"/>
        </w:rPr>
        <w:t xml:space="preserve">Figure 1. </w:t>
      </w:r>
      <w:r>
        <w:rPr>
          <w:rFonts w:ascii="Trebuchet MS" w:eastAsia="Trebuchet MS" w:hAnsi="Trebuchet MS" w:cs="Trebuchet MS"/>
          <w:sz w:val="20"/>
        </w:rPr>
        <w:t>A picture of our physical environment. The robot’s actual starting position is near the left entrance.</w:t>
      </w:r>
    </w:p>
    <w:p w:rsidR="00325B22" w:rsidRDefault="00150620">
      <w:pPr>
        <w:jc w:val="center"/>
      </w:pPr>
      <w:r>
        <w:rPr>
          <w:noProof/>
        </w:rPr>
        <w:drawing>
          <wp:inline distT="114300" distB="114300" distL="114300" distR="114300">
            <wp:extent cx="5943600" cy="3340100"/>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325B22" w:rsidRDefault="00150620">
      <w:r>
        <w:rPr>
          <w:rFonts w:ascii="Trebuchet MS" w:eastAsia="Trebuchet MS" w:hAnsi="Trebuchet MS" w:cs="Trebuchet MS"/>
          <w:b/>
          <w:sz w:val="20"/>
        </w:rPr>
        <w:t>Figure 2.</w:t>
      </w:r>
      <w:r>
        <w:rPr>
          <w:rFonts w:ascii="Trebuchet MS" w:eastAsia="Trebuchet MS" w:hAnsi="Trebuchet MS" w:cs="Trebuchet MS"/>
          <w:sz w:val="20"/>
        </w:rPr>
        <w:t xml:space="preserve"> A top-down view of our hallway setup.</w:t>
      </w:r>
    </w:p>
    <w:p w:rsidR="00325B22" w:rsidRDefault="00150620">
      <w:pPr>
        <w:jc w:val="center"/>
      </w:pPr>
      <w:r>
        <w:rPr>
          <w:noProof/>
        </w:rPr>
        <w:lastRenderedPageBreak/>
        <w:drawing>
          <wp:inline distT="114300" distB="114300" distL="114300" distR="114300">
            <wp:extent cx="4572000" cy="36671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572000" cy="3667125"/>
                    </a:xfrm>
                    <a:prstGeom prst="rect">
                      <a:avLst/>
                    </a:prstGeom>
                    <a:ln/>
                  </pic:spPr>
                </pic:pic>
              </a:graphicData>
            </a:graphic>
          </wp:inline>
        </w:drawing>
      </w:r>
    </w:p>
    <w:p w:rsidR="00325B22" w:rsidRDefault="00150620">
      <w:pPr>
        <w:jc w:val="both"/>
      </w:pPr>
      <w:r>
        <w:rPr>
          <w:rFonts w:ascii="Trebuchet MS" w:eastAsia="Trebuchet MS" w:hAnsi="Trebuchet MS" w:cs="Trebuchet MS"/>
          <w:b/>
          <w:sz w:val="20"/>
        </w:rPr>
        <w:t>Figure 3.</w:t>
      </w:r>
      <w:r>
        <w:rPr>
          <w:rFonts w:ascii="Trebuchet MS" w:eastAsia="Trebuchet MS" w:hAnsi="Trebuchet MS" w:cs="Trebuchet MS"/>
          <w:sz w:val="20"/>
        </w:rPr>
        <w:t xml:space="preserve"> The physical setup imported as a map in MATLAB. Our units were in inches. The robot’s actua</w:t>
      </w:r>
      <w:r>
        <w:rPr>
          <w:rFonts w:ascii="Trebuchet MS" w:eastAsia="Trebuchet MS" w:hAnsi="Trebuchet MS" w:cs="Trebuchet MS"/>
          <w:sz w:val="20"/>
        </w:rPr>
        <w:t>l starting pose was</w:t>
      </w:r>
      <w:proofErr w:type="gramStart"/>
      <w:r>
        <w:rPr>
          <w:rFonts w:ascii="Trebuchet MS" w:eastAsia="Trebuchet MS" w:hAnsi="Trebuchet MS" w:cs="Trebuchet MS"/>
          <w:sz w:val="20"/>
        </w:rPr>
        <w:t xml:space="preserve">, </w:t>
      </w:r>
      <w:proofErr w:type="gramEnd"/>
      <m:oMath>
        <m:r>
          <w:rPr>
            <w:rFonts w:ascii="Cambria Math" w:eastAsia="Trebuchet MS" w:hAnsi="Cambria Math" w:cs="Trebuchet MS"/>
            <w:sz w:val="20"/>
          </w:rPr>
          <m:t>x</m:t>
        </m:r>
        <m:r>
          <w:rPr>
            <w:rFonts w:ascii="Trebuchet MS" w:eastAsia="Trebuchet MS" w:hAnsi="Trebuchet MS" w:cs="Trebuchet MS"/>
            <w:sz w:val="20"/>
          </w:rPr>
          <m:t xml:space="preserve"> = -20, </m:t>
        </m:r>
        <m:r>
          <w:rPr>
            <w:rFonts w:ascii="Cambria Math" w:eastAsia="Trebuchet MS" w:hAnsi="Cambria Math" w:cs="Trebuchet MS"/>
            <w:sz w:val="20"/>
          </w:rPr>
          <m:t>y</m:t>
        </m:r>
        <m:r>
          <w:rPr>
            <w:rFonts w:ascii="Trebuchet MS" w:eastAsia="Trebuchet MS" w:hAnsi="Trebuchet MS" w:cs="Trebuchet MS"/>
            <w:sz w:val="20"/>
          </w:rPr>
          <m:t xml:space="preserve"> = -3,</m:t>
        </m:r>
        <m:r>
          <w:rPr>
            <w:rFonts w:ascii="Cambria Math" w:eastAsia="Trebuchet MS" w:hAnsi="Cambria Math" w:cs="Trebuchet MS"/>
            <w:sz w:val="20"/>
          </w:rPr>
          <m:t>θ</m:t>
        </m:r>
        <m:r>
          <w:rPr>
            <w:rFonts w:ascii="Trebuchet MS" w:eastAsia="Trebuchet MS" w:hAnsi="Trebuchet MS" w:cs="Trebuchet MS"/>
            <w:sz w:val="20"/>
          </w:rPr>
          <m:t xml:space="preserve"> =0</m:t>
        </m:r>
      </m:oMath>
      <w:r>
        <w:rPr>
          <w:rFonts w:ascii="Trebuchet MS" w:eastAsia="Trebuchet MS" w:hAnsi="Trebuchet MS" w:cs="Trebuchet MS"/>
          <w:sz w:val="20"/>
        </w:rPr>
        <w:t>.</w:t>
      </w:r>
    </w:p>
    <w:p w:rsidR="00325B22" w:rsidRDefault="00325B22"/>
    <w:p w:rsidR="00325B22" w:rsidRDefault="00150620">
      <w:r>
        <w:rPr>
          <w:rFonts w:ascii="Trebuchet MS" w:eastAsia="Trebuchet MS" w:hAnsi="Trebuchet MS" w:cs="Trebuchet MS"/>
          <w:sz w:val="36"/>
        </w:rPr>
        <w:t>Create a Motion Plan</w:t>
      </w:r>
    </w:p>
    <w:p w:rsidR="00325B22" w:rsidRDefault="00150620">
      <w:pPr>
        <w:jc w:val="both"/>
      </w:pPr>
      <w:r>
        <w:rPr>
          <w:rFonts w:ascii="Trebuchet MS" w:eastAsia="Trebuchet MS" w:hAnsi="Trebuchet MS" w:cs="Trebuchet MS"/>
          <w:sz w:val="20"/>
        </w:rPr>
        <w:t>We used dead-reckoning to move our robot through the world, starting at the left entrance and ending at the right exit. We added a brief pause between move commands to let the robot ‘settl</w:t>
      </w:r>
      <w:r>
        <w:rPr>
          <w:rFonts w:ascii="Trebuchet MS" w:eastAsia="Trebuchet MS" w:hAnsi="Trebuchet MS" w:cs="Trebuchet MS"/>
          <w:sz w:val="20"/>
        </w:rPr>
        <w:t>e’. We gathered sensor data at a rate of 10Hz.</w:t>
      </w:r>
    </w:p>
    <w:p w:rsidR="00325B22" w:rsidRDefault="00325B22">
      <w:pPr>
        <w:jc w:val="both"/>
      </w:pPr>
    </w:p>
    <w:p w:rsidR="00325B22" w:rsidRDefault="00150620">
      <w:pPr>
        <w:jc w:val="both"/>
      </w:pPr>
      <w:r>
        <w:rPr>
          <w:rFonts w:ascii="Trebuchet MS" w:eastAsia="Trebuchet MS" w:hAnsi="Trebuchet MS" w:cs="Trebuchet MS"/>
          <w:sz w:val="20"/>
        </w:rPr>
        <w:t xml:space="preserve">We verified our motion plan by comparing the output logs to our </w:t>
      </w:r>
      <w:proofErr w:type="spellStart"/>
      <w:r>
        <w:rPr>
          <w:rFonts w:ascii="Trebuchet MS" w:eastAsia="Trebuchet MS" w:hAnsi="Trebuchet MS" w:cs="Trebuchet MS"/>
          <w:sz w:val="20"/>
        </w:rPr>
        <w:t>MatLab</w:t>
      </w:r>
      <w:proofErr w:type="spellEnd"/>
      <w:r>
        <w:rPr>
          <w:rFonts w:ascii="Trebuchet MS" w:eastAsia="Trebuchet MS" w:hAnsi="Trebuchet MS" w:cs="Trebuchet MS"/>
          <w:sz w:val="20"/>
        </w:rPr>
        <w:t xml:space="preserve"> map, as seen in Figure 4 below. The output log contained reasonable values.</w:t>
      </w:r>
    </w:p>
    <w:p w:rsidR="00325B22" w:rsidRDefault="00150620">
      <w:pPr>
        <w:jc w:val="center"/>
      </w:pPr>
      <w:r>
        <w:rPr>
          <w:noProof/>
        </w:rPr>
        <w:lastRenderedPageBreak/>
        <w:drawing>
          <wp:inline distT="114300" distB="114300" distL="114300" distR="114300">
            <wp:extent cx="4056063" cy="7300913"/>
            <wp:effectExtent l="0" t="0" r="0" b="0"/>
            <wp:docPr id="5" name="image10.png" descr="verify[1].png"/>
            <wp:cNvGraphicFramePr/>
            <a:graphic xmlns:a="http://schemas.openxmlformats.org/drawingml/2006/main">
              <a:graphicData uri="http://schemas.openxmlformats.org/drawingml/2006/picture">
                <pic:pic xmlns:pic="http://schemas.openxmlformats.org/drawingml/2006/picture">
                  <pic:nvPicPr>
                    <pic:cNvPr id="0" name="image10.png" descr="verify[1].png"/>
                    <pic:cNvPicPr preferRelativeResize="0"/>
                  </pic:nvPicPr>
                  <pic:blipFill>
                    <a:blip r:embed="rId9"/>
                    <a:srcRect/>
                    <a:stretch>
                      <a:fillRect/>
                    </a:stretch>
                  </pic:blipFill>
                  <pic:spPr>
                    <a:xfrm>
                      <a:off x="0" y="0"/>
                      <a:ext cx="4056063" cy="7300913"/>
                    </a:xfrm>
                    <a:prstGeom prst="rect">
                      <a:avLst/>
                    </a:prstGeom>
                    <a:ln/>
                  </pic:spPr>
                </pic:pic>
              </a:graphicData>
            </a:graphic>
          </wp:inline>
        </w:drawing>
      </w:r>
    </w:p>
    <w:p w:rsidR="00325B22" w:rsidRDefault="00150620">
      <w:r>
        <w:rPr>
          <w:rFonts w:ascii="Trebuchet MS" w:eastAsia="Trebuchet MS" w:hAnsi="Trebuchet MS" w:cs="Trebuchet MS"/>
          <w:b/>
          <w:sz w:val="20"/>
        </w:rPr>
        <w:t>Figure 4.</w:t>
      </w:r>
      <w:r>
        <w:rPr>
          <w:rFonts w:ascii="Trebuchet MS" w:eastAsia="Trebuchet MS" w:hAnsi="Trebuchet MS" w:cs="Trebuchet MS"/>
          <w:sz w:val="20"/>
        </w:rPr>
        <w:t xml:space="preserve"> A mapping between our log’s </w:t>
      </w:r>
      <w:proofErr w:type="spellStart"/>
      <w:r>
        <w:rPr>
          <w:rFonts w:ascii="Trebuchet MS" w:eastAsia="Trebuchet MS" w:hAnsi="Trebuchet MS" w:cs="Trebuchet MS"/>
          <w:sz w:val="20"/>
        </w:rPr>
        <w:t>odometry</w:t>
      </w:r>
      <w:proofErr w:type="spellEnd"/>
      <w:r>
        <w:rPr>
          <w:rFonts w:ascii="Trebuchet MS" w:eastAsia="Trebuchet MS" w:hAnsi="Trebuchet MS" w:cs="Trebuchet MS"/>
          <w:sz w:val="20"/>
        </w:rPr>
        <w:t xml:space="preserve"> data and ind</w:t>
      </w:r>
      <w:r>
        <w:rPr>
          <w:rFonts w:ascii="Trebuchet MS" w:eastAsia="Trebuchet MS" w:hAnsi="Trebuchet MS" w:cs="Trebuchet MS"/>
          <w:sz w:val="20"/>
        </w:rPr>
        <w:t>ividual movements made by our robot.</w:t>
      </w:r>
    </w:p>
    <w:p w:rsidR="00325B22" w:rsidRDefault="00325B22"/>
    <w:p w:rsidR="00325B22" w:rsidRDefault="00325B22"/>
    <w:p w:rsidR="00CC29F0" w:rsidRDefault="00CC29F0">
      <w:bookmarkStart w:id="0" w:name="_GoBack"/>
      <w:bookmarkEnd w:id="0"/>
    </w:p>
    <w:p w:rsidR="00325B22" w:rsidRDefault="00150620">
      <w:r>
        <w:rPr>
          <w:rFonts w:ascii="Trebuchet MS" w:eastAsia="Trebuchet MS" w:hAnsi="Trebuchet MS" w:cs="Trebuchet MS"/>
          <w:sz w:val="36"/>
        </w:rPr>
        <w:lastRenderedPageBreak/>
        <w:t>Run Particle Filter without Sensor Data</w:t>
      </w:r>
    </w:p>
    <w:p w:rsidR="00325B22" w:rsidRDefault="00150620">
      <w:pPr>
        <w:jc w:val="both"/>
      </w:pPr>
      <w:r>
        <w:rPr>
          <w:rFonts w:ascii="Trebuchet MS" w:eastAsia="Trebuchet MS" w:hAnsi="Trebuchet MS" w:cs="Trebuchet MS"/>
          <w:sz w:val="20"/>
        </w:rPr>
        <w:t>The end state of us simulating our robot with the motion model only filter is shown below in Figure 5.</w:t>
      </w:r>
    </w:p>
    <w:p w:rsidR="00325B22" w:rsidRDefault="00325B22">
      <w:pPr>
        <w:jc w:val="both"/>
      </w:pPr>
    </w:p>
    <w:p w:rsidR="00325B22" w:rsidRDefault="00150620">
      <w:pPr>
        <w:jc w:val="both"/>
      </w:pPr>
      <w:r>
        <w:rPr>
          <w:rFonts w:ascii="Trebuchet MS" w:eastAsia="Trebuchet MS" w:hAnsi="Trebuchet MS" w:cs="Trebuchet MS"/>
          <w:sz w:val="20"/>
        </w:rPr>
        <w:t xml:space="preserve">Due to the lack of accuracy in the actual </w:t>
      </w:r>
      <w:proofErr w:type="spellStart"/>
      <w:r>
        <w:rPr>
          <w:rFonts w:ascii="Trebuchet MS" w:eastAsia="Trebuchet MS" w:hAnsi="Trebuchet MS" w:cs="Trebuchet MS"/>
          <w:sz w:val="20"/>
        </w:rPr>
        <w:t>odometry</w:t>
      </w:r>
      <w:proofErr w:type="spellEnd"/>
      <w:r>
        <w:rPr>
          <w:rFonts w:ascii="Trebuchet MS" w:eastAsia="Trebuchet MS" w:hAnsi="Trebuchet MS" w:cs="Trebuchet MS"/>
          <w:sz w:val="20"/>
        </w:rPr>
        <w:t xml:space="preserve"> data (modeled by the G</w:t>
      </w:r>
      <w:r>
        <w:rPr>
          <w:rFonts w:ascii="Trebuchet MS" w:eastAsia="Trebuchet MS" w:hAnsi="Trebuchet MS" w:cs="Trebuchet MS"/>
          <w:sz w:val="20"/>
        </w:rPr>
        <w:t xml:space="preserve">aussian noise added to the change in pose in the motion update step), the covariance of the distribution will naturally increase as more movements are made. We experimented with the values of Q and L. When the variance for the robot’s speed was increased, </w:t>
      </w:r>
      <w:r>
        <w:rPr>
          <w:rFonts w:ascii="Trebuchet MS" w:eastAsia="Trebuchet MS" w:hAnsi="Trebuchet MS" w:cs="Trebuchet MS"/>
          <w:sz w:val="20"/>
        </w:rPr>
        <w:t xml:space="preserve">the particle cloud grew along the axis the robot was moving. When the variance for the robot’s rotational velocity was increased, the particle cloud became crescent-shaped with a fixed distance from the robot. </w:t>
      </w:r>
    </w:p>
    <w:p w:rsidR="00325B22" w:rsidRDefault="00325B22">
      <w:pPr>
        <w:jc w:val="both"/>
      </w:pPr>
    </w:p>
    <w:p w:rsidR="00325B22" w:rsidRDefault="00150620">
      <w:pPr>
        <w:jc w:val="center"/>
      </w:pPr>
      <w:r>
        <w:rPr>
          <w:noProof/>
        </w:rPr>
        <w:drawing>
          <wp:inline distT="114300" distB="114300" distL="114300" distR="114300">
            <wp:extent cx="5486400" cy="48768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486400" cy="4876800"/>
                    </a:xfrm>
                    <a:prstGeom prst="rect">
                      <a:avLst/>
                    </a:prstGeom>
                    <a:ln/>
                  </pic:spPr>
                </pic:pic>
              </a:graphicData>
            </a:graphic>
          </wp:inline>
        </w:drawing>
      </w:r>
    </w:p>
    <w:p w:rsidR="00325B22" w:rsidRDefault="00150620">
      <w:r>
        <w:rPr>
          <w:rFonts w:ascii="Trebuchet MS" w:eastAsia="Trebuchet MS" w:hAnsi="Trebuchet MS" w:cs="Trebuchet MS"/>
          <w:b/>
          <w:sz w:val="20"/>
        </w:rPr>
        <w:t>Figure 5.</w:t>
      </w:r>
      <w:r>
        <w:rPr>
          <w:rFonts w:ascii="Trebuchet MS" w:eastAsia="Trebuchet MS" w:hAnsi="Trebuchet MS" w:cs="Trebuchet MS"/>
          <w:sz w:val="20"/>
        </w:rPr>
        <w:t xml:space="preserve"> The final pose of our simulation</w:t>
      </w:r>
      <w:r>
        <w:rPr>
          <w:rFonts w:ascii="Trebuchet MS" w:eastAsia="Trebuchet MS" w:hAnsi="Trebuchet MS" w:cs="Trebuchet MS"/>
          <w:sz w:val="20"/>
        </w:rPr>
        <w:t xml:space="preserve"> using the motion model only filter.</w:t>
      </w:r>
    </w:p>
    <w:p w:rsidR="00325B22" w:rsidRDefault="00325B22"/>
    <w:p w:rsidR="00325B22" w:rsidRDefault="00150620">
      <w:r>
        <w:br w:type="page"/>
      </w:r>
    </w:p>
    <w:p w:rsidR="00325B22" w:rsidRDefault="00325B22"/>
    <w:p w:rsidR="00325B22" w:rsidRDefault="00150620">
      <w:r>
        <w:rPr>
          <w:rFonts w:ascii="Trebuchet MS" w:eastAsia="Trebuchet MS" w:hAnsi="Trebuchet MS" w:cs="Trebuchet MS"/>
          <w:sz w:val="36"/>
        </w:rPr>
        <w:t>Run Particle Filter with Sensor Data</w:t>
      </w:r>
    </w:p>
    <w:p w:rsidR="00325B22" w:rsidRDefault="00150620">
      <w:r>
        <w:rPr>
          <w:rFonts w:ascii="Trebuchet MS" w:eastAsia="Trebuchet MS" w:hAnsi="Trebuchet MS" w:cs="Trebuchet MS"/>
          <w:sz w:val="20"/>
        </w:rPr>
        <w:t>The end state of us simulating our robot with the full particle filter is shown below in Figure 6.</w:t>
      </w:r>
    </w:p>
    <w:p w:rsidR="00325B22" w:rsidRDefault="00325B22"/>
    <w:p w:rsidR="00325B22" w:rsidRDefault="00150620">
      <w:r>
        <w:rPr>
          <w:rFonts w:ascii="Trebuchet MS" w:eastAsia="Trebuchet MS" w:hAnsi="Trebuchet MS" w:cs="Trebuchet MS"/>
          <w:sz w:val="20"/>
        </w:rPr>
        <w:t>Instead of one large particle cloud, the resultant set of particles seems to be focused on small, tightly-clustered groups. Particles that didn’t ‘match up’ well with the sensor data were less likely to be chosen when resampling. Each small cluster’s centr</w:t>
      </w:r>
      <w:r>
        <w:rPr>
          <w:rFonts w:ascii="Trebuchet MS" w:eastAsia="Trebuchet MS" w:hAnsi="Trebuchet MS" w:cs="Trebuchet MS"/>
          <w:sz w:val="20"/>
        </w:rPr>
        <w:t xml:space="preserve">oid is a candidate pose. Compared to when using only the motion model, these candidate poses are far more likely to be the robot’s actual pose than any individual. </w:t>
      </w:r>
    </w:p>
    <w:p w:rsidR="00325B22" w:rsidRDefault="00325B22"/>
    <w:p w:rsidR="00325B22" w:rsidRDefault="00150620">
      <w:pPr>
        <w:jc w:val="center"/>
      </w:pPr>
      <w:r>
        <w:rPr>
          <w:noProof/>
        </w:rPr>
        <w:drawing>
          <wp:inline distT="114300" distB="114300" distL="114300" distR="114300">
            <wp:extent cx="5476875" cy="485775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5476875" cy="4857750"/>
                    </a:xfrm>
                    <a:prstGeom prst="rect">
                      <a:avLst/>
                    </a:prstGeom>
                    <a:ln/>
                  </pic:spPr>
                </pic:pic>
              </a:graphicData>
            </a:graphic>
          </wp:inline>
        </w:drawing>
      </w:r>
    </w:p>
    <w:p w:rsidR="00325B22" w:rsidRDefault="00150620">
      <w:r>
        <w:rPr>
          <w:rFonts w:ascii="Trebuchet MS" w:eastAsia="Trebuchet MS" w:hAnsi="Trebuchet MS" w:cs="Trebuchet MS"/>
          <w:b/>
          <w:sz w:val="20"/>
        </w:rPr>
        <w:t>Figure 6.</w:t>
      </w:r>
      <w:r>
        <w:rPr>
          <w:rFonts w:ascii="Trebuchet MS" w:eastAsia="Trebuchet MS" w:hAnsi="Trebuchet MS" w:cs="Trebuchet MS"/>
          <w:sz w:val="20"/>
        </w:rPr>
        <w:t xml:space="preserve"> The final pose of our simulation using the full particle filter. Note how the </w:t>
      </w:r>
      <w:r>
        <w:rPr>
          <w:rFonts w:ascii="Trebuchet MS" w:eastAsia="Trebuchet MS" w:hAnsi="Trebuchet MS" w:cs="Trebuchet MS"/>
          <w:sz w:val="20"/>
        </w:rPr>
        <w:t xml:space="preserve">size of the particle clouds are significantly smaller and more focused than when running only with the </w:t>
      </w:r>
    </w:p>
    <w:sectPr w:rsidR="00325B22">
      <w:headerReference w:type="default" r:id="rId12"/>
      <w:pgSz w:w="12240" w:h="15840"/>
      <w:pgMar w:top="1440" w:right="630" w:bottom="1440" w:left="63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620" w:rsidRDefault="00150620">
      <w:pPr>
        <w:spacing w:line="240" w:lineRule="auto"/>
      </w:pPr>
      <w:r>
        <w:separator/>
      </w:r>
    </w:p>
  </w:endnote>
  <w:endnote w:type="continuationSeparator" w:id="0">
    <w:p w:rsidR="00150620" w:rsidRDefault="00150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620" w:rsidRDefault="00150620">
      <w:pPr>
        <w:spacing w:line="240" w:lineRule="auto"/>
      </w:pPr>
      <w:r>
        <w:separator/>
      </w:r>
    </w:p>
  </w:footnote>
  <w:footnote w:type="continuationSeparator" w:id="0">
    <w:p w:rsidR="00150620" w:rsidRDefault="001506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22" w:rsidRDefault="00325B22">
    <w:pPr>
      <w:spacing w:line="240" w:lineRule="auto"/>
    </w:pPr>
  </w:p>
  <w:p w:rsidR="00325B22" w:rsidRDefault="00150620">
    <w:pPr>
      <w:spacing w:line="240" w:lineRule="auto"/>
    </w:pPr>
    <w:r>
      <w:rPr>
        <w:color w:val="999999"/>
      </w:rPr>
      <w:t>Alexander Huynh, James Liu</w:t>
    </w:r>
    <w:r>
      <w:rPr>
        <w:color w:val="999999"/>
      </w:rPr>
      <w:tab/>
    </w:r>
    <w:r>
      <w:rPr>
        <w:color w:val="999999"/>
      </w:rPr>
      <w:tab/>
    </w:r>
    <w:r>
      <w:rPr>
        <w:color w:val="999999"/>
      </w:rPr>
      <w:tab/>
    </w:r>
    <w:r>
      <w:rPr>
        <w:color w:val="999999"/>
      </w:rPr>
      <w:tab/>
    </w:r>
    <w:r>
      <w:rPr>
        <w:color w:val="999999"/>
      </w:rPr>
      <w:tab/>
    </w:r>
    <w:r>
      <w:rPr>
        <w:color w:val="999999"/>
      </w:rPr>
      <w:tab/>
    </w:r>
    <w:r>
      <w:rPr>
        <w:color w:val="999999"/>
      </w:rPr>
      <w:tab/>
    </w:r>
    <w:r>
      <w:rPr>
        <w:color w:val="999999"/>
      </w:rPr>
      <w:tab/>
      <w:t xml:space="preserve">         Spring 2015, Christensen</w:t>
    </w:r>
  </w:p>
  <w:p w:rsidR="00325B22" w:rsidRDefault="00150620">
    <w:pPr>
      <w:spacing w:line="240" w:lineRule="auto"/>
    </w:pPr>
    <w:r>
      <w:rPr>
        <w:color w:val="999999"/>
      </w:rPr>
      <w:t>CS 3630 - Intro to Robotics and Perception</w:t>
    </w:r>
    <w:r>
      <w:rPr>
        <w:color w:val="999999"/>
      </w:rPr>
      <w:tab/>
    </w:r>
    <w:r>
      <w:rPr>
        <w:color w:val="999999"/>
      </w:rPr>
      <w:tab/>
    </w:r>
    <w:r>
      <w:rPr>
        <w:color w:val="999999"/>
      </w:rPr>
      <w:tab/>
    </w:r>
    <w:r>
      <w:rPr>
        <w:color w:val="999999"/>
      </w:rPr>
      <w:tab/>
    </w:r>
    <w:r>
      <w:rPr>
        <w:color w:val="999999"/>
      </w:rPr>
      <w:tab/>
    </w:r>
    <w:r>
      <w:rPr>
        <w:color w:val="999999"/>
      </w:rPr>
      <w:tab/>
    </w:r>
    <w:r>
      <w:rPr>
        <w:color w:val="999999"/>
      </w:rPr>
      <w:tab/>
      <w:t xml:space="preserve">                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22"/>
    <w:rsid w:val="00150620"/>
    <w:rsid w:val="00325B22"/>
    <w:rsid w:val="00403F4F"/>
    <w:rsid w:val="0092682C"/>
    <w:rsid w:val="00CC2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3DD45-BF4D-48D0-8B47-9E7A008D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3 Writeup - Huynh Liu.docx</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Writeup - Huynh Liu.docx</dc:title>
  <dc:creator>James</dc:creator>
  <cp:lastModifiedBy>Liu, James S</cp:lastModifiedBy>
  <cp:revision>4</cp:revision>
  <cp:lastPrinted>2015-02-12T03:51:00Z</cp:lastPrinted>
  <dcterms:created xsi:type="dcterms:W3CDTF">2015-02-12T03:50:00Z</dcterms:created>
  <dcterms:modified xsi:type="dcterms:W3CDTF">2015-02-12T03:52:00Z</dcterms:modified>
</cp:coreProperties>
</file>