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D518" w14:textId="742CB2C6" w:rsidR="000100E1" w:rsidRPr="00435252" w:rsidRDefault="000100E1" w:rsidP="009D2086">
      <w:pPr>
        <w:pStyle w:val="Title"/>
      </w:pPr>
      <w:r w:rsidRPr="00435252">
        <w:t>Cluster Monte Carlo Simulations of the Ising Model on a Cubic Lattice</w:t>
      </w:r>
    </w:p>
    <w:p w14:paraId="615A0008" w14:textId="4E40CC9C" w:rsidR="000100E1" w:rsidRDefault="000100E1" w:rsidP="009D2086">
      <w:pPr>
        <w:pStyle w:val="Heading1"/>
        <w:numPr>
          <w:ilvl w:val="0"/>
          <w:numId w:val="2"/>
        </w:numPr>
      </w:pPr>
      <w:r>
        <w:t>Introduction:</w:t>
      </w:r>
    </w:p>
    <w:p w14:paraId="1BE883A6" w14:textId="5753BE7D" w:rsidR="000100E1" w:rsidRDefault="000100E1" w:rsidP="000100E1">
      <w:r>
        <w:t>The Ising model is one of the most well-studied models in statistical mechanics and rightly so for the rich insights it provides</w:t>
      </w:r>
      <w:r w:rsidR="009E2424">
        <w:t>, with the simple Hamiltonian.</w:t>
      </w:r>
    </w:p>
    <w:tbl>
      <w:tblPr>
        <w:tblStyle w:val="TableGrid"/>
        <w:tblW w:w="10368" w:type="dxa"/>
        <w:tblLook w:val="04A0" w:firstRow="1" w:lastRow="0" w:firstColumn="1" w:lastColumn="0" w:noHBand="0" w:noVBand="1"/>
      </w:tblPr>
      <w:tblGrid>
        <w:gridCol w:w="9108"/>
        <w:gridCol w:w="1260"/>
      </w:tblGrid>
      <w:tr w:rsidR="00BD15A6" w:rsidRPr="004D5D60" w14:paraId="74B2CEB4" w14:textId="77777777" w:rsidTr="009D2086">
        <w:tc>
          <w:tcPr>
            <w:tcW w:w="9108" w:type="dxa"/>
            <w:tcBorders>
              <w:top w:val="nil"/>
              <w:left w:val="nil"/>
              <w:bottom w:val="nil"/>
              <w:right w:val="nil"/>
            </w:tcBorders>
          </w:tcPr>
          <w:p w14:paraId="525ED570" w14:textId="5A6B0468" w:rsidR="00BD15A6" w:rsidRPr="00CB1916" w:rsidRDefault="00BD15A6" w:rsidP="009D2086">
            <w:pPr>
              <w:pStyle w:val="ListParagraph"/>
              <w:ind w:left="810"/>
              <w:jc w:val="center"/>
            </w:pPr>
            <m:oMathPara>
              <m:oMath>
                <m:r>
                  <w:rPr>
                    <w:rFonts w:ascii="Cambria Math" w:hAnsi="Cambria Math"/>
                  </w:rPr>
                  <m:t>H= -J</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+μB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tc>
        <w:tc>
          <w:tcPr>
            <w:tcW w:w="1260" w:type="dxa"/>
            <w:tcBorders>
              <w:top w:val="nil"/>
              <w:left w:val="nil"/>
              <w:bottom w:val="nil"/>
              <w:right w:val="nil"/>
            </w:tcBorders>
          </w:tcPr>
          <w:p w14:paraId="1B2EFD29" w14:textId="42761DFC" w:rsidR="00BD15A6" w:rsidRPr="004D5D60" w:rsidRDefault="00BD15A6"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1</w:t>
            </w:r>
            <w:r w:rsidRPr="004D5D60">
              <w:rPr>
                <w:sz w:val="24"/>
                <w:szCs w:val="24"/>
              </w:rPr>
              <w:fldChar w:fldCharType="end"/>
            </w:r>
            <w:r w:rsidRPr="004D5D60">
              <w:rPr>
                <w:sz w:val="24"/>
                <w:szCs w:val="24"/>
              </w:rPr>
              <w:t>)</w:t>
            </w:r>
          </w:p>
        </w:tc>
      </w:tr>
    </w:tbl>
    <w:p w14:paraId="17F4891F" w14:textId="2140383A" w:rsidR="00BD15A6" w:rsidRDefault="00BD15A6" w:rsidP="000100E1">
      <w:r>
        <w:t xml:space="preserve">Where </w:t>
      </w:r>
      <m:oMath>
        <m:r>
          <w:rPr>
            <w:rFonts w:ascii="Cambria Math" w:hAnsi="Cambria Math"/>
          </w:rPr>
          <m:t>J</m:t>
        </m:r>
      </m:oMath>
      <w:r>
        <w:t xml:space="preserve"> represents the nearest-neighbor interaction strength, </w:t>
      </w:r>
      <m:oMath>
        <m:r>
          <w:rPr>
            <w:rFonts w:ascii="Cambria Math" w:hAnsi="Cambria Math"/>
          </w:rPr>
          <m:t>μ</m:t>
        </m:r>
      </m:oMath>
      <w:r>
        <w:t xml:space="preserve"> is the </w:t>
      </w:r>
      <w:r w:rsidR="006F47BA">
        <w:t>Bohr magneton</w:t>
      </w:r>
      <w:r>
        <w:t xml:space="preserve">, and </w:t>
      </w:r>
      <m:oMath>
        <m:r>
          <w:rPr>
            <w:rFonts w:ascii="Cambria Math" w:hAnsi="Cambria Math"/>
          </w:rPr>
          <m:t>B</m:t>
        </m:r>
      </m:oMath>
      <w:r>
        <w:t xml:space="preserve"> is the magnetic field strength</w:t>
      </w:r>
      <w:r w:rsidR="006F47BA">
        <w:t xml:space="preserve">. </w:t>
      </w:r>
      <w:r>
        <w:t>The partition function for this system is then simply written as:</w:t>
      </w:r>
    </w:p>
    <w:tbl>
      <w:tblPr>
        <w:tblStyle w:val="TableGrid"/>
        <w:tblW w:w="10368" w:type="dxa"/>
        <w:tblLook w:val="04A0" w:firstRow="1" w:lastRow="0" w:firstColumn="1" w:lastColumn="0" w:noHBand="0" w:noVBand="1"/>
      </w:tblPr>
      <w:tblGrid>
        <w:gridCol w:w="9108"/>
        <w:gridCol w:w="1260"/>
      </w:tblGrid>
      <w:tr w:rsidR="00BD15A6" w:rsidRPr="004D5D60" w14:paraId="71E56758" w14:textId="77777777" w:rsidTr="009D2086">
        <w:tc>
          <w:tcPr>
            <w:tcW w:w="9108" w:type="dxa"/>
            <w:tcBorders>
              <w:top w:val="nil"/>
              <w:left w:val="nil"/>
              <w:bottom w:val="nil"/>
              <w:right w:val="nil"/>
            </w:tcBorders>
          </w:tcPr>
          <w:p w14:paraId="5CE15476" w14:textId="30916A53" w:rsidR="00BD15A6" w:rsidRPr="00CB1916" w:rsidRDefault="00BD15A6" w:rsidP="009D2086">
            <w:pPr>
              <w:pStyle w:val="ListParagraph"/>
              <w:ind w:left="810"/>
              <w:jc w:val="center"/>
            </w:pPr>
            <m:oMathPara>
              <m:oMath>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-βH</m:t>
                    </m:r>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-J</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+μB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e>
                    </m:d>
                  </m:e>
                </m:func>
              </m:oMath>
            </m:oMathPara>
          </w:p>
        </w:tc>
        <w:tc>
          <w:tcPr>
            <w:tcW w:w="1260" w:type="dxa"/>
            <w:tcBorders>
              <w:top w:val="nil"/>
              <w:left w:val="nil"/>
              <w:bottom w:val="nil"/>
              <w:right w:val="nil"/>
            </w:tcBorders>
          </w:tcPr>
          <w:p w14:paraId="4B72103A" w14:textId="021E163B" w:rsidR="00BD15A6" w:rsidRPr="004D5D60" w:rsidRDefault="00BD15A6"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2</w:t>
            </w:r>
            <w:r w:rsidRPr="004D5D60">
              <w:rPr>
                <w:sz w:val="24"/>
                <w:szCs w:val="24"/>
              </w:rPr>
              <w:fldChar w:fldCharType="end"/>
            </w:r>
            <w:r w:rsidRPr="004D5D60">
              <w:rPr>
                <w:sz w:val="24"/>
                <w:szCs w:val="24"/>
              </w:rPr>
              <w:t>)</w:t>
            </w:r>
          </w:p>
        </w:tc>
      </w:tr>
    </w:tbl>
    <w:p w14:paraId="046F60F0" w14:textId="4C697F48" w:rsidR="00BD15A6" w:rsidRDefault="00BD15A6" w:rsidP="000100E1">
      <w:r>
        <w:t xml:space="preserve">For many purposes, it is useful to define variables </w:t>
      </w:r>
      <m:oMath>
        <m:r>
          <w:rPr>
            <w:rFonts w:ascii="Cambria Math" w:hAnsi="Cambria Math"/>
          </w:rPr>
          <m:t>K=βJ</m:t>
        </m:r>
      </m:oMath>
      <w:r>
        <w:t xml:space="preserve"> and </w:t>
      </w:r>
      <m:oMath>
        <m:r>
          <w:rPr>
            <w:rFonts w:ascii="Cambria Math" w:hAnsi="Cambria Math"/>
          </w:rPr>
          <m:t>h=βμB</m:t>
        </m:r>
      </m:oMath>
      <w:r>
        <w:t xml:space="preserve"> so that we can refactor the Hamiltonian as</w:t>
      </w:r>
    </w:p>
    <w:tbl>
      <w:tblPr>
        <w:tblStyle w:val="TableGrid"/>
        <w:tblW w:w="10368" w:type="dxa"/>
        <w:tblLook w:val="04A0" w:firstRow="1" w:lastRow="0" w:firstColumn="1" w:lastColumn="0" w:noHBand="0" w:noVBand="1"/>
      </w:tblPr>
      <w:tblGrid>
        <w:gridCol w:w="9108"/>
        <w:gridCol w:w="1260"/>
      </w:tblGrid>
      <w:tr w:rsidR="000100E1" w:rsidRPr="004D5D60" w14:paraId="3206BFC9" w14:textId="77777777" w:rsidTr="00CC21C2">
        <w:tc>
          <w:tcPr>
            <w:tcW w:w="9108" w:type="dxa"/>
            <w:tcBorders>
              <w:top w:val="nil"/>
              <w:left w:val="nil"/>
              <w:bottom w:val="nil"/>
              <w:right w:val="nil"/>
            </w:tcBorders>
          </w:tcPr>
          <w:p w14:paraId="56EEFC8C" w14:textId="7FECF352" w:rsidR="000100E1" w:rsidRPr="00CB1916" w:rsidRDefault="000100E1" w:rsidP="00CC21C2">
            <w:pPr>
              <w:pStyle w:val="ListParagraph"/>
              <w:ind w:left="810"/>
              <w:jc w:val="center"/>
            </w:pPr>
            <m:oMathPara>
              <m:oMath>
                <m:r>
                  <w:rPr>
                    <w:rFonts w:ascii="Cambria Math" w:hAnsi="Cambria Math"/>
                  </w:rPr>
                  <m:t xml:space="preserve">H= </m:t>
                </m:r>
                <m:r>
                  <w:rPr>
                    <w:rFonts w:ascii="Cambria Math" w:hAnsi="Cambria Math"/>
                  </w:rPr>
                  <m:t>K</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+h</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tc>
        <w:tc>
          <w:tcPr>
            <w:tcW w:w="1260" w:type="dxa"/>
            <w:tcBorders>
              <w:top w:val="nil"/>
              <w:left w:val="nil"/>
              <w:bottom w:val="nil"/>
              <w:right w:val="nil"/>
            </w:tcBorders>
          </w:tcPr>
          <w:p w14:paraId="295B638C" w14:textId="6EB26070" w:rsidR="000100E1" w:rsidRPr="004D5D60" w:rsidRDefault="000100E1"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3</w:t>
            </w:r>
            <w:r w:rsidRPr="004D5D60">
              <w:rPr>
                <w:sz w:val="24"/>
                <w:szCs w:val="24"/>
              </w:rPr>
              <w:fldChar w:fldCharType="end"/>
            </w:r>
            <w:r w:rsidRPr="004D5D60">
              <w:rPr>
                <w:sz w:val="24"/>
                <w:szCs w:val="24"/>
              </w:rPr>
              <w:t>)</w:t>
            </w:r>
          </w:p>
        </w:tc>
      </w:tr>
    </w:tbl>
    <w:p w14:paraId="29545B3C" w14:textId="4EE3B144" w:rsidR="006F47BA" w:rsidRDefault="006F47BA" w:rsidP="000100E1">
      <w:r>
        <w:t xml:space="preserve">The constants </w:t>
      </w:r>
      <m:oMath>
        <m:r>
          <w:rPr>
            <w:rFonts w:ascii="Cambria Math" w:hAnsi="Cambria Math"/>
          </w:rPr>
          <m:t>K</m:t>
        </m:r>
      </m:oMath>
      <w:r>
        <w:t xml:space="preserve">  and </w:t>
      </w:r>
      <m:oMath>
        <m:r>
          <w:rPr>
            <w:rFonts w:ascii="Cambria Math" w:hAnsi="Cambria Math"/>
          </w:rPr>
          <m:t xml:space="preserve">h </m:t>
        </m:r>
      </m:oMath>
      <w:r>
        <w:t xml:space="preserve">are unitless. </w:t>
      </w:r>
      <w:r w:rsidR="00EC4640">
        <w:t xml:space="preserve">For our analysis here, we set </w:t>
      </w:r>
      <m:oMath>
        <m:r>
          <w:rPr>
            <w:rFonts w:ascii="Cambria Math" w:hAnsi="Cambria Math"/>
          </w:rPr>
          <m:t>h=0</m:t>
        </m:r>
      </m:oMath>
      <w:r>
        <w:t xml:space="preserve"> (no external magnetic field)</w:t>
      </w:r>
      <w:r w:rsidR="00EC4640">
        <w:t xml:space="preserve">. </w:t>
      </w:r>
      <w:r>
        <w:t xml:space="preserve"> </w:t>
      </w:r>
    </w:p>
    <w:p w14:paraId="250DF393" w14:textId="39346004" w:rsidR="002179F8" w:rsidRDefault="009E2424" w:rsidP="000100E1">
      <w:r>
        <w:t xml:space="preserve"> In one and two dimensions, the model has an analytic solution, which is to say the partition function </w:t>
      </w:r>
      <m:oMath>
        <m:r>
          <w:rPr>
            <w:rFonts w:ascii="Cambria Math" w:hAnsi="Cambria Math"/>
          </w:rPr>
          <m:t>Z</m:t>
        </m:r>
      </m:oMath>
      <w:r>
        <w:t xml:space="preserve"> can be written in terms of analytic functions.</w:t>
      </w:r>
    </w:p>
    <w:p w14:paraId="2FE269CC" w14:textId="77777777" w:rsidR="00E82567" w:rsidRPr="00E82567" w:rsidRDefault="00E82567" w:rsidP="000100E1">
      <w:pPr>
        <w:rPr>
          <w:b/>
        </w:rPr>
      </w:pPr>
    </w:p>
    <w:p w14:paraId="4A3F550F" w14:textId="0605AA6F" w:rsidR="00330DB6" w:rsidRDefault="00330DB6" w:rsidP="009D2086">
      <w:pPr>
        <w:pStyle w:val="Heading1"/>
        <w:numPr>
          <w:ilvl w:val="0"/>
          <w:numId w:val="2"/>
        </w:numPr>
      </w:pPr>
      <w:r>
        <w:t>Mean-Field-Theory of the Ising Model</w:t>
      </w:r>
      <w:r w:rsidR="00B7305F">
        <w:t xml:space="preserve"> and the Critical exponents</w:t>
      </w:r>
    </w:p>
    <w:p w14:paraId="473206E6" w14:textId="2E2408DF" w:rsidR="00606B8B" w:rsidRDefault="00606B8B" w:rsidP="000100E1">
      <w:r>
        <w:t>Mean field theory i</w:t>
      </w:r>
      <w:r w:rsidR="001D3E49">
        <w:t xml:space="preserve">s done based on coarse-graining the system with an order parameter. Heuristically, we can determine the form of Hamiltonian based on this order parameter by forcing it to satisfy three constraints: locality, rotational symmetry, and symmetry in the variable </w:t>
      </w:r>
      <m:oMath>
        <m:r>
          <w:rPr>
            <w:rFonts w:ascii="Cambria Math" w:hAnsi="Cambria Math"/>
          </w:rPr>
          <m:t>x</m:t>
        </m:r>
      </m:oMath>
      <w:r w:rsidR="001D3E49">
        <w:t>.</w:t>
      </w:r>
    </w:p>
    <w:p w14:paraId="2A314B8A" w14:textId="289A6C1B" w:rsidR="00B7305F" w:rsidRDefault="00B7305F" w:rsidP="000100E1">
      <w:r>
        <w:t>The central idea of deriving the critical exponents is the Landau-Ginzburg Hamiltonian, which has the form:</w:t>
      </w:r>
    </w:p>
    <w:tbl>
      <w:tblPr>
        <w:tblStyle w:val="TableGrid"/>
        <w:tblW w:w="10368" w:type="dxa"/>
        <w:tblLook w:val="04A0" w:firstRow="1" w:lastRow="0" w:firstColumn="1" w:lastColumn="0" w:noHBand="0" w:noVBand="1"/>
      </w:tblPr>
      <w:tblGrid>
        <w:gridCol w:w="9108"/>
        <w:gridCol w:w="1260"/>
      </w:tblGrid>
      <w:tr w:rsidR="00B7305F" w:rsidRPr="004D5D60" w14:paraId="22146EF0" w14:textId="77777777" w:rsidTr="00CC21C2">
        <w:tc>
          <w:tcPr>
            <w:tcW w:w="9108" w:type="dxa"/>
            <w:tcBorders>
              <w:top w:val="nil"/>
              <w:left w:val="nil"/>
              <w:bottom w:val="nil"/>
              <w:right w:val="nil"/>
            </w:tcBorders>
          </w:tcPr>
          <w:p w14:paraId="369BD4E8" w14:textId="43D73920" w:rsidR="00B7305F" w:rsidRPr="00CB1916" w:rsidRDefault="00B7305F" w:rsidP="00CC21C2">
            <w:pPr>
              <w:pStyle w:val="ListParagraph"/>
              <w:ind w:left="810"/>
              <w:jc w:val="center"/>
            </w:pPr>
            <m:oMathPara>
              <m:oMath>
                <m:r>
                  <w:rPr>
                    <w:rFonts w:ascii="Cambria Math" w:hAnsi="Cambria Math"/>
                  </w:rPr>
                  <m:t xml:space="preserve">βH= </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x</m:t>
                                    </m:r>
                                  </m:e>
                                </m:d>
                              </m:e>
                            </m:d>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-hm</m:t>
                            </m:r>
                            <m:d>
                              <m:dPr>
                                <m:ctrlPr>
                                  <w:rPr>
                                    <w:rFonts w:ascii="Cambria Math" w:hAnsi="Cambria Math"/>
                                    <w:i/>
                                  </w:rPr>
                                </m:ctrlPr>
                              </m:dPr>
                              <m:e>
                                <m:r>
                                  <w:rPr>
                                    <w:rFonts w:ascii="Cambria Math" w:hAnsi="Cambria Math"/>
                                  </w:rPr>
                                  <m:t>x</m:t>
                                </m:r>
                              </m:e>
                            </m:d>
                          </m:e>
                        </m:d>
                        <m:r>
                          <w:rPr>
                            <w:rFonts w:ascii="Cambria Math" w:hAnsi="Cambria Math"/>
                          </w:rPr>
                          <m:t xml:space="preserve"> </m:t>
                        </m:r>
                      </m:e>
                    </m:d>
                    <m:sSup>
                      <m:sSupPr>
                        <m:ctrlPr>
                          <w:rPr>
                            <w:rFonts w:ascii="Cambria Math" w:hAnsi="Cambria Math"/>
                            <w:i/>
                          </w:rPr>
                        </m:ctrlPr>
                      </m:sSupPr>
                      <m:e>
                        <m:r>
                          <w:rPr>
                            <w:rFonts w:ascii="Cambria Math" w:hAnsi="Cambria Math"/>
                          </w:rPr>
                          <m:t>d</m:t>
                        </m:r>
                      </m:e>
                      <m:sup>
                        <m:r>
                          <w:rPr>
                            <w:rFonts w:ascii="Cambria Math" w:hAnsi="Cambria Math"/>
                          </w:rPr>
                          <m:t>d</m:t>
                        </m:r>
                      </m:sup>
                    </m:sSup>
                    <m:r>
                      <w:rPr>
                        <w:rFonts w:ascii="Cambria Math" w:hAnsi="Cambria Math"/>
                      </w:rPr>
                      <m:t>x</m:t>
                    </m:r>
                  </m:e>
                </m:nary>
              </m:oMath>
            </m:oMathPara>
          </w:p>
        </w:tc>
        <w:tc>
          <w:tcPr>
            <w:tcW w:w="1260" w:type="dxa"/>
            <w:tcBorders>
              <w:top w:val="nil"/>
              <w:left w:val="nil"/>
              <w:bottom w:val="nil"/>
              <w:right w:val="nil"/>
            </w:tcBorders>
          </w:tcPr>
          <w:p w14:paraId="134390BD" w14:textId="07487E3B" w:rsidR="00B7305F" w:rsidRPr="004D5D60" w:rsidRDefault="00B7305F"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4</w:t>
            </w:r>
            <w:r w:rsidRPr="004D5D60">
              <w:rPr>
                <w:sz w:val="24"/>
                <w:szCs w:val="24"/>
              </w:rPr>
              <w:fldChar w:fldCharType="end"/>
            </w:r>
            <w:r w:rsidRPr="004D5D60">
              <w:rPr>
                <w:sz w:val="24"/>
                <w:szCs w:val="24"/>
              </w:rPr>
              <w:t>)</w:t>
            </w:r>
          </w:p>
        </w:tc>
      </w:tr>
    </w:tbl>
    <w:p w14:paraId="2D27AD5F" w14:textId="730CBC0E" w:rsidR="00B7305F" w:rsidRDefault="00B7305F" w:rsidP="000100E1">
      <w:r>
        <w:t>We can further approximate this by considering expansions about the most likely configurations of the order parameter</w:t>
      </w:r>
      <w:r w:rsidR="009E2424">
        <w:t>, which means can drop the gradient terms in the expansion as they are all zero in the ground state</w:t>
      </w:r>
    </w:p>
    <w:tbl>
      <w:tblPr>
        <w:tblStyle w:val="TableGrid"/>
        <w:tblW w:w="10368" w:type="dxa"/>
        <w:tblLook w:val="04A0" w:firstRow="1" w:lastRow="0" w:firstColumn="1" w:lastColumn="0" w:noHBand="0" w:noVBand="1"/>
      </w:tblPr>
      <w:tblGrid>
        <w:gridCol w:w="9108"/>
        <w:gridCol w:w="1260"/>
      </w:tblGrid>
      <w:tr w:rsidR="00B7305F" w:rsidRPr="004D5D60" w14:paraId="7753DCE2" w14:textId="77777777" w:rsidTr="00CC21C2">
        <w:tc>
          <w:tcPr>
            <w:tcW w:w="9108" w:type="dxa"/>
            <w:tcBorders>
              <w:top w:val="nil"/>
              <w:left w:val="nil"/>
              <w:bottom w:val="nil"/>
              <w:right w:val="nil"/>
            </w:tcBorders>
          </w:tcPr>
          <w:p w14:paraId="6620C9EA" w14:textId="2D12791A" w:rsidR="00B7305F" w:rsidRPr="00CB1916" w:rsidRDefault="009E2424" w:rsidP="00CC21C2">
            <w:pPr>
              <w:pStyle w:val="ListParagraph"/>
              <w:ind w:left="810"/>
              <w:jc w:val="center"/>
            </w:pPr>
            <m:oMathPara>
              <m:oMath>
                <m:r>
                  <w:rPr>
                    <w:rFonts w:ascii="Cambria Math" w:hAnsi="Cambria Math"/>
                  </w:rPr>
                  <w:lastRenderedPageBreak/>
                  <m:t xml:space="preserve">Z ~ </m:t>
                </m:r>
                <m:sSub>
                  <m:sSubPr>
                    <m:ctrlPr>
                      <w:rPr>
                        <w:rFonts w:ascii="Cambria Math" w:hAnsi="Cambria Math"/>
                        <w:i/>
                      </w:rPr>
                    </m:ctrlPr>
                  </m:sSubPr>
                  <m:e>
                    <m:r>
                      <w:rPr>
                        <w:rFonts w:ascii="Cambria Math" w:hAnsi="Cambria Math"/>
                      </w:rPr>
                      <m:t>Z</m:t>
                    </m:r>
                  </m:e>
                  <m:sub>
                    <m:r>
                      <w:rPr>
                        <w:rFonts w:ascii="Cambria Math" w:hAnsi="Cambria Math"/>
                      </w:rPr>
                      <m:t>sp</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0</m:t>
                        </m:r>
                      </m:sub>
                    </m:sSub>
                  </m:sup>
                </m:sSubSup>
                <m:nary>
                  <m:naryPr>
                    <m:limLoc m:val="undOvr"/>
                    <m:subHide m:val="1"/>
                    <m:supHide m:val="1"/>
                    <m:ctrlPr>
                      <w:rPr>
                        <w:rFonts w:ascii="Cambria Math" w:hAnsi="Cambria Math"/>
                        <w:i/>
                      </w:rPr>
                    </m:ctrlPr>
                  </m:naryPr>
                  <m:sub/>
                  <m:sup/>
                  <m:e>
                    <m:r>
                      <w:rPr>
                        <w:rFonts w:ascii="Cambria Math" w:hAnsi="Cambria Math"/>
                      </w:rPr>
                      <m:t>exp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+…-hm</m:t>
                            </m:r>
                            <m:d>
                              <m:dPr>
                                <m:ctrlPr>
                                  <w:rPr>
                                    <w:rFonts w:ascii="Cambria Math" w:hAnsi="Cambria Math"/>
                                    <w:i/>
                                  </w:rPr>
                                </m:ctrlPr>
                              </m:dPr>
                              <m:e>
                                <m:r>
                                  <w:rPr>
                                    <w:rFonts w:ascii="Cambria Math" w:hAnsi="Cambria Math"/>
                                  </w:rPr>
                                  <m:t>x</m:t>
                                </m:r>
                              </m:e>
                            </m:d>
                            <m:r>
                              <w:rPr>
                                <w:rFonts w:ascii="Cambria Math" w:hAnsi="Cambria Math"/>
                              </w:rPr>
                              <m:t xml:space="preserve"> </m:t>
                            </m:r>
                          </m:e>
                        </m:d>
                      </m:e>
                    </m:d>
                    <m:r>
                      <w:rPr>
                        <w:rFonts w:ascii="Cambria Math" w:hAnsi="Cambria Math"/>
                      </w:rPr>
                      <m:t>dm</m:t>
                    </m:r>
                  </m:e>
                </m:nary>
              </m:oMath>
            </m:oMathPara>
          </w:p>
        </w:tc>
        <w:tc>
          <w:tcPr>
            <w:tcW w:w="1260" w:type="dxa"/>
            <w:tcBorders>
              <w:top w:val="nil"/>
              <w:left w:val="nil"/>
              <w:bottom w:val="nil"/>
              <w:right w:val="nil"/>
            </w:tcBorders>
          </w:tcPr>
          <w:p w14:paraId="12EF09B3" w14:textId="64D15C68" w:rsidR="00B7305F" w:rsidRPr="004D5D60" w:rsidRDefault="00B7305F"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5</w:t>
            </w:r>
            <w:r w:rsidRPr="004D5D60">
              <w:rPr>
                <w:sz w:val="24"/>
                <w:szCs w:val="24"/>
              </w:rPr>
              <w:fldChar w:fldCharType="end"/>
            </w:r>
            <w:r w:rsidRPr="004D5D60">
              <w:rPr>
                <w:sz w:val="24"/>
                <w:szCs w:val="24"/>
              </w:rPr>
              <w:t>)</w:t>
            </w:r>
          </w:p>
        </w:tc>
      </w:tr>
    </w:tbl>
    <w:p w14:paraId="4CE7205D" w14:textId="03C99565" w:rsidR="00B7305F" w:rsidRDefault="009E2424" w:rsidP="000100E1">
      <w:r>
        <w:t>Where V is the system volume</w:t>
      </w:r>
      <w:r w:rsidR="00884FAE">
        <w:t xml:space="preserve"> and the subscript </w:t>
      </w:r>
      <m:oMath>
        <m:r>
          <w:rPr>
            <w:rFonts w:ascii="Cambria Math" w:hAnsi="Cambria Math"/>
          </w:rPr>
          <m:t>sp</m:t>
        </m:r>
      </m:oMath>
      <w:r w:rsidR="00884FAE">
        <w:t xml:space="preserve"> denotes the saddle point approximation</w:t>
      </w:r>
      <w:r>
        <w:t>. For large volumes, we can perform a saddle point approximation which requires us to look at the extremal values of:</w:t>
      </w:r>
    </w:p>
    <w:tbl>
      <w:tblPr>
        <w:tblStyle w:val="TableGrid"/>
        <w:tblW w:w="10368" w:type="dxa"/>
        <w:tblLook w:val="04A0" w:firstRow="1" w:lastRow="0" w:firstColumn="1" w:lastColumn="0" w:noHBand="0" w:noVBand="1"/>
      </w:tblPr>
      <w:tblGrid>
        <w:gridCol w:w="9108"/>
        <w:gridCol w:w="1260"/>
      </w:tblGrid>
      <w:tr w:rsidR="009E2424" w:rsidRPr="004D5D60" w14:paraId="11C6FA4A" w14:textId="77777777" w:rsidTr="00314C85">
        <w:tc>
          <w:tcPr>
            <w:tcW w:w="9108" w:type="dxa"/>
            <w:tcBorders>
              <w:top w:val="nil"/>
              <w:left w:val="nil"/>
              <w:bottom w:val="nil"/>
              <w:right w:val="nil"/>
            </w:tcBorders>
          </w:tcPr>
          <w:p w14:paraId="77B975DF" w14:textId="2E476183" w:rsidR="009E2424" w:rsidRPr="00CB1916" w:rsidRDefault="009E2424" w:rsidP="00314C85">
            <w:pPr>
              <w:pStyle w:val="ListParagraph"/>
              <w:ind w:left="810"/>
              <w:jc w:val="center"/>
            </w:pPr>
            <m:oMathPara>
              <m:oMath>
                <m:r>
                  <m:rPr>
                    <m:sty m:val="p"/>
                  </m:rPr>
                  <w:rPr>
                    <w:rFonts w:ascii="Cambria Math" w:hAnsi="Cambria Math"/>
                  </w:rPr>
                  <m:t>Ψ</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+…-hm</m:t>
                </m:r>
                <m:d>
                  <m:dPr>
                    <m:ctrlPr>
                      <w:rPr>
                        <w:rFonts w:ascii="Cambria Math" w:hAnsi="Cambria Math"/>
                        <w:i/>
                      </w:rPr>
                    </m:ctrlPr>
                  </m:dPr>
                  <m:e>
                    <m:r>
                      <w:rPr>
                        <w:rFonts w:ascii="Cambria Math" w:hAnsi="Cambria Math"/>
                      </w:rPr>
                      <m:t>x</m:t>
                    </m:r>
                  </m:e>
                </m:d>
              </m:oMath>
            </m:oMathPara>
          </w:p>
        </w:tc>
        <w:tc>
          <w:tcPr>
            <w:tcW w:w="1260" w:type="dxa"/>
            <w:tcBorders>
              <w:top w:val="nil"/>
              <w:left w:val="nil"/>
              <w:bottom w:val="nil"/>
              <w:right w:val="nil"/>
            </w:tcBorders>
          </w:tcPr>
          <w:p w14:paraId="20EBD13E" w14:textId="0EB57819" w:rsidR="009E2424" w:rsidRPr="004D5D60" w:rsidRDefault="009E2424" w:rsidP="00314C85">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6</w:t>
            </w:r>
            <w:r w:rsidRPr="004D5D60">
              <w:rPr>
                <w:sz w:val="24"/>
                <w:szCs w:val="24"/>
              </w:rPr>
              <w:fldChar w:fldCharType="end"/>
            </w:r>
            <w:r w:rsidRPr="004D5D60">
              <w:rPr>
                <w:sz w:val="24"/>
                <w:szCs w:val="24"/>
              </w:rPr>
              <w:t>)</w:t>
            </w:r>
          </w:p>
        </w:tc>
      </w:tr>
    </w:tbl>
    <w:p w14:paraId="0E745033" w14:textId="04A1C99B" w:rsidR="00884FAE" w:rsidRDefault="00884FAE" w:rsidP="000100E1">
      <w:r>
        <w:t>As we are interested in behavior only near the critical point, we expect the overall magnetization to be small and hence we will also selectively drop higher order terms in our analysis.</w:t>
      </w:r>
    </w:p>
    <w:p w14:paraId="4DBFF136" w14:textId="13026D45" w:rsidR="00BF2464" w:rsidRDefault="00BF2464" w:rsidP="000100E1"/>
    <w:p w14:paraId="5F26B90C" w14:textId="5C420EB4" w:rsidR="00BF2464" w:rsidRDefault="00BF2464" w:rsidP="000100E1">
      <w:r>
        <w:t>The final form of the Landau free energy is then:</w:t>
      </w:r>
    </w:p>
    <w:p w14:paraId="6D3AF31E" w14:textId="58971F8F" w:rsidR="00BF2464" w:rsidRDefault="00BF2464" w:rsidP="000100E1">
      <w:r>
        <w:t>This form has a strong dependence on the sign of the coefficients. Below, we show a plot of the Landau free energy for several different cases:</w:t>
      </w:r>
    </w:p>
    <w:p w14:paraId="100C7DC2" w14:textId="77777777" w:rsidR="00BF2464" w:rsidRDefault="00BF2464" w:rsidP="00BF2464">
      <w:pPr>
        <w:keepNext/>
      </w:pPr>
      <w:r>
        <w:rPr>
          <w:noProof/>
        </w:rPr>
        <w:drawing>
          <wp:inline distT="0" distB="0" distL="0" distR="0" wp14:anchorId="28082974" wp14:editId="210CDF4E">
            <wp:extent cx="594360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5070"/>
                    </a:xfrm>
                    <a:prstGeom prst="rect">
                      <a:avLst/>
                    </a:prstGeom>
                  </pic:spPr>
                </pic:pic>
              </a:graphicData>
            </a:graphic>
          </wp:inline>
        </w:drawing>
      </w:r>
    </w:p>
    <w:p w14:paraId="38A285D8" w14:textId="0E64136C" w:rsidR="00BF2464" w:rsidRDefault="00BF2464" w:rsidP="00BF2464">
      <w:pPr>
        <w:pStyle w:val="Caption"/>
      </w:pPr>
      <w:r>
        <w:t xml:space="preserve">Figure </w:t>
      </w:r>
      <w:fldSimple w:instr=" SEQ Figure \* ARABIC ">
        <w:r w:rsidR="006F47BA">
          <w:rPr>
            <w:noProof/>
          </w:rPr>
          <w:t>2</w:t>
        </w:r>
      </w:fldSimple>
      <w:r>
        <w:t>: Landau Free Energy for different temperatures and different values of the magnetic field</w:t>
      </w:r>
    </w:p>
    <w:p w14:paraId="6A08CBBC" w14:textId="6774FF55" w:rsidR="009E2424" w:rsidRDefault="009E2424" w:rsidP="000100E1">
      <w:r>
        <w:t>Taking the derivatives of this leads us to solve an equation of the form:</w:t>
      </w:r>
    </w:p>
    <w:tbl>
      <w:tblPr>
        <w:tblStyle w:val="TableGrid"/>
        <w:tblW w:w="10368" w:type="dxa"/>
        <w:tblLook w:val="04A0" w:firstRow="1" w:lastRow="0" w:firstColumn="1" w:lastColumn="0" w:noHBand="0" w:noVBand="1"/>
      </w:tblPr>
      <w:tblGrid>
        <w:gridCol w:w="9108"/>
        <w:gridCol w:w="1260"/>
      </w:tblGrid>
      <w:tr w:rsidR="009E2424" w:rsidRPr="004D5D60" w14:paraId="4CE80B7B" w14:textId="77777777" w:rsidTr="00314C85">
        <w:tc>
          <w:tcPr>
            <w:tcW w:w="9108" w:type="dxa"/>
            <w:tcBorders>
              <w:top w:val="nil"/>
              <w:left w:val="nil"/>
              <w:bottom w:val="nil"/>
              <w:right w:val="nil"/>
            </w:tcBorders>
          </w:tcPr>
          <w:p w14:paraId="45E409C9" w14:textId="75C2C494" w:rsidR="009E2424" w:rsidRPr="00CB1916" w:rsidRDefault="009D2086" w:rsidP="00314C85">
            <w:pPr>
              <w:pStyle w:val="ListParagraph"/>
              <w:ind w:left="810"/>
              <w:jc w:val="center"/>
            </w:pPr>
            <m:oMathPara>
              <m:oMath>
                <m:sSup>
                  <m:sSupPr>
                    <m:ctrlPr>
                      <w:rPr>
                        <w:rFonts w:ascii="Cambria Math" w:hAnsi="Cambria Math"/>
                      </w:rPr>
                    </m:ctrlPr>
                  </m:sSupPr>
                  <m:e>
                    <m:r>
                      <m:rPr>
                        <m:sty m:val="p"/>
                      </m:rPr>
                      <w:rPr>
                        <w:rFonts w:ascii="Cambria Math" w:hAnsi="Cambria Math"/>
                      </w:rPr>
                      <m:t>Ψ</m:t>
                    </m:r>
                  </m:e>
                  <m:sup>
                    <m:r>
                      <m:rPr>
                        <m:sty m:val="p"/>
                      </m:rPr>
                      <w:rPr>
                        <w:rFonts w:ascii="Cambria Math" w:hAnsi="Cambria Math"/>
                      </w:rPr>
                      <m:t>'</m:t>
                    </m:r>
                    <m:d>
                      <m:dPr>
                        <m:ctrlPr>
                          <w:rPr>
                            <w:rFonts w:ascii="Cambria Math" w:hAnsi="Cambria Math"/>
                            <w:i/>
                          </w:rPr>
                        </m:ctrlPr>
                      </m:dPr>
                      <m:e>
                        <m:r>
                          <w:rPr>
                            <w:rFonts w:ascii="Cambria Math" w:hAnsi="Cambria Math"/>
                          </w:rPr>
                          <m:t>m</m:t>
                        </m:r>
                      </m:e>
                    </m:d>
                  </m:sup>
                </m:sSup>
                <m:r>
                  <w:rPr>
                    <w:rFonts w:ascii="Cambria Math" w:hAnsi="Cambria Math"/>
                  </w:rPr>
                  <m:t>=tm+4u</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-h =0</m:t>
                </m:r>
              </m:oMath>
            </m:oMathPara>
          </w:p>
        </w:tc>
        <w:tc>
          <w:tcPr>
            <w:tcW w:w="1260" w:type="dxa"/>
            <w:tcBorders>
              <w:top w:val="nil"/>
              <w:left w:val="nil"/>
              <w:bottom w:val="nil"/>
              <w:right w:val="nil"/>
            </w:tcBorders>
          </w:tcPr>
          <w:p w14:paraId="585841FA" w14:textId="18FA463C" w:rsidR="009E2424" w:rsidRPr="004D5D60" w:rsidRDefault="009E2424" w:rsidP="00314C85">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7</w:t>
            </w:r>
            <w:r w:rsidRPr="004D5D60">
              <w:rPr>
                <w:sz w:val="24"/>
                <w:szCs w:val="24"/>
              </w:rPr>
              <w:fldChar w:fldCharType="end"/>
            </w:r>
            <w:r w:rsidRPr="004D5D60">
              <w:rPr>
                <w:sz w:val="24"/>
                <w:szCs w:val="24"/>
              </w:rPr>
              <w:t>)</w:t>
            </w:r>
          </w:p>
        </w:tc>
      </w:tr>
    </w:tbl>
    <w:p w14:paraId="1AD9F250" w14:textId="397D8A44" w:rsidR="001D3E49" w:rsidRDefault="001D3E49" w:rsidP="000100E1">
      <w:r>
        <w:t xml:space="preserve">First, we point out the fact that the parameter t has a specific importance, namely that </w:t>
      </w:r>
      <m:oMath>
        <m:r>
          <w:rPr>
            <w:rFonts w:ascii="Cambria Math" w:hAnsi="Cambria Math"/>
          </w:rPr>
          <m:t>t ~ (T-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To see where this comes from, consider that</w:t>
      </w:r>
      <w:r w:rsidR="002A6B06">
        <w:t xml:space="preserve"> we know the coefficients are all analytic functions of temperature and </w:t>
      </w:r>
      <w:r w:rsidR="006D1614">
        <w:t>hence</w:t>
      </w:r>
      <w:r w:rsidR="002A6B06">
        <w:t xml:space="preserve"> be expanded as a Taylor series about the critical point.</w:t>
      </w:r>
    </w:p>
    <w:p w14:paraId="3D683F61" w14:textId="77777777" w:rsidR="001D3E49" w:rsidRPr="00E82567" w:rsidRDefault="001D3E49" w:rsidP="000100E1"/>
    <w:tbl>
      <w:tblPr>
        <w:tblStyle w:val="TableGrid"/>
        <w:tblW w:w="0" w:type="auto"/>
        <w:jc w:val="center"/>
        <w:tblLook w:val="04A0" w:firstRow="1" w:lastRow="0" w:firstColumn="1" w:lastColumn="0" w:noHBand="0" w:noVBand="1"/>
      </w:tblPr>
      <w:tblGrid>
        <w:gridCol w:w="3116"/>
        <w:gridCol w:w="3117"/>
      </w:tblGrid>
      <w:tr w:rsidR="00A512BA" w14:paraId="18C7CDBE" w14:textId="77777777" w:rsidTr="00A512BA">
        <w:trPr>
          <w:jc w:val="center"/>
        </w:trPr>
        <w:tc>
          <w:tcPr>
            <w:tcW w:w="3116" w:type="dxa"/>
          </w:tcPr>
          <w:p w14:paraId="68159951" w14:textId="07EA47D8" w:rsidR="00A512BA" w:rsidRDefault="00A512BA" w:rsidP="000100E1">
            <w:r>
              <w:t>Critical Exponent</w:t>
            </w:r>
          </w:p>
        </w:tc>
        <w:tc>
          <w:tcPr>
            <w:tcW w:w="3117" w:type="dxa"/>
          </w:tcPr>
          <w:p w14:paraId="7CF331BB" w14:textId="45E0C7AB" w:rsidR="00A512BA" w:rsidRDefault="00A512BA" w:rsidP="00A512BA">
            <w:pPr>
              <w:jc w:val="center"/>
            </w:pPr>
            <w:r>
              <w:t>Expression</w:t>
            </w:r>
          </w:p>
        </w:tc>
      </w:tr>
      <w:tr w:rsidR="00A512BA" w14:paraId="255A80E9" w14:textId="77777777" w:rsidTr="00A512BA">
        <w:trPr>
          <w:jc w:val="center"/>
        </w:trPr>
        <w:tc>
          <w:tcPr>
            <w:tcW w:w="3116" w:type="dxa"/>
          </w:tcPr>
          <w:p w14:paraId="442CC0C6" w14:textId="4FBA295F" w:rsidR="00A512BA" w:rsidRDefault="00A512BA" w:rsidP="000100E1">
            <w:r>
              <w:t>Magnetization</w:t>
            </w:r>
          </w:p>
        </w:tc>
        <w:tc>
          <w:tcPr>
            <w:tcW w:w="3117" w:type="dxa"/>
          </w:tcPr>
          <w:p w14:paraId="19B08E94" w14:textId="4C1B14C0" w:rsidR="00A512BA" w:rsidRDefault="00A512BA" w:rsidP="000100E1">
            <m:oMathPara>
              <m:oMath>
                <m:r>
                  <w:rPr>
                    <w:rFonts w:ascii="Cambria Math" w:hAnsi="Cambria Math"/>
                  </w:rPr>
                  <m:t>m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β</m:t>
                    </m:r>
                  </m:sup>
                </m:sSup>
              </m:oMath>
            </m:oMathPara>
          </w:p>
        </w:tc>
      </w:tr>
      <w:tr w:rsidR="00A512BA" w14:paraId="32F620EB" w14:textId="77777777" w:rsidTr="00A512BA">
        <w:trPr>
          <w:jc w:val="center"/>
        </w:trPr>
        <w:tc>
          <w:tcPr>
            <w:tcW w:w="3116" w:type="dxa"/>
          </w:tcPr>
          <w:p w14:paraId="1C102684" w14:textId="6E3ED8EA" w:rsidR="00A512BA" w:rsidRDefault="00A512BA" w:rsidP="000100E1">
            <w:r>
              <w:lastRenderedPageBreak/>
              <w:t>Susceptibility</w:t>
            </w:r>
          </w:p>
        </w:tc>
        <w:tc>
          <w:tcPr>
            <w:tcW w:w="3117" w:type="dxa"/>
          </w:tcPr>
          <w:p w14:paraId="17A869F9" w14:textId="00CA6DD8" w:rsidR="00A512BA" w:rsidRDefault="00A512BA" w:rsidP="000100E1">
            <m:oMathPara>
              <m:oMath>
                <m:r>
                  <w:rPr>
                    <w:rFonts w:ascii="Cambria Math" w:hAnsi="Cambria Math"/>
                  </w:rPr>
                  <m:t>χ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-γ</m:t>
                    </m:r>
                  </m:sup>
                </m:sSup>
              </m:oMath>
            </m:oMathPara>
          </w:p>
        </w:tc>
      </w:tr>
      <w:tr w:rsidR="00A512BA" w14:paraId="7DE9DE55" w14:textId="77777777" w:rsidTr="00A512BA">
        <w:trPr>
          <w:jc w:val="center"/>
        </w:trPr>
        <w:tc>
          <w:tcPr>
            <w:tcW w:w="3116" w:type="dxa"/>
          </w:tcPr>
          <w:p w14:paraId="27599856" w14:textId="40721584" w:rsidR="00A512BA" w:rsidRDefault="00A512BA" w:rsidP="000100E1">
            <w:r>
              <w:t>Correlation length</w:t>
            </w:r>
          </w:p>
        </w:tc>
        <w:tc>
          <w:tcPr>
            <w:tcW w:w="3117" w:type="dxa"/>
          </w:tcPr>
          <w:p w14:paraId="350E3A93" w14:textId="6284E398" w:rsidR="00A512BA" w:rsidRPr="00E82567" w:rsidRDefault="00A512BA" w:rsidP="00756AD5">
            <w:pPr>
              <w:keepNext/>
              <w:rPr>
                <w:rFonts w:ascii="Cambria Math" w:hAnsi="Cambria Math"/>
                <w:i/>
              </w:rPr>
            </w:pPr>
            <m:oMathPara>
              <m:oMath>
                <m:r>
                  <w:rPr>
                    <w:rFonts w:ascii="Cambria Math" w:hAnsi="Cambria Math"/>
                  </w:rPr>
                  <m:t>ξ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-ν</m:t>
                    </m:r>
                  </m:sup>
                </m:sSup>
              </m:oMath>
            </m:oMathPara>
          </w:p>
        </w:tc>
      </w:tr>
    </w:tbl>
    <w:p w14:paraId="11E78B49" w14:textId="38A30F6E" w:rsidR="00E82567" w:rsidRDefault="00756AD5" w:rsidP="00756AD5">
      <w:pPr>
        <w:pStyle w:val="Caption"/>
      </w:pPr>
      <w:r>
        <w:t xml:space="preserve">Table </w:t>
      </w:r>
      <w:fldSimple w:instr=" SEQ Table \* ARABIC ">
        <w:r>
          <w:rPr>
            <w:noProof/>
          </w:rPr>
          <w:t>1</w:t>
        </w:r>
      </w:fldSimple>
      <w:r>
        <w:t>: critical exponent expressions</w:t>
      </w:r>
    </w:p>
    <w:p w14:paraId="3CCB2EBF" w14:textId="6D98C791" w:rsidR="00E82567" w:rsidRDefault="00E82567" w:rsidP="000100E1">
      <w:r>
        <w:t>It is these exponents which we wish to determine using the cluster Monte Carlo technique.</w:t>
      </w:r>
      <w:r w:rsidR="0073761A">
        <w:t xml:space="preserve"> </w:t>
      </w:r>
      <w:r>
        <w:t>Luckily, we can also analytically approximate the critical exponents using Mean field theory.</w:t>
      </w:r>
    </w:p>
    <w:p w14:paraId="06F2456D" w14:textId="34154648" w:rsidR="001D3E49" w:rsidRDefault="001D3E49" w:rsidP="000100E1">
      <w:r>
        <w:t xml:space="preserve">First, we know that </w:t>
      </w:r>
      <m:oMath>
        <m:acc>
          <m:accPr>
            <m:chr m:val="⃗"/>
            <m:ctrlPr>
              <w:rPr>
                <w:rFonts w:ascii="Cambria Math" w:hAnsi="Cambria Math"/>
                <w:i/>
              </w:rPr>
            </m:ctrlPr>
          </m:accPr>
          <m:e>
            <m:r>
              <w:rPr>
                <w:rFonts w:ascii="Cambria Math" w:hAnsi="Cambria Math"/>
              </w:rPr>
              <m:t>m</m:t>
            </m:r>
          </m:e>
        </m:acc>
      </m:oMath>
      <w:r>
        <w:t xml:space="preserve"> can be solved by minimizing the Landau free energy:</w:t>
      </w:r>
    </w:p>
    <w:tbl>
      <w:tblPr>
        <w:tblStyle w:val="TableGrid"/>
        <w:tblW w:w="10368" w:type="dxa"/>
        <w:tblLook w:val="04A0" w:firstRow="1" w:lastRow="0" w:firstColumn="1" w:lastColumn="0" w:noHBand="0" w:noVBand="1"/>
      </w:tblPr>
      <w:tblGrid>
        <w:gridCol w:w="9108"/>
        <w:gridCol w:w="1260"/>
      </w:tblGrid>
      <w:tr w:rsidR="001D3E49" w:rsidRPr="004D5D60" w14:paraId="49D58BEF" w14:textId="77777777" w:rsidTr="001D3E49">
        <w:tc>
          <w:tcPr>
            <w:tcW w:w="9108" w:type="dxa"/>
            <w:tcBorders>
              <w:top w:val="nil"/>
              <w:left w:val="nil"/>
              <w:bottom w:val="nil"/>
              <w:right w:val="nil"/>
            </w:tcBorders>
          </w:tcPr>
          <w:p w14:paraId="03BBC2E7" w14:textId="6C4F52BD" w:rsidR="001D3E49" w:rsidRPr="00CB1916" w:rsidRDefault="001D3E49" w:rsidP="00CC21C2">
            <w:pPr>
              <w:pStyle w:val="ListParagraph"/>
              <w:ind w:left="810"/>
              <w:jc w:val="center"/>
            </w:pPr>
            <m:oMathPara>
              <m:oMath>
                <m:r>
                  <w:rPr>
                    <w:rFonts w:ascii="Cambria Math" w:hAnsi="Cambria Math"/>
                  </w:rPr>
                  <m:t>βF=</m:t>
                </m:r>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oMath>
            </m:oMathPara>
          </w:p>
        </w:tc>
        <w:tc>
          <w:tcPr>
            <w:tcW w:w="1260" w:type="dxa"/>
            <w:tcBorders>
              <w:top w:val="nil"/>
              <w:left w:val="nil"/>
              <w:bottom w:val="nil"/>
              <w:right w:val="nil"/>
            </w:tcBorders>
          </w:tcPr>
          <w:p w14:paraId="5530BD28" w14:textId="45737D5A" w:rsidR="001D3E49" w:rsidRPr="004D5D60" w:rsidRDefault="001D3E49"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8</w:t>
            </w:r>
            <w:r w:rsidRPr="004D5D60">
              <w:rPr>
                <w:sz w:val="24"/>
                <w:szCs w:val="24"/>
              </w:rPr>
              <w:fldChar w:fldCharType="end"/>
            </w:r>
            <w:r w:rsidRPr="004D5D60">
              <w:rPr>
                <w:sz w:val="24"/>
                <w:szCs w:val="24"/>
              </w:rPr>
              <w:t>)</w:t>
            </w:r>
          </w:p>
        </w:tc>
      </w:tr>
    </w:tbl>
    <w:p w14:paraId="28529EC6" w14:textId="77777777" w:rsidR="00BF2464" w:rsidRDefault="00BF2464" w:rsidP="000100E1"/>
    <w:p w14:paraId="5115964A" w14:textId="57FD37CD" w:rsidR="004529E2" w:rsidRDefault="004529E2" w:rsidP="000100E1">
      <w:r>
        <w:t>First, the literature (or very exact results).</w:t>
      </w:r>
    </w:p>
    <w:tbl>
      <w:tblPr>
        <w:tblStyle w:val="TableGrid"/>
        <w:tblW w:w="0" w:type="auto"/>
        <w:tblLook w:val="04A0" w:firstRow="1" w:lastRow="0" w:firstColumn="1" w:lastColumn="0" w:noHBand="0" w:noVBand="1"/>
      </w:tblPr>
      <w:tblGrid>
        <w:gridCol w:w="1870"/>
        <w:gridCol w:w="1870"/>
        <w:gridCol w:w="1870"/>
        <w:gridCol w:w="1870"/>
        <w:gridCol w:w="1870"/>
      </w:tblGrid>
      <w:tr w:rsidR="00BD2213" w14:paraId="2D276FBD" w14:textId="00A9D32B" w:rsidTr="00CC21C2">
        <w:tc>
          <w:tcPr>
            <w:tcW w:w="1870" w:type="dxa"/>
          </w:tcPr>
          <w:p w14:paraId="291791B1" w14:textId="6C4AE9F1" w:rsidR="00BD2213" w:rsidRDefault="00BD2213" w:rsidP="002A6B06">
            <w:pPr>
              <w:jc w:val="center"/>
            </w:pPr>
            <w:r>
              <w:t>Dimension</w:t>
            </w:r>
          </w:p>
        </w:tc>
        <w:tc>
          <w:tcPr>
            <w:tcW w:w="1870" w:type="dxa"/>
          </w:tcPr>
          <w:p w14:paraId="083CF7F0" w14:textId="3A93F11A" w:rsidR="00BD2213" w:rsidRDefault="00BD2213" w:rsidP="002A6B06">
            <w:pPr>
              <w:jc w:val="center"/>
            </w:pPr>
            <m:oMathPara>
              <m:oMath>
                <m:r>
                  <w:rPr>
                    <w:rFonts w:ascii="Cambria Math" w:hAnsi="Cambria Math"/>
                  </w:rPr>
                  <m:t>β</m:t>
                </m:r>
              </m:oMath>
            </m:oMathPara>
          </w:p>
        </w:tc>
        <w:tc>
          <w:tcPr>
            <w:tcW w:w="1870" w:type="dxa"/>
          </w:tcPr>
          <w:p w14:paraId="2600745A" w14:textId="3237E56E" w:rsidR="00BD2213" w:rsidRDefault="00BD2213" w:rsidP="002A6B06">
            <w:pPr>
              <w:jc w:val="center"/>
            </w:pPr>
            <m:oMathPara>
              <m:oMath>
                <m:r>
                  <w:rPr>
                    <w:rFonts w:ascii="Cambria Math" w:hAnsi="Cambria Math"/>
                  </w:rPr>
                  <m:t>γ</m:t>
                </m:r>
              </m:oMath>
            </m:oMathPara>
          </w:p>
        </w:tc>
        <w:tc>
          <w:tcPr>
            <w:tcW w:w="1870" w:type="dxa"/>
          </w:tcPr>
          <w:p w14:paraId="7A7C6314" w14:textId="0744C944" w:rsidR="00BD2213" w:rsidRDefault="00BD2213" w:rsidP="002A6B06">
            <w:pPr>
              <w:jc w:val="center"/>
            </w:pPr>
            <m:oMathPara>
              <m:oMath>
                <m:r>
                  <w:rPr>
                    <w:rFonts w:ascii="Cambria Math" w:hAnsi="Cambria Math"/>
                  </w:rPr>
                  <m:t>δ</m:t>
                </m:r>
              </m:oMath>
            </m:oMathPara>
          </w:p>
        </w:tc>
        <w:tc>
          <w:tcPr>
            <w:tcW w:w="1870" w:type="dxa"/>
          </w:tcPr>
          <w:p w14:paraId="0E16D3AB" w14:textId="74705108" w:rsidR="00BD2213" w:rsidRDefault="00BD2213" w:rsidP="002A6B06">
            <w:pPr>
              <w:jc w:val="center"/>
              <w:rPr>
                <w:rFonts w:ascii="Calibri" w:eastAsia="DengXian" w:hAnsi="Calibri"/>
              </w:rPr>
            </w:pPr>
            <m:oMathPara>
              <m:oMath>
                <m:r>
                  <w:rPr>
                    <w:rFonts w:ascii="Cambria Math" w:eastAsia="DengXian" w:hAnsi="Cambria Math"/>
                  </w:rPr>
                  <m:t>ν</m:t>
                </m:r>
              </m:oMath>
            </m:oMathPara>
          </w:p>
        </w:tc>
      </w:tr>
      <w:tr w:rsidR="00BD2213" w14:paraId="3C6509CD" w14:textId="1CC2FFB2" w:rsidTr="00CC21C2">
        <w:tc>
          <w:tcPr>
            <w:tcW w:w="1870" w:type="dxa"/>
          </w:tcPr>
          <w:p w14:paraId="5CF678AE" w14:textId="0C898FA5" w:rsidR="00BD2213" w:rsidRDefault="00BD2213" w:rsidP="002A6B06">
            <w:pPr>
              <w:jc w:val="center"/>
            </w:pPr>
            <w:r>
              <w:t>2</w:t>
            </w:r>
          </w:p>
        </w:tc>
        <w:tc>
          <w:tcPr>
            <w:tcW w:w="1870" w:type="dxa"/>
          </w:tcPr>
          <w:p w14:paraId="76808EF0" w14:textId="265E04F2" w:rsidR="00BD2213" w:rsidRDefault="00BD2213" w:rsidP="002A6B06">
            <w:pPr>
              <w:jc w:val="center"/>
            </w:pPr>
            <w:r>
              <w:t>1/8</w:t>
            </w:r>
          </w:p>
        </w:tc>
        <w:tc>
          <w:tcPr>
            <w:tcW w:w="1870" w:type="dxa"/>
          </w:tcPr>
          <w:p w14:paraId="3CF88453" w14:textId="2B102E6E" w:rsidR="00BD2213" w:rsidRDefault="00BD2213" w:rsidP="002A6B06">
            <w:pPr>
              <w:jc w:val="center"/>
            </w:pPr>
            <w:r>
              <w:t>7/4</w:t>
            </w:r>
          </w:p>
        </w:tc>
        <w:tc>
          <w:tcPr>
            <w:tcW w:w="1870" w:type="dxa"/>
          </w:tcPr>
          <w:p w14:paraId="24F936CD" w14:textId="5F21F6ED" w:rsidR="00BD2213" w:rsidRDefault="00BD2213" w:rsidP="002A6B06">
            <w:pPr>
              <w:jc w:val="center"/>
            </w:pPr>
            <w:r>
              <w:t>15</w:t>
            </w:r>
          </w:p>
        </w:tc>
        <w:tc>
          <w:tcPr>
            <w:tcW w:w="1870" w:type="dxa"/>
          </w:tcPr>
          <w:p w14:paraId="7FD813F5" w14:textId="15E42459" w:rsidR="00BD2213" w:rsidRDefault="00957793" w:rsidP="002A6B06">
            <w:pPr>
              <w:jc w:val="center"/>
            </w:pPr>
            <w:r>
              <w:t>1</w:t>
            </w:r>
          </w:p>
        </w:tc>
      </w:tr>
      <w:tr w:rsidR="00BD2213" w14:paraId="2790E494" w14:textId="1F82A0B8" w:rsidTr="00CC21C2">
        <w:tc>
          <w:tcPr>
            <w:tcW w:w="1870" w:type="dxa"/>
          </w:tcPr>
          <w:p w14:paraId="0B35CE19" w14:textId="1CC6EA6D" w:rsidR="00BD2213" w:rsidRDefault="00BD2213" w:rsidP="002A6B06">
            <w:pPr>
              <w:jc w:val="center"/>
            </w:pPr>
            <w:r>
              <w:t>3</w:t>
            </w:r>
          </w:p>
        </w:tc>
        <w:tc>
          <w:tcPr>
            <w:tcW w:w="1870" w:type="dxa"/>
          </w:tcPr>
          <w:p w14:paraId="2A3059A5" w14:textId="7FF07CD8" w:rsidR="00BD2213" w:rsidRDefault="00BD2213" w:rsidP="002A6B06">
            <w:pPr>
              <w:jc w:val="center"/>
            </w:pPr>
            <w:r>
              <w:t>0.315</w:t>
            </w:r>
          </w:p>
        </w:tc>
        <w:tc>
          <w:tcPr>
            <w:tcW w:w="1870" w:type="dxa"/>
          </w:tcPr>
          <w:p w14:paraId="1BEBCA23" w14:textId="38E8B356" w:rsidR="00BD2213" w:rsidRDefault="00BD2213" w:rsidP="002A6B06">
            <w:pPr>
              <w:jc w:val="center"/>
            </w:pPr>
            <w:r>
              <w:t>1.25</w:t>
            </w:r>
          </w:p>
        </w:tc>
        <w:tc>
          <w:tcPr>
            <w:tcW w:w="1870" w:type="dxa"/>
          </w:tcPr>
          <w:p w14:paraId="3FB66739" w14:textId="5234B41F" w:rsidR="00BD2213" w:rsidRDefault="00BD2213" w:rsidP="002A6B06">
            <w:pPr>
              <w:jc w:val="center"/>
            </w:pPr>
            <w:r>
              <w:t>5</w:t>
            </w:r>
          </w:p>
        </w:tc>
        <w:tc>
          <w:tcPr>
            <w:tcW w:w="1870" w:type="dxa"/>
          </w:tcPr>
          <w:p w14:paraId="715C74B4" w14:textId="422240E7" w:rsidR="00BD2213" w:rsidRDefault="00957793" w:rsidP="002A6B06">
            <w:pPr>
              <w:jc w:val="center"/>
            </w:pPr>
            <w:r>
              <w:t>0.63</w:t>
            </w:r>
          </w:p>
        </w:tc>
      </w:tr>
      <w:tr w:rsidR="00BD2213" w14:paraId="3A40602B" w14:textId="02F610A2" w:rsidTr="00CC21C2">
        <w:tc>
          <w:tcPr>
            <w:tcW w:w="1870" w:type="dxa"/>
          </w:tcPr>
          <w:p w14:paraId="7C9DBC0E" w14:textId="0239BD67" w:rsidR="00BD2213" w:rsidRDefault="00BD2213" w:rsidP="002A6B06">
            <w:pPr>
              <w:jc w:val="center"/>
            </w:pPr>
            <w:r>
              <w:t>4</w:t>
            </w:r>
          </w:p>
        </w:tc>
        <w:tc>
          <w:tcPr>
            <w:tcW w:w="1870" w:type="dxa"/>
          </w:tcPr>
          <w:p w14:paraId="4A44716D" w14:textId="6B578EC3" w:rsidR="00BD2213" w:rsidRDefault="00957793" w:rsidP="002A6B06">
            <w:pPr>
              <w:jc w:val="center"/>
            </w:pPr>
            <w:r>
              <w:t>0.5</w:t>
            </w:r>
          </w:p>
        </w:tc>
        <w:tc>
          <w:tcPr>
            <w:tcW w:w="1870" w:type="dxa"/>
          </w:tcPr>
          <w:p w14:paraId="3EC044AE" w14:textId="72AD03AF" w:rsidR="00BD2213" w:rsidRDefault="00957793" w:rsidP="002A6B06">
            <w:pPr>
              <w:jc w:val="center"/>
            </w:pPr>
            <w:r>
              <w:t>1</w:t>
            </w:r>
          </w:p>
        </w:tc>
        <w:tc>
          <w:tcPr>
            <w:tcW w:w="1870" w:type="dxa"/>
          </w:tcPr>
          <w:p w14:paraId="71179821" w14:textId="77777777" w:rsidR="00BD2213" w:rsidRDefault="00BD2213" w:rsidP="002A6B06">
            <w:pPr>
              <w:jc w:val="center"/>
            </w:pPr>
          </w:p>
        </w:tc>
        <w:tc>
          <w:tcPr>
            <w:tcW w:w="1870" w:type="dxa"/>
          </w:tcPr>
          <w:p w14:paraId="34E8D86A" w14:textId="61229C87" w:rsidR="00BD2213" w:rsidRDefault="00957793" w:rsidP="002A6B06">
            <w:pPr>
              <w:jc w:val="center"/>
            </w:pPr>
            <w:r>
              <w:t>0.5</w:t>
            </w:r>
          </w:p>
        </w:tc>
      </w:tr>
      <w:tr w:rsidR="00BD2213" w14:paraId="3634F3D0" w14:textId="63C331E0" w:rsidTr="00CC21C2">
        <w:tc>
          <w:tcPr>
            <w:tcW w:w="1870" w:type="dxa"/>
          </w:tcPr>
          <w:p w14:paraId="52B62098" w14:textId="2A8AA11D" w:rsidR="00BD2213" w:rsidRDefault="00BD2213" w:rsidP="002A6B06">
            <w:pPr>
              <w:jc w:val="center"/>
            </w:pPr>
            <w:r>
              <w:t>5</w:t>
            </w:r>
          </w:p>
        </w:tc>
        <w:tc>
          <w:tcPr>
            <w:tcW w:w="1870" w:type="dxa"/>
          </w:tcPr>
          <w:p w14:paraId="300D524B" w14:textId="58E9903F" w:rsidR="00BD2213" w:rsidRDefault="00957793" w:rsidP="002A6B06">
            <w:pPr>
              <w:jc w:val="center"/>
            </w:pPr>
            <w:r>
              <w:t>0.5</w:t>
            </w:r>
          </w:p>
        </w:tc>
        <w:tc>
          <w:tcPr>
            <w:tcW w:w="1870" w:type="dxa"/>
          </w:tcPr>
          <w:p w14:paraId="0A1AD061" w14:textId="134FAD03" w:rsidR="00BD2213" w:rsidRDefault="00957793" w:rsidP="002A6B06">
            <w:pPr>
              <w:jc w:val="center"/>
            </w:pPr>
            <w:r>
              <w:t>1</w:t>
            </w:r>
          </w:p>
        </w:tc>
        <w:tc>
          <w:tcPr>
            <w:tcW w:w="1870" w:type="dxa"/>
          </w:tcPr>
          <w:p w14:paraId="41B8D781" w14:textId="77777777" w:rsidR="00BD2213" w:rsidRDefault="00BD2213" w:rsidP="002A6B06">
            <w:pPr>
              <w:jc w:val="center"/>
            </w:pPr>
          </w:p>
        </w:tc>
        <w:tc>
          <w:tcPr>
            <w:tcW w:w="1870" w:type="dxa"/>
          </w:tcPr>
          <w:p w14:paraId="525D4746" w14:textId="3C153D79" w:rsidR="00BD2213" w:rsidRDefault="00957793" w:rsidP="00756AD5">
            <w:pPr>
              <w:keepNext/>
              <w:jc w:val="center"/>
            </w:pPr>
            <w:r>
              <w:t>0.5</w:t>
            </w:r>
          </w:p>
        </w:tc>
      </w:tr>
    </w:tbl>
    <w:p w14:paraId="5500DF77" w14:textId="0ABAD3B0" w:rsidR="002373F1" w:rsidRDefault="00756AD5" w:rsidP="00756AD5">
      <w:pPr>
        <w:pStyle w:val="Caption"/>
      </w:pPr>
      <w:r>
        <w:t xml:space="preserve">Table </w:t>
      </w:r>
      <w:fldSimple w:instr=" SEQ Table \* ARABIC ">
        <w:r>
          <w:rPr>
            <w:noProof/>
          </w:rPr>
          <w:t>2</w:t>
        </w:r>
      </w:fldSimple>
      <w:r>
        <w:t>: critical exponents for different dimensions of the Ising model on a regular lattice</w:t>
      </w:r>
    </w:p>
    <w:p w14:paraId="06451E1F" w14:textId="7AF7007F" w:rsidR="0057572B" w:rsidRDefault="0057572B" w:rsidP="0057572B">
      <w:r>
        <w:t xml:space="preserve">In fact, for </w:t>
      </w:r>
      <m:oMath>
        <m:r>
          <w:rPr>
            <w:rFonts w:ascii="Cambria Math" w:hAnsi="Cambria Math"/>
          </w:rPr>
          <m:t>d≥4</m:t>
        </m:r>
      </m:oMath>
      <w:r>
        <w:t>, the predictions of mean field theory are exact. From an intuitive standpoint, this is due to the increasing number of nearest neighbors per site in higher dimensions.</w:t>
      </w:r>
    </w:p>
    <w:p w14:paraId="70DB0EB5" w14:textId="77777777" w:rsidR="00185494" w:rsidRDefault="00185494" w:rsidP="0057572B"/>
    <w:p w14:paraId="7B4D0825" w14:textId="77777777" w:rsidR="00185494" w:rsidRDefault="00185494" w:rsidP="009D2086">
      <w:pPr>
        <w:pStyle w:val="Heading1"/>
      </w:pPr>
      <w:r>
        <w:t>Cluster Monte Carlo:</w:t>
      </w:r>
    </w:p>
    <w:p w14:paraId="553E7C1C" w14:textId="77777777" w:rsidR="00185494" w:rsidRDefault="00185494" w:rsidP="00185494">
      <w:r>
        <w:t xml:space="preserve">The classic approach to simulating the Ising model is the Metropolis-Hastings algorithm which essentially proposes single spin flips, which makes it a local update algorithm. An alternative approach called the cluster Monte Carlo was proposed by </w:t>
      </w:r>
      <w:proofErr w:type="spellStart"/>
      <w:r>
        <w:t>Swendsen</w:t>
      </w:r>
      <w:proofErr w:type="spellEnd"/>
      <w:r>
        <w:t xml:space="preserve"> and Wang in 1987. Instead of proposing single spin flips, we now form clusters. The clusters are formed via bonds connecting nearest neighbors with the same spins.  Each bond is formed only with probability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-2βJ</m:t>
                </m:r>
              </m:e>
            </m:d>
          </m:e>
        </m:func>
      </m:oMath>
      <w:r>
        <w:t xml:space="preserve">. </w:t>
      </w:r>
    </w:p>
    <w:p w14:paraId="592C2400" w14:textId="77777777" w:rsidR="00185494" w:rsidRDefault="00185494" w:rsidP="00185494">
      <w:r>
        <w:t>All spins connected with the bond essentially form a cluster. A decision is made to either flip or retain the cluster with probability of one-half. Hence, in each step, we perform a global update of the lattice versus a local update.</w:t>
      </w:r>
    </w:p>
    <w:p w14:paraId="0D6DE813" w14:textId="77777777" w:rsidR="00185494" w:rsidRDefault="00185494" w:rsidP="00185494">
      <w:r>
        <w:t xml:space="preserve">One of the prime advantages of the SW algorithm is that it does not exhibit any slow-down as the system approaches a critical point. The updates have an autocorrelation time proportional to </w:t>
      </w:r>
      <m:oMath>
        <m:sSup>
          <m:sSupPr>
            <m:ctrlPr>
              <w:rPr>
                <w:rFonts w:ascii="Cambria Math" w:hAnsi="Cambria Math"/>
                <w:i/>
              </w:rPr>
            </m:ctrlPr>
          </m:sSupPr>
          <m:e>
            <m:r>
              <w:rPr>
                <w:rFonts w:ascii="Cambria Math" w:hAnsi="Cambria Math"/>
              </w:rPr>
              <m:t>e</m:t>
            </m:r>
          </m:e>
          <m:sup>
            <m:r>
              <w:rPr>
                <w:rFonts w:ascii="Cambria Math" w:hAnsi="Cambria Math"/>
              </w:rPr>
              <m:t>-t/τ</m:t>
            </m:r>
          </m:sup>
        </m:sSup>
      </m:oMath>
      <w:r>
        <w:t>.</w:t>
      </w:r>
    </w:p>
    <w:p w14:paraId="4C6CCCBC" w14:textId="77777777" w:rsidR="00185494" w:rsidRDefault="00185494" w:rsidP="00185494">
      <w:r>
        <w:t>As a result, it becomes more difficult to generate configurations which are independent because the correlation length becomes longer and longer. However, the clusters, by connecting spins over larger distances effectively circumvents this problem.</w:t>
      </w:r>
    </w:p>
    <w:p w14:paraId="04F72C1B" w14:textId="77777777" w:rsidR="00185494" w:rsidRDefault="00185494" w:rsidP="00185494">
      <w:r>
        <w:t>Hence, the SW algorithm is much more efficient at generating estimations of critical exponents than the Metropolis-Hastings algorithm</w:t>
      </w:r>
    </w:p>
    <w:p w14:paraId="1963B930" w14:textId="77777777" w:rsidR="00185494" w:rsidRDefault="00185494" w:rsidP="00185494">
      <w:r>
        <w:lastRenderedPageBreak/>
        <w:t>We see that the cluster algorithm changes the spin configurations drastically in one step. We want to know that this algorithm satisfies the necessary conditions of all Monte Carlo algorithms: ergodicity and detailed balance.</w:t>
      </w:r>
    </w:p>
    <w:p w14:paraId="21C434D1" w14:textId="77777777" w:rsidR="00185494" w:rsidRDefault="00185494" w:rsidP="00185494">
      <w:r>
        <w:t>Fortuin-</w:t>
      </w:r>
      <w:proofErr w:type="spellStart"/>
      <w:r>
        <w:t>Kasteleyn</w:t>
      </w:r>
      <w:proofErr w:type="spellEnd"/>
      <w:r>
        <w:t xml:space="preserve"> cluster decomposition</w:t>
      </w:r>
    </w:p>
    <w:p w14:paraId="7F2AE940" w14:textId="77777777" w:rsidR="00185494" w:rsidRPr="00231EA2" w:rsidRDefault="00185494" w:rsidP="00185494">
      <w:pPr>
        <w:rPr>
          <w:b/>
        </w:rPr>
      </w:pPr>
    </w:p>
    <w:p w14:paraId="2C43265A" w14:textId="77777777" w:rsidR="00185494" w:rsidRDefault="00185494" w:rsidP="00185494"/>
    <w:p w14:paraId="272305F7" w14:textId="77777777" w:rsidR="00185494" w:rsidRDefault="00185494" w:rsidP="00185494">
      <w:pPr>
        <w:keepNext/>
        <w:jc w:val="center"/>
      </w:pPr>
      <w:r>
        <w:rPr>
          <w:noProof/>
        </w:rPr>
        <w:drawing>
          <wp:inline distT="0" distB="0" distL="0" distR="0" wp14:anchorId="550102FF" wp14:editId="22DCC203">
            <wp:extent cx="48196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1781175"/>
                    </a:xfrm>
                    <a:prstGeom prst="rect">
                      <a:avLst/>
                    </a:prstGeom>
                  </pic:spPr>
                </pic:pic>
              </a:graphicData>
            </a:graphic>
          </wp:inline>
        </w:drawing>
      </w:r>
    </w:p>
    <w:p w14:paraId="05A8A236" w14:textId="77777777" w:rsidR="00185494" w:rsidRDefault="00185494" w:rsidP="00185494">
      <w:pPr>
        <w:pStyle w:val="Caption"/>
        <w:jc w:val="center"/>
      </w:pPr>
      <w:r>
        <w:t xml:space="preserve">Figure </w:t>
      </w:r>
      <w:fldSimple w:instr=" SEQ Figure \* ARABIC ">
        <w:r>
          <w:rPr>
            <w:noProof/>
          </w:rPr>
          <w:t>1</w:t>
        </w:r>
      </w:fldSimple>
      <w:r>
        <w:t xml:space="preserve">: source: </w:t>
      </w:r>
      <w:hyperlink r:id="rId9" w:history="1">
        <w:r w:rsidRPr="005269FD">
          <w:rPr>
            <w:rStyle w:val="Hyperlink"/>
          </w:rPr>
          <w:t>http://www.helsinki.fi/~rummukai/simu/cluster.pdf</w:t>
        </w:r>
      </w:hyperlink>
    </w:p>
    <w:p w14:paraId="31639E0D" w14:textId="14822A61" w:rsidR="00185494" w:rsidRDefault="0084547C" w:rsidP="00185494">
      <w:r>
        <w:t xml:space="preserve">Below, we validate our cluster Monte Carlo algorithm by showing a few snapshots of the Ising grid (below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at different iterations during the algorithm</w:t>
      </w:r>
    </w:p>
    <w:p w14:paraId="60A08395" w14:textId="77777777" w:rsidR="0084547C" w:rsidRPr="0084547C" w:rsidRDefault="0084547C" w:rsidP="00185494">
      <w:bookmarkStart w:id="0" w:name="_GoBack"/>
      <w:bookmarkEnd w:id="0"/>
    </w:p>
    <w:p w14:paraId="543473D8" w14:textId="77777777" w:rsidR="00185494" w:rsidRDefault="00185494" w:rsidP="0057572B"/>
    <w:p w14:paraId="2C4DB676" w14:textId="175EEBC8" w:rsidR="00760C48" w:rsidRDefault="00760C48" w:rsidP="009D2086">
      <w:pPr>
        <w:pStyle w:val="Heading1"/>
      </w:pPr>
      <w:r>
        <w:t>Numerical Calculations of the Order Parameters</w:t>
      </w:r>
    </w:p>
    <w:tbl>
      <w:tblPr>
        <w:tblStyle w:val="TableGrid"/>
        <w:tblW w:w="10368" w:type="dxa"/>
        <w:tblLook w:val="04A0" w:firstRow="1" w:lastRow="0" w:firstColumn="1" w:lastColumn="0" w:noHBand="0" w:noVBand="1"/>
      </w:tblPr>
      <w:tblGrid>
        <w:gridCol w:w="9108"/>
        <w:gridCol w:w="1260"/>
      </w:tblGrid>
      <w:tr w:rsidR="00760C48" w:rsidRPr="004D5D60" w14:paraId="237A9DE9" w14:textId="77777777" w:rsidTr="00CC21C2">
        <w:tc>
          <w:tcPr>
            <w:tcW w:w="9108" w:type="dxa"/>
            <w:tcBorders>
              <w:top w:val="nil"/>
              <w:left w:val="nil"/>
              <w:bottom w:val="nil"/>
              <w:right w:val="nil"/>
            </w:tcBorders>
          </w:tcPr>
          <w:p w14:paraId="1D554C05" w14:textId="22E08FD8" w:rsidR="00760C48" w:rsidRPr="00CB1916" w:rsidRDefault="00760C48" w:rsidP="00CC21C2">
            <w:pPr>
              <w:pStyle w:val="ListParagraph"/>
              <w:ind w:left="810"/>
              <w:jc w:val="center"/>
            </w:pPr>
            <m:oMathPara>
              <m:oMath>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oMath>
            </m:oMathPara>
          </w:p>
        </w:tc>
        <w:tc>
          <w:tcPr>
            <w:tcW w:w="1260" w:type="dxa"/>
            <w:tcBorders>
              <w:top w:val="nil"/>
              <w:left w:val="nil"/>
              <w:bottom w:val="nil"/>
              <w:right w:val="nil"/>
            </w:tcBorders>
          </w:tcPr>
          <w:p w14:paraId="6C52119D" w14:textId="6C584653" w:rsidR="00760C48" w:rsidRPr="004D5D60" w:rsidRDefault="00760C48"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9</w:t>
            </w:r>
            <w:r w:rsidRPr="004D5D60">
              <w:rPr>
                <w:sz w:val="24"/>
                <w:szCs w:val="24"/>
              </w:rPr>
              <w:fldChar w:fldCharType="end"/>
            </w:r>
            <w:r w:rsidRPr="004D5D60">
              <w:rPr>
                <w:sz w:val="24"/>
                <w:szCs w:val="24"/>
              </w:rPr>
              <w:t>)</w:t>
            </w:r>
          </w:p>
        </w:tc>
      </w:tr>
    </w:tbl>
    <w:p w14:paraId="2F881DDE" w14:textId="0D23CE19" w:rsidR="00760C48" w:rsidRPr="00F55430" w:rsidRDefault="00F55430" w:rsidP="000100E1">
      <w:r>
        <w:t xml:space="preserve">Where sum over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sites. In the ordered phase, we expect the magnetization to be close to 1 but in the disordered phase, it should be close to 0. </w:t>
      </w:r>
    </w:p>
    <w:p w14:paraId="3B8A5D7F" w14:textId="751B46D0" w:rsidR="002373F1" w:rsidRDefault="00760C48" w:rsidP="000100E1">
      <w:r>
        <w:t>For the susceptibility, we calculate:</w:t>
      </w:r>
    </w:p>
    <w:tbl>
      <w:tblPr>
        <w:tblStyle w:val="TableGrid"/>
        <w:tblW w:w="10368" w:type="dxa"/>
        <w:tblLook w:val="04A0" w:firstRow="1" w:lastRow="0" w:firstColumn="1" w:lastColumn="0" w:noHBand="0" w:noVBand="1"/>
      </w:tblPr>
      <w:tblGrid>
        <w:gridCol w:w="9108"/>
        <w:gridCol w:w="1260"/>
      </w:tblGrid>
      <w:tr w:rsidR="00760C48" w:rsidRPr="004D5D60" w14:paraId="68FBC897" w14:textId="77777777" w:rsidTr="00CC21C2">
        <w:tc>
          <w:tcPr>
            <w:tcW w:w="9108" w:type="dxa"/>
            <w:tcBorders>
              <w:top w:val="nil"/>
              <w:left w:val="nil"/>
              <w:bottom w:val="nil"/>
              <w:right w:val="nil"/>
            </w:tcBorders>
          </w:tcPr>
          <w:p w14:paraId="761F5686" w14:textId="431E8CC9" w:rsidR="00760C48" w:rsidRPr="00CB1916" w:rsidRDefault="00760C48" w:rsidP="00CC21C2">
            <w:pPr>
              <w:pStyle w:val="ListParagraph"/>
              <w:ind w:left="810"/>
              <w:jc w:val="center"/>
            </w:pPr>
            <m:oMathPara>
              <m:oMath>
                <m:r>
                  <w:rPr>
                    <w:rFonts w:ascii="Cambria Math" w:hAnsi="Cambria Math"/>
                  </w:rPr>
                  <m:t>χ=</m:t>
                </m:r>
                <m:f>
                  <m:fPr>
                    <m:ctrlPr>
                      <w:rPr>
                        <w:rFonts w:ascii="Cambria Math" w:hAnsi="Cambria Math"/>
                        <w:i/>
                      </w:rPr>
                    </m:ctrlPr>
                  </m:fPr>
                  <m:num>
                    <m:r>
                      <w:rPr>
                        <w:rFonts w:ascii="Cambria Math" w:hAnsi="Cambria Math"/>
                      </w:rPr>
                      <m:t>1</m:t>
                    </m:r>
                  </m:num>
                  <m:den>
                    <m:r>
                      <w:rPr>
                        <w:rFonts w:ascii="Cambria Math" w:hAnsi="Cambria Math"/>
                      </w:rPr>
                      <m:t>V</m:t>
                    </m:r>
                  </m:den>
                </m:f>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 xml:space="preserve"> </m:t>
                    </m:r>
                  </m:e>
                </m:d>
              </m:oMath>
            </m:oMathPara>
          </w:p>
        </w:tc>
        <w:tc>
          <w:tcPr>
            <w:tcW w:w="1260" w:type="dxa"/>
            <w:tcBorders>
              <w:top w:val="nil"/>
              <w:left w:val="nil"/>
              <w:bottom w:val="nil"/>
              <w:right w:val="nil"/>
            </w:tcBorders>
          </w:tcPr>
          <w:p w14:paraId="2B474A57" w14:textId="2EC773E5" w:rsidR="00760C48" w:rsidRPr="004D5D60" w:rsidRDefault="00760C48"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10</w:t>
            </w:r>
            <w:r w:rsidRPr="004D5D60">
              <w:rPr>
                <w:sz w:val="24"/>
                <w:szCs w:val="24"/>
              </w:rPr>
              <w:fldChar w:fldCharType="end"/>
            </w:r>
            <w:r w:rsidRPr="004D5D60">
              <w:rPr>
                <w:sz w:val="24"/>
                <w:szCs w:val="24"/>
              </w:rPr>
              <w:t>)</w:t>
            </w:r>
          </w:p>
        </w:tc>
      </w:tr>
    </w:tbl>
    <w:p w14:paraId="004B78B1" w14:textId="70B90579" w:rsidR="00F55430" w:rsidRDefault="00F55430" w:rsidP="00F55430">
      <w:r>
        <w:t>Next is the</w:t>
      </w:r>
      <w:r w:rsidR="002B70B0">
        <w:t xml:space="preserve"> spin correlation</w:t>
      </w:r>
      <w:r>
        <w:t xml:space="preserve"> or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o</m:t>
                </m:r>
              </m:sub>
            </m:sSub>
            <m:sSub>
              <m:sSubPr>
                <m:ctrlPr>
                  <w:rPr>
                    <w:rFonts w:ascii="Cambria Math" w:hAnsi="Cambria Math"/>
                    <w:i/>
                  </w:rPr>
                </m:ctrlPr>
              </m:sSubPr>
              <m:e>
                <m:r>
                  <w:rPr>
                    <w:rFonts w:ascii="Cambria Math" w:hAnsi="Cambria Math"/>
                  </w:rPr>
                  <m:t>s</m:t>
                </m:r>
              </m:e>
              <m:sub>
                <m:r>
                  <w:rPr>
                    <w:rFonts w:ascii="Cambria Math" w:hAnsi="Cambria Math"/>
                  </w:rPr>
                  <m:t>r</m:t>
                </m:r>
              </m:sub>
            </m:sSub>
          </m:e>
        </m:d>
      </m:oMath>
    </w:p>
    <w:tbl>
      <w:tblPr>
        <w:tblStyle w:val="TableGrid"/>
        <w:tblW w:w="10368" w:type="dxa"/>
        <w:tblLook w:val="04A0" w:firstRow="1" w:lastRow="0" w:firstColumn="1" w:lastColumn="0" w:noHBand="0" w:noVBand="1"/>
      </w:tblPr>
      <w:tblGrid>
        <w:gridCol w:w="9108"/>
        <w:gridCol w:w="1260"/>
      </w:tblGrid>
      <w:tr w:rsidR="00F55430" w:rsidRPr="004D5D60" w14:paraId="7565AC6B" w14:textId="77777777" w:rsidTr="009D2086">
        <w:tc>
          <w:tcPr>
            <w:tcW w:w="9108" w:type="dxa"/>
            <w:tcBorders>
              <w:top w:val="nil"/>
              <w:left w:val="nil"/>
              <w:bottom w:val="nil"/>
              <w:right w:val="nil"/>
            </w:tcBorders>
          </w:tcPr>
          <w:p w14:paraId="6A61C4D0" w14:textId="62B89A1A" w:rsidR="00F55430" w:rsidRPr="00CB1916" w:rsidRDefault="009D2086" w:rsidP="009D2086">
            <w:pPr>
              <w:pStyle w:val="ListParagraph"/>
              <w:ind w:left="810"/>
              <w:jc w:val="center"/>
            </w:pPr>
            <m:oMathPara>
              <m:oMath>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o</m:t>
                        </m:r>
                      </m:sub>
                    </m:sSub>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eastAsiaTheme="minorEastAsia" w:hAnsi="Cambria Math" w:cstheme="minorBidi"/>
                    <w:sz w:val="22"/>
                    <w:szCs w:val="22"/>
                    <w:lang w:eastAsia="zh-CN"/>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s</m:t>
                            </m:r>
                          </m:e>
                          <m:sub>
                            <m:r>
                              <w:rPr>
                                <w:rFonts w:ascii="Cambria Math" w:hAnsi="Cambria Math"/>
                              </w:rPr>
                              <m:t>i</m:t>
                            </m:r>
                          </m:sub>
                        </m:sSub>
                      </m:e>
                    </m:nary>
                  </m:e>
                </m:d>
                <m:r>
                  <w:rPr>
                    <w:rFonts w:ascii="Cambria Math" w:eastAsiaTheme="minorEastAsia" w:hAnsi="Cambria Math" w:cstheme="minorBidi"/>
                    <w:sz w:val="22"/>
                    <w:szCs w:val="22"/>
                    <w:lang w:eastAsia="zh-CN"/>
                  </w:rPr>
                  <m:t xml:space="preserve"> </m:t>
                </m:r>
              </m:oMath>
            </m:oMathPara>
          </w:p>
        </w:tc>
        <w:tc>
          <w:tcPr>
            <w:tcW w:w="1260" w:type="dxa"/>
            <w:tcBorders>
              <w:top w:val="nil"/>
              <w:left w:val="nil"/>
              <w:bottom w:val="nil"/>
              <w:right w:val="nil"/>
            </w:tcBorders>
          </w:tcPr>
          <w:p w14:paraId="43C84757" w14:textId="43214DEE" w:rsidR="00F55430" w:rsidRPr="004D5D60" w:rsidRDefault="00F55430"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11</w:t>
            </w:r>
            <w:r w:rsidRPr="004D5D60">
              <w:rPr>
                <w:sz w:val="24"/>
                <w:szCs w:val="24"/>
              </w:rPr>
              <w:fldChar w:fldCharType="end"/>
            </w:r>
            <w:r w:rsidRPr="004D5D60">
              <w:rPr>
                <w:sz w:val="24"/>
                <w:szCs w:val="24"/>
              </w:rPr>
              <w:t>)</w:t>
            </w:r>
          </w:p>
        </w:tc>
      </w:tr>
    </w:tbl>
    <w:p w14:paraId="66FA395F" w14:textId="588582B1" w:rsidR="002B70B0" w:rsidRDefault="002B70B0" w:rsidP="00F55430">
      <w:r>
        <w:t>To measure correlation length, we have the expression:</w:t>
      </w:r>
    </w:p>
    <w:tbl>
      <w:tblPr>
        <w:tblStyle w:val="TableGrid"/>
        <w:tblW w:w="10368" w:type="dxa"/>
        <w:tblLook w:val="04A0" w:firstRow="1" w:lastRow="0" w:firstColumn="1" w:lastColumn="0" w:noHBand="0" w:noVBand="1"/>
      </w:tblPr>
      <w:tblGrid>
        <w:gridCol w:w="9108"/>
        <w:gridCol w:w="1260"/>
      </w:tblGrid>
      <w:tr w:rsidR="002B70B0" w:rsidRPr="004D5D60" w14:paraId="3B89EA60" w14:textId="77777777" w:rsidTr="009D2086">
        <w:tc>
          <w:tcPr>
            <w:tcW w:w="9108" w:type="dxa"/>
            <w:tcBorders>
              <w:top w:val="nil"/>
              <w:left w:val="nil"/>
              <w:bottom w:val="nil"/>
              <w:right w:val="nil"/>
            </w:tcBorders>
          </w:tcPr>
          <w:p w14:paraId="3CB2B9EA" w14:textId="1A015130" w:rsidR="002B70B0" w:rsidRPr="00CB1916" w:rsidRDefault="002B70B0" w:rsidP="009D2086">
            <w:pPr>
              <w:pStyle w:val="ListParagraph"/>
              <w:ind w:left="810"/>
              <w:jc w:val="center"/>
            </w:pPr>
            <m:oMathPara>
              <m:oMath>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o</m:t>
                        </m:r>
                      </m:sub>
                    </m:sSub>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eastAsiaTheme="minorEastAsia" w:hAnsi="Cambria Math" w:cstheme="minorBidi"/>
                    <w:sz w:val="22"/>
                    <w:szCs w:val="22"/>
                    <w:lang w:eastAsia="zh-CN"/>
                  </w:rPr>
                  <m:t>-</m:t>
                </m:r>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o</m:t>
                        </m:r>
                      </m:sub>
                    </m:sSub>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eastAsiaTheme="minorEastAsia" w:hAnsi="Cambria Math" w:cstheme="minorBidi"/>
                    <w:sz w:val="22"/>
                    <w:szCs w:val="22"/>
                    <w:lang w:eastAsia="zh-CN"/>
                  </w:rPr>
                  <m:t>=</m:t>
                </m:r>
                <m:sSup>
                  <m:sSupPr>
                    <m:ctrlPr>
                      <w:rPr>
                        <w:rFonts w:ascii="Cambria Math" w:hAnsi="Cambria Math"/>
                        <w:i/>
                      </w:rPr>
                    </m:ctrlPr>
                  </m:sSupPr>
                  <m:e>
                    <m:r>
                      <w:rPr>
                        <w:rFonts w:ascii="Cambria Math" w:eastAsiaTheme="minorEastAsia" w:hAnsi="Cambria Math" w:cstheme="minorBidi"/>
                        <w:sz w:val="22"/>
                        <w:szCs w:val="22"/>
                        <w:lang w:eastAsia="zh-CN"/>
                      </w:rPr>
                      <m:t>e</m:t>
                    </m:r>
                  </m:e>
                  <m:sup>
                    <m:r>
                      <w:rPr>
                        <w:rFonts w:ascii="Cambria Math" w:eastAsiaTheme="minorEastAsia" w:hAnsi="Cambria Math" w:cstheme="minorBidi"/>
                        <w:sz w:val="22"/>
                        <w:szCs w:val="22"/>
                        <w:lang w:eastAsia="zh-CN"/>
                      </w:rPr>
                      <m:t>-</m:t>
                    </m:r>
                    <m:f>
                      <m:fPr>
                        <m:ctrlPr>
                          <w:rPr>
                            <w:rFonts w:ascii="Cambria Math" w:hAnsi="Cambria Math"/>
                            <w:i/>
                          </w:rPr>
                        </m:ctrlPr>
                      </m:fPr>
                      <m:num>
                        <m:r>
                          <w:rPr>
                            <w:rFonts w:ascii="Cambria Math" w:eastAsiaTheme="minorEastAsia" w:hAnsi="Cambria Math" w:cstheme="minorBidi"/>
                            <w:sz w:val="22"/>
                            <w:szCs w:val="22"/>
                            <w:lang w:eastAsia="zh-CN"/>
                          </w:rPr>
                          <m:t>r</m:t>
                        </m:r>
                      </m:num>
                      <m:den>
                        <m:r>
                          <w:rPr>
                            <w:rFonts w:ascii="Cambria Math" w:hAnsi="Cambria Math"/>
                          </w:rPr>
                          <m:t>ξ</m:t>
                        </m:r>
                      </m:den>
                    </m:f>
                  </m:sup>
                </m:s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s</m:t>
                            </m:r>
                          </m:e>
                          <m:sub>
                            <m:r>
                              <w:rPr>
                                <w:rFonts w:ascii="Cambria Math" w:hAnsi="Cambria Math"/>
                              </w:rPr>
                              <m:t>i</m:t>
                            </m:r>
                          </m:sub>
                        </m:sSub>
                      </m:e>
                    </m:nary>
                  </m:e>
                </m:d>
                <m:r>
                  <w:rPr>
                    <w:rFonts w:ascii="Cambria Math" w:eastAsiaTheme="minorEastAsia" w:hAnsi="Cambria Math" w:cstheme="minorBidi"/>
                    <w:sz w:val="22"/>
                    <w:szCs w:val="22"/>
                    <w:lang w:eastAsia="zh-CN"/>
                  </w:rPr>
                  <m:t xml:space="preserve"> </m:t>
                </m:r>
              </m:oMath>
            </m:oMathPara>
          </w:p>
        </w:tc>
        <w:tc>
          <w:tcPr>
            <w:tcW w:w="1260" w:type="dxa"/>
            <w:tcBorders>
              <w:top w:val="nil"/>
              <w:left w:val="nil"/>
              <w:bottom w:val="nil"/>
              <w:right w:val="nil"/>
            </w:tcBorders>
          </w:tcPr>
          <w:p w14:paraId="2F93289D" w14:textId="6FE6C6C5" w:rsidR="002B70B0" w:rsidRPr="004D5D60" w:rsidRDefault="002B70B0"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12</w:t>
            </w:r>
            <w:r w:rsidRPr="004D5D60">
              <w:rPr>
                <w:sz w:val="24"/>
                <w:szCs w:val="24"/>
              </w:rPr>
              <w:fldChar w:fldCharType="end"/>
            </w:r>
            <w:r w:rsidRPr="004D5D60">
              <w:rPr>
                <w:sz w:val="24"/>
                <w:szCs w:val="24"/>
              </w:rPr>
              <w:t>)</w:t>
            </w:r>
          </w:p>
        </w:tc>
      </w:tr>
    </w:tbl>
    <w:p w14:paraId="14F3A216" w14:textId="77777777" w:rsidR="002B70B0" w:rsidRDefault="002B70B0" w:rsidP="00F55430"/>
    <w:p w14:paraId="45284494" w14:textId="0513E30E" w:rsidR="00F55430" w:rsidRDefault="00FA5127" w:rsidP="00F55430">
      <w:r>
        <w:t xml:space="preserve">To calculate energy, we can just directly read off the Ising Hamiltonian. For simplicity however, we first define the energy per site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which is:</w:t>
      </w:r>
    </w:p>
    <w:tbl>
      <w:tblPr>
        <w:tblStyle w:val="TableGrid"/>
        <w:tblW w:w="10368" w:type="dxa"/>
        <w:tblLook w:val="04A0" w:firstRow="1" w:lastRow="0" w:firstColumn="1" w:lastColumn="0" w:noHBand="0" w:noVBand="1"/>
      </w:tblPr>
      <w:tblGrid>
        <w:gridCol w:w="9108"/>
        <w:gridCol w:w="1260"/>
      </w:tblGrid>
      <w:tr w:rsidR="00FA5127" w:rsidRPr="004D5D60" w14:paraId="2F7E7AC8" w14:textId="77777777" w:rsidTr="009D2086">
        <w:tc>
          <w:tcPr>
            <w:tcW w:w="9108" w:type="dxa"/>
            <w:tcBorders>
              <w:top w:val="nil"/>
              <w:left w:val="nil"/>
              <w:bottom w:val="nil"/>
              <w:right w:val="nil"/>
            </w:tcBorders>
          </w:tcPr>
          <w:p w14:paraId="6A421835" w14:textId="329CB80D" w:rsidR="00FA5127" w:rsidRPr="00CB1916" w:rsidRDefault="009D2086" w:rsidP="009D2086">
            <w:pPr>
              <w:pStyle w:val="ListParagraph"/>
              <w:ind w:left="810"/>
              <w:jc w:val="cente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-J</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 ϵ NN</m:t>
                        </m:r>
                      </m:sub>
                      <m:sup/>
                      <m:e>
                        <m:sSub>
                          <m:sSubPr>
                            <m:ctrlPr>
                              <w:rPr>
                                <w:rFonts w:ascii="Cambria Math" w:hAnsi="Cambria Math"/>
                                <w:i/>
                              </w:rPr>
                            </m:ctrlPr>
                          </m:sSubPr>
                          <m:e>
                            <m:r>
                              <w:rPr>
                                <w:rFonts w:ascii="Cambria Math" w:hAnsi="Cambria Math"/>
                              </w:rPr>
                              <m:t>s</m:t>
                            </m:r>
                          </m:e>
                          <m:sub>
                            <m:r>
                              <w:rPr>
                                <w:rFonts w:ascii="Cambria Math" w:hAnsi="Cambria Math"/>
                              </w:rPr>
                              <m:t>j</m:t>
                            </m:r>
                          </m:sub>
                        </m:sSub>
                      </m:e>
                    </m:nary>
                  </m:e>
                </m:d>
              </m:oMath>
            </m:oMathPara>
          </w:p>
        </w:tc>
        <w:tc>
          <w:tcPr>
            <w:tcW w:w="1260" w:type="dxa"/>
            <w:tcBorders>
              <w:top w:val="nil"/>
              <w:left w:val="nil"/>
              <w:bottom w:val="nil"/>
              <w:right w:val="nil"/>
            </w:tcBorders>
          </w:tcPr>
          <w:p w14:paraId="04A7AC02" w14:textId="3AFD14E4" w:rsidR="00FA5127" w:rsidRPr="004D5D60" w:rsidRDefault="00FA5127"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13</w:t>
            </w:r>
            <w:r w:rsidRPr="004D5D60">
              <w:rPr>
                <w:sz w:val="24"/>
                <w:szCs w:val="24"/>
              </w:rPr>
              <w:fldChar w:fldCharType="end"/>
            </w:r>
            <w:r w:rsidRPr="004D5D60">
              <w:rPr>
                <w:sz w:val="24"/>
                <w:szCs w:val="24"/>
              </w:rPr>
              <w:t>)</w:t>
            </w:r>
          </w:p>
        </w:tc>
      </w:tr>
    </w:tbl>
    <w:p w14:paraId="20DE43EA" w14:textId="28FE0689" w:rsidR="00FA5127" w:rsidRDefault="00FA5127" w:rsidP="00F55430">
      <w:r>
        <w:t xml:space="preserve">The total energy is then just: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oMath>
      <w:r>
        <w:t xml:space="preserve">, where the factor of </w:t>
      </w:r>
      <m:oMath>
        <m:r>
          <w:rPr>
            <w:rFonts w:ascii="Cambria Math" w:hAnsi="Cambria Math"/>
          </w:rPr>
          <m:t xml:space="preserve">1/2 </m:t>
        </m:r>
      </m:oMath>
      <w:r>
        <w:t xml:space="preserve">comes from the fact that we are double counting bonds in our definition of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w:t>
      </w:r>
    </w:p>
    <w:p w14:paraId="34DBB0BE" w14:textId="5BC4AB1C" w:rsidR="00F55430" w:rsidRPr="00BD730B" w:rsidRDefault="00F55430" w:rsidP="00F55430">
      <w:r>
        <w:t>Next is the heat capacity</w:t>
      </w:r>
      <w:r w:rsidR="000016B0">
        <w:t xml:space="preserve">, which is defined from the energy </w:t>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oMath>
    </w:p>
    <w:tbl>
      <w:tblPr>
        <w:tblStyle w:val="TableGrid"/>
        <w:tblW w:w="10368" w:type="dxa"/>
        <w:tblLook w:val="04A0" w:firstRow="1" w:lastRow="0" w:firstColumn="1" w:lastColumn="0" w:noHBand="0" w:noVBand="1"/>
      </w:tblPr>
      <w:tblGrid>
        <w:gridCol w:w="9108"/>
        <w:gridCol w:w="1260"/>
      </w:tblGrid>
      <w:tr w:rsidR="00F55430" w:rsidRPr="004D5D60" w14:paraId="0F90903B" w14:textId="77777777" w:rsidTr="009D2086">
        <w:tc>
          <w:tcPr>
            <w:tcW w:w="9108" w:type="dxa"/>
            <w:tcBorders>
              <w:top w:val="nil"/>
              <w:left w:val="nil"/>
              <w:bottom w:val="nil"/>
              <w:right w:val="nil"/>
            </w:tcBorders>
          </w:tcPr>
          <w:p w14:paraId="6B182DBB" w14:textId="77777777" w:rsidR="00F55430" w:rsidRPr="00CB1916" w:rsidRDefault="009D2086" w:rsidP="009D2086">
            <w:pPr>
              <w:pStyle w:val="ListParagraph"/>
              <w:ind w:left="810"/>
              <w:jc w:val="cente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r>
                  <w:rPr>
                    <w:rFonts w:ascii="Cambria Math" w:hAnsi="Cambria Math"/>
                  </w:rPr>
                  <m:t>)</m:t>
                </m:r>
              </m:oMath>
            </m:oMathPara>
          </w:p>
        </w:tc>
        <w:tc>
          <w:tcPr>
            <w:tcW w:w="1260" w:type="dxa"/>
            <w:tcBorders>
              <w:top w:val="nil"/>
              <w:left w:val="nil"/>
              <w:bottom w:val="nil"/>
              <w:right w:val="nil"/>
            </w:tcBorders>
          </w:tcPr>
          <w:p w14:paraId="199F4E6E" w14:textId="076E9AC6" w:rsidR="00F55430" w:rsidRPr="004D5D60" w:rsidRDefault="00F55430"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6F47BA">
              <w:rPr>
                <w:noProof/>
                <w:sz w:val="24"/>
                <w:szCs w:val="24"/>
              </w:rPr>
              <w:t>14</w:t>
            </w:r>
            <w:r w:rsidRPr="004D5D60">
              <w:rPr>
                <w:sz w:val="24"/>
                <w:szCs w:val="24"/>
              </w:rPr>
              <w:fldChar w:fldCharType="end"/>
            </w:r>
            <w:r w:rsidRPr="004D5D60">
              <w:rPr>
                <w:sz w:val="24"/>
                <w:szCs w:val="24"/>
              </w:rPr>
              <w:t>)</w:t>
            </w:r>
          </w:p>
        </w:tc>
      </w:tr>
    </w:tbl>
    <w:p w14:paraId="2B04EE90" w14:textId="77777777" w:rsidR="00F55430" w:rsidRDefault="00F55430" w:rsidP="000100E1"/>
    <w:p w14:paraId="15C3F762" w14:textId="19F62041" w:rsidR="00756AD5" w:rsidRDefault="0058765F" w:rsidP="0058765F">
      <w:r>
        <w:t>In practice, to calculate these order parameters, we will first ‘equilibrate’ the lattice by running 100 iterations without measuring any of the order parameters. After that we will run anywhere from 1000-10000 additional simulations and generate an average measurement for the given order parameters</w:t>
      </w:r>
    </w:p>
    <w:p w14:paraId="0D5B751D" w14:textId="77777777" w:rsidR="00CB4E77" w:rsidRDefault="00361AA0" w:rsidP="009D2086">
      <w:pPr>
        <w:pStyle w:val="Heading1"/>
      </w:pPr>
      <w:r>
        <w:t>Finite Size Scaling</w:t>
      </w:r>
    </w:p>
    <w:p w14:paraId="5F07B034" w14:textId="6DE1E001" w:rsidR="00361AA0" w:rsidRPr="00CB4E77" w:rsidRDefault="00361AA0" w:rsidP="00361AA0">
      <w:pPr>
        <w:rPr>
          <w:b/>
        </w:rPr>
      </w:pPr>
      <w:r>
        <w:t>Finite size scaling phenomenon occur because the power laws we derive for the correlation length (</w:t>
      </w:r>
      <m:oMath>
        <m:r>
          <m:rPr>
            <m:sty m:val="p"/>
          </m:rPr>
          <w:rPr>
            <w:rFonts w:ascii="Cambria Math" w:hAnsi="Cambria Math"/>
          </w:rPr>
          <w:br/>
        </m:r>
        <m:r>
          <w:rPr>
            <w:rFonts w:ascii="Cambria Math" w:hAnsi="Cambria Math"/>
          </w:rPr>
          <m:t>ξ ~</m:t>
        </m:r>
        <m:sSup>
          <m:sSupPr>
            <m:ctrlPr>
              <w:rPr>
                <w:rFonts w:ascii="Cambria Math" w:eastAsia="SimSun" w:hAnsi="Cambria Math" w:cs="Times New Roman"/>
                <w:i/>
                <w:sz w:val="20"/>
                <w:szCs w:val="20"/>
                <w:lang w:eastAsia="en-US"/>
              </w:rPr>
            </m:ctrlPr>
          </m:sSupPr>
          <m:e>
            <m:r>
              <w:rPr>
                <w:rFonts w:ascii="Cambria Math" w:eastAsia="SimSun" w:hAnsi="Cambria Math" w:cs="Times New Roman"/>
                <w:sz w:val="20"/>
                <w:szCs w:val="20"/>
                <w:lang w:eastAsia="en-US"/>
              </w:rPr>
              <m:t>t</m:t>
            </m:r>
            <m:ctrlPr>
              <w:rPr>
                <w:rFonts w:ascii="Cambria Math" w:hAnsi="Cambria Math"/>
                <w:i/>
              </w:rPr>
            </m:ctrlPr>
          </m:e>
          <m:sup>
            <m:r>
              <w:rPr>
                <w:rFonts w:ascii="Cambria Math" w:hAnsi="Cambria Math"/>
              </w:rPr>
              <m:t>-ν</m:t>
            </m:r>
          </m:sup>
        </m:sSup>
      </m:oMath>
      <w:r>
        <w:t>) are for an infinite volume (so it diverges as the temperature approaches the critical point). However, simulations we conduct are on finite sized lattices, hence the correlation length maxes out at whatever the scale of the lattice is.</w:t>
      </w:r>
      <w:r w:rsidR="00CB4E77">
        <w:t xml:space="preserve"> </w:t>
      </w:r>
    </w:p>
    <w:p w14:paraId="67FA011F" w14:textId="47201622" w:rsidR="00361AA0" w:rsidRDefault="00361AA0" w:rsidP="00361AA0">
      <w:pPr>
        <w:rPr>
          <w:i/>
        </w:rPr>
      </w:pPr>
      <w:r>
        <w:t xml:space="preserve">Hence, we can say that system has an effective </w:t>
      </w:r>
      <w:r w:rsidR="00CB4E77">
        <w:t xml:space="preserve">critical point, which is sometimes called a </w:t>
      </w:r>
      <w:r w:rsidR="00CB4E77">
        <w:rPr>
          <w:i/>
        </w:rPr>
        <w:t xml:space="preserve">pseudo-critical point. </w:t>
      </w:r>
      <w:r w:rsidR="00CB4E77" w:rsidRPr="002179F8">
        <w:t>We define</w:t>
      </w:r>
    </w:p>
    <w:p w14:paraId="34FDE39B" w14:textId="7DCCB9C4" w:rsidR="00CB4E77" w:rsidRDefault="00CB4E77" w:rsidP="00361AA0">
      <w:r>
        <w:t>Finite size scaling does have drawbacks. It will usually provide a good estimate of the critical temperature, but usually fails</w:t>
      </w:r>
    </w:p>
    <w:p w14:paraId="45B6A78F" w14:textId="23E584D7" w:rsidR="002179F8" w:rsidRDefault="002179F8" w:rsidP="00361AA0">
      <w:r>
        <w:t xml:space="preserve">Use various volumes, we determine the maximum </w:t>
      </w:r>
      <w:r w:rsidR="001245D3">
        <w:t>susceptibility</w:t>
      </w:r>
      <w:r>
        <w:t xml:space="preserve">. Then we do a power law fit to the maximum location of the </w:t>
      </w:r>
      <w:r w:rsidR="001245D3">
        <w:t>susceptibility</w:t>
      </w:r>
    </w:p>
    <w:p w14:paraId="6A22A157" w14:textId="6FCA6DAB" w:rsidR="002179F8" w:rsidRDefault="002179F8" w:rsidP="00361AA0">
      <w:r>
        <w:t>The fit contains three parameters, one of which is the critical exponent.</w:t>
      </w:r>
    </w:p>
    <w:p w14:paraId="43DE2146" w14:textId="77777777" w:rsidR="009D2086" w:rsidRDefault="009D2086" w:rsidP="00361AA0"/>
    <w:p w14:paraId="3FA5BFD6" w14:textId="44ADFA49" w:rsidR="00BF2464" w:rsidRDefault="009D2086" w:rsidP="009D2086">
      <w:pPr>
        <w:pStyle w:val="Heading1"/>
      </w:pPr>
      <w:r>
        <w:lastRenderedPageBreak/>
        <w:t xml:space="preserve">Numerical </w:t>
      </w:r>
      <w:r w:rsidR="00BF2464">
        <w:t>Results</w:t>
      </w:r>
    </w:p>
    <w:p w14:paraId="5E6836D7" w14:textId="236BF946" w:rsidR="009D2086" w:rsidRDefault="009D2086" w:rsidP="009D2086">
      <w:pPr>
        <w:pStyle w:val="Heading2"/>
        <w:numPr>
          <w:ilvl w:val="0"/>
          <w:numId w:val="3"/>
        </w:numPr>
      </w:pPr>
      <w:r>
        <w:t>D = 2</w:t>
      </w:r>
    </w:p>
    <w:p w14:paraId="0046B99E" w14:textId="5C0D7B82" w:rsidR="009D2086" w:rsidRPr="009D2086" w:rsidRDefault="009D2086" w:rsidP="009D2086">
      <w:pPr>
        <w:ind w:left="720"/>
      </w:pPr>
      <w:r>
        <w:t xml:space="preserve">For D=2, figures </w:t>
      </w:r>
      <w:proofErr w:type="spellStart"/>
      <w:proofErr w:type="gramStart"/>
      <w:r>
        <w:t>a,b</w:t>
      </w:r>
      <w:proofErr w:type="gramEnd"/>
      <w:r>
        <w:t>,c</w:t>
      </w:r>
      <w:proofErr w:type="spellEnd"/>
      <w:r>
        <w:t xml:space="preserve"> show the </w:t>
      </w:r>
      <w:r w:rsidR="00BD6372">
        <w:t>plots</w:t>
      </w:r>
    </w:p>
    <w:p w14:paraId="7FAA981E" w14:textId="03CB258B" w:rsidR="009D2086" w:rsidRDefault="009D2086" w:rsidP="009D2086">
      <w:pPr>
        <w:pStyle w:val="Heading2"/>
        <w:numPr>
          <w:ilvl w:val="0"/>
          <w:numId w:val="3"/>
        </w:numPr>
      </w:pPr>
      <w:r>
        <w:t>D = 3</w:t>
      </w:r>
    </w:p>
    <w:p w14:paraId="6F368875" w14:textId="77777777" w:rsidR="009D2086" w:rsidRDefault="009D2086" w:rsidP="009D2086">
      <w:pPr>
        <w:pStyle w:val="Heading2"/>
        <w:numPr>
          <w:ilvl w:val="0"/>
          <w:numId w:val="3"/>
        </w:numPr>
      </w:pPr>
      <w:r>
        <w:t>D = 4</w:t>
      </w:r>
    </w:p>
    <w:p w14:paraId="61679431" w14:textId="1C4E52CC" w:rsidR="009D2086" w:rsidRPr="009D2086" w:rsidRDefault="009D2086" w:rsidP="009D2086">
      <w:pPr>
        <w:pStyle w:val="Heading2"/>
        <w:numPr>
          <w:ilvl w:val="0"/>
          <w:numId w:val="3"/>
        </w:numPr>
      </w:pPr>
      <w:r>
        <w:t xml:space="preserve">D =5 </w:t>
      </w:r>
    </w:p>
    <w:p w14:paraId="0C6D4E2E" w14:textId="77777777" w:rsidR="00BF2464" w:rsidRPr="00BF2464" w:rsidRDefault="00BF2464" w:rsidP="00361AA0">
      <w:pPr>
        <w:rPr>
          <w:b/>
        </w:rPr>
      </w:pPr>
    </w:p>
    <w:p w14:paraId="527C199E" w14:textId="77777777" w:rsidR="00361AA0" w:rsidRPr="00361AA0" w:rsidRDefault="00361AA0" w:rsidP="00361AA0"/>
    <w:p w14:paraId="49A83CDA" w14:textId="77777777" w:rsidR="00361AA0" w:rsidRDefault="00361AA0" w:rsidP="000100E1"/>
    <w:p w14:paraId="33B14B6C" w14:textId="559C6AFA" w:rsidR="00B87062" w:rsidRDefault="00EC4640" w:rsidP="0058576D">
      <w:pPr>
        <w:pStyle w:val="Heading1"/>
      </w:pPr>
      <w:r>
        <w:t>References</w:t>
      </w:r>
    </w:p>
    <w:p w14:paraId="6CC0CA91" w14:textId="1123047A" w:rsidR="00EC4640" w:rsidRPr="00EC4640" w:rsidRDefault="00EC4640" w:rsidP="00EC4640">
      <w:pPr>
        <w:pStyle w:val="ListParagraph"/>
        <w:numPr>
          <w:ilvl w:val="0"/>
          <w:numId w:val="1"/>
        </w:numPr>
        <w:rPr>
          <w:b/>
        </w:rPr>
      </w:pPr>
      <w:proofErr w:type="spellStart"/>
      <w:r>
        <w:t>Swendsen</w:t>
      </w:r>
      <w:proofErr w:type="spellEnd"/>
      <w:r>
        <w:t xml:space="preserve"> and Wang, PRL 58 (1987) 86</w:t>
      </w:r>
    </w:p>
    <w:p w14:paraId="076F8980" w14:textId="77777777" w:rsidR="00EC4640" w:rsidRPr="00EC4640" w:rsidRDefault="00EC4640" w:rsidP="00EC4640">
      <w:pPr>
        <w:pStyle w:val="ListParagraph"/>
        <w:numPr>
          <w:ilvl w:val="0"/>
          <w:numId w:val="1"/>
        </w:numPr>
        <w:rPr>
          <w:b/>
        </w:rPr>
      </w:pPr>
    </w:p>
    <w:p w14:paraId="1E088FB7" w14:textId="332DB2A4" w:rsidR="000100E1" w:rsidRDefault="0058576D" w:rsidP="0058576D">
      <w:pPr>
        <w:pStyle w:val="Heading1"/>
      </w:pPr>
      <w:r>
        <w:t>Source Code</w:t>
      </w:r>
    </w:p>
    <w:p w14:paraId="7B2B0402" w14:textId="7FCA91EA" w:rsidR="0058576D" w:rsidRDefault="00A47E81" w:rsidP="0058576D">
      <w:hyperlink r:id="rId10" w:history="1">
        <w:r w:rsidRPr="00263F72">
          <w:rPr>
            <w:rStyle w:val="Hyperlink"/>
          </w:rPr>
          <w:t>https://github.com/zhaonat/cluster_monte_carlo</w:t>
        </w:r>
      </w:hyperlink>
    </w:p>
    <w:p w14:paraId="5257401C" w14:textId="77777777" w:rsidR="00A47E81" w:rsidRPr="0058576D" w:rsidRDefault="00A47E81" w:rsidP="0058576D"/>
    <w:sectPr w:rsidR="00A47E81" w:rsidRPr="0058576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57EB2" w14:textId="77777777" w:rsidR="00586BCB" w:rsidRDefault="00586BCB" w:rsidP="00B87062">
      <w:pPr>
        <w:spacing w:after="0" w:line="240" w:lineRule="auto"/>
      </w:pPr>
      <w:r>
        <w:separator/>
      </w:r>
    </w:p>
  </w:endnote>
  <w:endnote w:type="continuationSeparator" w:id="0">
    <w:p w14:paraId="721912A1" w14:textId="77777777" w:rsidR="00586BCB" w:rsidRDefault="00586BCB" w:rsidP="00B8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FF36C" w14:textId="77777777" w:rsidR="00586BCB" w:rsidRDefault="00586BCB" w:rsidP="00B87062">
      <w:pPr>
        <w:spacing w:after="0" w:line="240" w:lineRule="auto"/>
      </w:pPr>
      <w:r>
        <w:separator/>
      </w:r>
    </w:p>
  </w:footnote>
  <w:footnote w:type="continuationSeparator" w:id="0">
    <w:p w14:paraId="7CA7A6CD" w14:textId="77777777" w:rsidR="00586BCB" w:rsidRDefault="00586BCB" w:rsidP="00B87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A507D" w14:textId="7750CEB9" w:rsidR="009D2086" w:rsidRDefault="009D2086" w:rsidP="00B87062">
    <w:pPr>
      <w:pStyle w:val="Header"/>
      <w:jc w:val="right"/>
    </w:pPr>
    <w:r>
      <w:t>Nathan Zhao</w:t>
    </w:r>
  </w:p>
  <w:p w14:paraId="72178AFC" w14:textId="05E44324" w:rsidR="009D2086" w:rsidRDefault="009D2086" w:rsidP="00B87062">
    <w:pPr>
      <w:pStyle w:val="Header"/>
      <w:jc w:val="right"/>
    </w:pPr>
    <w:r>
      <w:t>nzz2102</w:t>
    </w:r>
  </w:p>
  <w:p w14:paraId="20F06C8F" w14:textId="7AE96DBC" w:rsidR="009D2086" w:rsidRPr="00B87062" w:rsidRDefault="009D2086" w:rsidP="00B87062">
    <w:pPr>
      <w:pStyle w:val="Header"/>
      <w:jc w:val="right"/>
      <w:rPr>
        <w:sz w:val="18"/>
      </w:rPr>
    </w:pPr>
    <w:r w:rsidRPr="00B87062">
      <w:t>Physics 212</w:t>
    </w:r>
  </w:p>
  <w:p w14:paraId="5A60B73D" w14:textId="77777777" w:rsidR="009D2086" w:rsidRDefault="009D2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0A9D"/>
    <w:multiLevelType w:val="hybridMultilevel"/>
    <w:tmpl w:val="9A50952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F3DB1"/>
    <w:multiLevelType w:val="hybridMultilevel"/>
    <w:tmpl w:val="BAE8D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652AB"/>
    <w:multiLevelType w:val="hybridMultilevel"/>
    <w:tmpl w:val="583EA8F6"/>
    <w:lvl w:ilvl="0" w:tplc="89142BA2">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E1"/>
    <w:rsid w:val="000016B0"/>
    <w:rsid w:val="000100E1"/>
    <w:rsid w:val="000A5328"/>
    <w:rsid w:val="000E2FB5"/>
    <w:rsid w:val="001245D3"/>
    <w:rsid w:val="0012651A"/>
    <w:rsid w:val="0017674E"/>
    <w:rsid w:val="00185494"/>
    <w:rsid w:val="001A6B10"/>
    <w:rsid w:val="001C28FB"/>
    <w:rsid w:val="001D3E49"/>
    <w:rsid w:val="001F21DE"/>
    <w:rsid w:val="002179F8"/>
    <w:rsid w:val="00231EA2"/>
    <w:rsid w:val="002373F1"/>
    <w:rsid w:val="002A6B06"/>
    <w:rsid w:val="002B70B0"/>
    <w:rsid w:val="002C1516"/>
    <w:rsid w:val="002E454B"/>
    <w:rsid w:val="00314C85"/>
    <w:rsid w:val="00330DB6"/>
    <w:rsid w:val="00361AA0"/>
    <w:rsid w:val="0042512C"/>
    <w:rsid w:val="00435252"/>
    <w:rsid w:val="004529E2"/>
    <w:rsid w:val="0057572B"/>
    <w:rsid w:val="0058576D"/>
    <w:rsid w:val="00586BCB"/>
    <w:rsid w:val="0058765F"/>
    <w:rsid w:val="005E760F"/>
    <w:rsid w:val="00606B8B"/>
    <w:rsid w:val="00665BCE"/>
    <w:rsid w:val="006B308C"/>
    <w:rsid w:val="006D1614"/>
    <w:rsid w:val="006D6720"/>
    <w:rsid w:val="006F47BA"/>
    <w:rsid w:val="00735DE3"/>
    <w:rsid w:val="0073761A"/>
    <w:rsid w:val="00756AD5"/>
    <w:rsid w:val="00760C48"/>
    <w:rsid w:val="00781FA5"/>
    <w:rsid w:val="0084547C"/>
    <w:rsid w:val="00884FAE"/>
    <w:rsid w:val="008A19F9"/>
    <w:rsid w:val="00922485"/>
    <w:rsid w:val="00952F83"/>
    <w:rsid w:val="00957793"/>
    <w:rsid w:val="009D2086"/>
    <w:rsid w:val="009E2424"/>
    <w:rsid w:val="00A1745A"/>
    <w:rsid w:val="00A47E81"/>
    <w:rsid w:val="00A512BA"/>
    <w:rsid w:val="00B7305F"/>
    <w:rsid w:val="00B87062"/>
    <w:rsid w:val="00BD15A6"/>
    <w:rsid w:val="00BD2213"/>
    <w:rsid w:val="00BD6372"/>
    <w:rsid w:val="00BD730B"/>
    <w:rsid w:val="00BF2464"/>
    <w:rsid w:val="00CB4E77"/>
    <w:rsid w:val="00CC21C2"/>
    <w:rsid w:val="00E44DA0"/>
    <w:rsid w:val="00E82567"/>
    <w:rsid w:val="00E86994"/>
    <w:rsid w:val="00E964A1"/>
    <w:rsid w:val="00EC4640"/>
    <w:rsid w:val="00F55430"/>
    <w:rsid w:val="00FA5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6F5C"/>
  <w15:chartTrackingRefBased/>
  <w15:docId w15:val="{B03281C7-CB26-4C4E-8E3C-EFA5D2CD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00E1"/>
    <w:pPr>
      <w:spacing w:after="0" w:line="240" w:lineRule="auto"/>
    </w:pPr>
    <w:rPr>
      <w:rFonts w:ascii="Times New Roman" w:eastAsia="SimSu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0E1"/>
    <w:pPr>
      <w:spacing w:after="200" w:line="276" w:lineRule="auto"/>
      <w:ind w:left="720"/>
      <w:contextualSpacing/>
    </w:pPr>
  </w:style>
  <w:style w:type="character" w:styleId="PlaceholderText">
    <w:name w:val="Placeholder Text"/>
    <w:basedOn w:val="DefaultParagraphFont"/>
    <w:uiPriority w:val="99"/>
    <w:semiHidden/>
    <w:rsid w:val="002373F1"/>
    <w:rPr>
      <w:color w:val="808080"/>
    </w:rPr>
  </w:style>
  <w:style w:type="paragraph" w:styleId="Header">
    <w:name w:val="header"/>
    <w:basedOn w:val="Normal"/>
    <w:link w:val="HeaderChar"/>
    <w:uiPriority w:val="99"/>
    <w:unhideWhenUsed/>
    <w:rsid w:val="00B87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062"/>
  </w:style>
  <w:style w:type="paragraph" w:styleId="Footer">
    <w:name w:val="footer"/>
    <w:basedOn w:val="Normal"/>
    <w:link w:val="FooterChar"/>
    <w:uiPriority w:val="99"/>
    <w:unhideWhenUsed/>
    <w:rsid w:val="00B87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062"/>
  </w:style>
  <w:style w:type="paragraph" w:styleId="Caption">
    <w:name w:val="caption"/>
    <w:basedOn w:val="Normal"/>
    <w:next w:val="Normal"/>
    <w:uiPriority w:val="35"/>
    <w:unhideWhenUsed/>
    <w:qFormat/>
    <w:rsid w:val="00922485"/>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2485"/>
    <w:rPr>
      <w:color w:val="0563C1" w:themeColor="hyperlink"/>
      <w:u w:val="single"/>
    </w:rPr>
  </w:style>
  <w:style w:type="character" w:styleId="UnresolvedMention">
    <w:name w:val="Unresolved Mention"/>
    <w:basedOn w:val="DefaultParagraphFont"/>
    <w:uiPriority w:val="99"/>
    <w:semiHidden/>
    <w:unhideWhenUsed/>
    <w:rsid w:val="00922485"/>
    <w:rPr>
      <w:color w:val="808080"/>
      <w:shd w:val="clear" w:color="auto" w:fill="E6E6E6"/>
    </w:rPr>
  </w:style>
  <w:style w:type="character" w:customStyle="1" w:styleId="Heading1Char">
    <w:name w:val="Heading 1 Char"/>
    <w:basedOn w:val="DefaultParagraphFont"/>
    <w:link w:val="Heading1"/>
    <w:uiPriority w:val="9"/>
    <w:rsid w:val="009D20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20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0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20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zhaonat/cluster_monte_carlo" TargetMode="External"/><Relationship Id="rId4" Type="http://schemas.openxmlformats.org/officeDocument/2006/relationships/webSettings" Target="webSettings.xml"/><Relationship Id="rId9" Type="http://schemas.openxmlformats.org/officeDocument/2006/relationships/hyperlink" Target="http://www.helsinki.fi/~rummukai/simu/clus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5773</TotalTime>
  <Pages>6</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Zhao</dc:creator>
  <cp:keywords/>
  <dc:description/>
  <cp:lastModifiedBy>Nathan Zhao</cp:lastModifiedBy>
  <cp:revision>21</cp:revision>
  <dcterms:created xsi:type="dcterms:W3CDTF">2018-02-25T04:40:00Z</dcterms:created>
  <dcterms:modified xsi:type="dcterms:W3CDTF">2018-03-10T01:13:00Z</dcterms:modified>
</cp:coreProperties>
</file>