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6F" w:rsidRDefault="0021403B" w:rsidP="002140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Aniciete</w:t>
      </w:r>
    </w:p>
    <w:p w:rsidR="0021403B" w:rsidRDefault="0021403B" w:rsidP="002140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481</w:t>
      </w:r>
    </w:p>
    <w:p w:rsidR="0021403B" w:rsidRDefault="0021403B" w:rsidP="002140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 1 – Multiple Regression</w:t>
      </w:r>
    </w:p>
    <w:p w:rsidR="0021403B" w:rsidRDefault="00863EE9" w:rsidP="002140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21403B">
        <w:rPr>
          <w:rFonts w:ascii="Times New Roman" w:hAnsi="Times New Roman" w:cs="Times New Roman"/>
        </w:rPr>
        <w:t>/2</w:t>
      </w:r>
    </w:p>
    <w:p w:rsidR="00D05165" w:rsidRPr="00AD197E" w:rsidRDefault="0021403B" w:rsidP="0021403B">
      <w:pPr>
        <w:rPr>
          <w:rFonts w:ascii="Times New Roman" w:hAnsi="Times New Roman" w:cs="Times New Roman"/>
          <w:b/>
        </w:rPr>
      </w:pPr>
      <w:r w:rsidRPr="00AD197E">
        <w:rPr>
          <w:rFonts w:ascii="Times New Roman" w:hAnsi="Times New Roman" w:cs="Times New Roman"/>
          <w:b/>
        </w:rPr>
        <w:t>Summary Statistics</w:t>
      </w:r>
    </w:p>
    <w:p w:rsidR="00662925" w:rsidRDefault="00662925" w:rsidP="002140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1246"/>
        <w:gridCol w:w="1300"/>
        <w:gridCol w:w="1322"/>
        <w:gridCol w:w="1322"/>
        <w:gridCol w:w="1552"/>
        <w:gridCol w:w="1309"/>
      </w:tblGrid>
      <w:tr w:rsidR="00662925" w:rsidRPr="00D05165" w:rsidTr="00814182">
        <w:trPr>
          <w:jc w:val="center"/>
        </w:trPr>
        <w:tc>
          <w:tcPr>
            <w:tcW w:w="9350" w:type="dxa"/>
            <w:gridSpan w:val="7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Summary Statistics</w:t>
            </w: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Sample Size</w:t>
            </w:r>
          </w:p>
        </w:tc>
        <w:tc>
          <w:tcPr>
            <w:tcW w:w="1336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Minimum Value</w:t>
            </w:r>
          </w:p>
        </w:tc>
        <w:tc>
          <w:tcPr>
            <w:tcW w:w="1336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36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36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Variance</w:t>
            </w:r>
            <w:r w:rsidR="00FA5FA5" w:rsidRPr="00D05165">
              <w:rPr>
                <w:rFonts w:ascii="Times New Roman" w:hAnsi="Times New Roman" w:cs="Times New Roman"/>
              </w:rPr>
              <w:t xml:space="preserve"> (Standard Deviation)</w:t>
            </w:r>
          </w:p>
        </w:tc>
        <w:tc>
          <w:tcPr>
            <w:tcW w:w="1336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Maximum Value</w:t>
            </w: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335" w:type="dxa"/>
          </w:tcPr>
          <w:p w:rsidR="00662925" w:rsidRPr="00D05165" w:rsidRDefault="00FA5FA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FA5FA5" w:rsidRPr="00D05165" w:rsidRDefault="00FA5FA5" w:rsidP="00FA5FA5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156000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662925" w:rsidRPr="00D05165" w:rsidRDefault="00FA5FA5" w:rsidP="00FA5FA5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253450.0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1"/>
            </w:tblGrid>
            <w:tr w:rsidR="007C47B7" w:rsidRPr="00D05165" w:rsidTr="007C4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C47B7" w:rsidRPr="00D05165" w:rsidRDefault="007C47B7" w:rsidP="007C47B7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264745.8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C47B7" w:rsidRPr="00D05165" w:rsidRDefault="007C47B7" w:rsidP="007C47B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4146991353</w:t>
            </w:r>
          </w:p>
          <w:p w:rsidR="00662925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(</w:t>
            </w:r>
            <w:r w:rsidRPr="00D05165">
              <w:rPr>
                <w:rFonts w:ascii="Times New Roman" w:hAnsi="Times New Roman" w:cs="Times New Roman"/>
              </w:rPr>
              <w:t>64397</w:t>
            </w:r>
            <w:r w:rsidRPr="00D05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</w:tcPr>
          <w:p w:rsidR="00662925" w:rsidRPr="00D05165" w:rsidRDefault="00FA5FA5" w:rsidP="00FA5FA5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520000</w:t>
            </w:r>
          </w:p>
        </w:tc>
      </w:tr>
      <w:tr w:rsidR="00FA5FA5" w:rsidRPr="00D05165" w:rsidTr="00814182">
        <w:trPr>
          <w:trHeight w:val="746"/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Sqft</w:t>
            </w:r>
          </w:p>
        </w:tc>
        <w:tc>
          <w:tcPr>
            <w:tcW w:w="1335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325E41" w:rsidRPr="00D05165" w:rsidRDefault="00325E41" w:rsidP="00325E41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1384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1"/>
            </w:tblGrid>
            <w:tr w:rsidR="00325E41" w:rsidRPr="00D05165" w:rsidTr="00325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E41" w:rsidRPr="00D05165" w:rsidRDefault="00325E41" w:rsidP="00325E41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2156.000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5E41" w:rsidRPr="00D05165" w:rsidRDefault="00325E41" w:rsidP="00325E4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1"/>
            </w:tblGrid>
            <w:tr w:rsidR="00325E41" w:rsidRPr="00D05165" w:rsidTr="00325E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E41" w:rsidRPr="00D05165" w:rsidRDefault="00325E41" w:rsidP="00325E41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2276.339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5E41" w:rsidRPr="00D05165" w:rsidRDefault="00325E41" w:rsidP="00325E4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10"/>
              <w:gridCol w:w="45"/>
            </w:tblGrid>
            <w:tr w:rsidR="00BE7C47" w:rsidRPr="00D05165" w:rsidTr="00BE7C4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7C47" w:rsidRPr="00D05165" w:rsidRDefault="00BE7C47" w:rsidP="00BE7C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7C47" w:rsidRPr="00D05165" w:rsidRDefault="00BE7C47" w:rsidP="00BE7C47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237307</w:t>
                  </w:r>
                </w:p>
              </w:tc>
            </w:tr>
            <w:tr w:rsidR="00BE7C47" w:rsidRPr="00D05165" w:rsidTr="00BE7C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7C47" w:rsidRPr="00D05165" w:rsidRDefault="00BE7C47" w:rsidP="00BE7C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E7C47" w:rsidRPr="00D05165" w:rsidRDefault="00BE7C47" w:rsidP="00BE7C47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(</w:t>
                  </w:r>
                  <w:r w:rsidRPr="00D05165">
                    <w:rPr>
                      <w:rFonts w:ascii="Times New Roman" w:hAnsi="Times New Roman" w:cs="Times New Roman"/>
                    </w:rPr>
                    <w:t>487.14216</w:t>
                  </w:r>
                  <w:r w:rsidRPr="00D05165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662925" w:rsidRPr="00D05165" w:rsidRDefault="00662925" w:rsidP="00BE7C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325E41" w:rsidRPr="00D05165" w:rsidRDefault="00325E41" w:rsidP="00325E41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4050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NumBeds</w:t>
            </w:r>
          </w:p>
        </w:tc>
        <w:tc>
          <w:tcPr>
            <w:tcW w:w="1335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:rsidR="00325E41" w:rsidRPr="00D05165" w:rsidRDefault="00325E41" w:rsidP="00325E41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4.000000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325E41" w:rsidRPr="00D05165" w:rsidRDefault="00325E41" w:rsidP="00325E41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3.649425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0.66829</w:t>
            </w:r>
          </w:p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(</w:t>
            </w:r>
            <w:r w:rsidRPr="00D05165">
              <w:rPr>
                <w:rFonts w:ascii="Times New Roman" w:hAnsi="Times New Roman" w:cs="Times New Roman"/>
              </w:rPr>
              <w:t>0.81749</w:t>
            </w:r>
            <w:r w:rsidRPr="00D05165">
              <w:rPr>
                <w:rFonts w:ascii="Times New Roman" w:hAnsi="Times New Roman" w:cs="Times New Roman"/>
              </w:rPr>
              <w:t>)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6</w:t>
            </w: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Garage</w:t>
            </w:r>
          </w:p>
        </w:tc>
        <w:tc>
          <w:tcPr>
            <w:tcW w:w="1335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662925" w:rsidRPr="00D05165" w:rsidRDefault="00BE7C47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2.000000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2.120690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0.17610</w:t>
            </w:r>
          </w:p>
          <w:p w:rsidR="00662925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(</w:t>
            </w:r>
            <w:r w:rsidRPr="00D05165">
              <w:rPr>
                <w:rFonts w:ascii="Times New Roman" w:hAnsi="Times New Roman" w:cs="Times New Roman"/>
              </w:rPr>
              <w:t>0.41964</w:t>
            </w:r>
            <w:r w:rsidRPr="00D05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</w:tcPr>
          <w:p w:rsidR="00662925" w:rsidRPr="00D05165" w:rsidRDefault="00BE7C47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3</w:t>
            </w: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Pool</w:t>
            </w:r>
          </w:p>
        </w:tc>
        <w:tc>
          <w:tcPr>
            <w:tcW w:w="1335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662925" w:rsidRPr="00D05165" w:rsidRDefault="00BE7C47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662925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0.000000</w:t>
            </w:r>
          </w:p>
        </w:tc>
        <w:tc>
          <w:tcPr>
            <w:tcW w:w="1336" w:type="dxa"/>
          </w:tcPr>
          <w:p w:rsidR="00662925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0.080460</w:t>
            </w: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0.07441</w:t>
            </w:r>
          </w:p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(</w:t>
            </w:r>
            <w:r w:rsidRPr="00D05165">
              <w:rPr>
                <w:rFonts w:ascii="Times New Roman" w:hAnsi="Times New Roman" w:cs="Times New Roman"/>
              </w:rPr>
              <w:t>0.27279</w:t>
            </w:r>
            <w:r w:rsidRPr="00D05165">
              <w:rPr>
                <w:rFonts w:ascii="Times New Roman" w:hAnsi="Times New Roman" w:cs="Times New Roman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C47" w:rsidRPr="00D05165" w:rsidTr="00BE7C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7C47" w:rsidRPr="00D05165" w:rsidRDefault="00BE7C47" w:rsidP="00BE7C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62925" w:rsidRPr="00D05165" w:rsidRDefault="00662925" w:rsidP="00BE7C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662925" w:rsidRPr="00D05165" w:rsidRDefault="00BE7C47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</w:t>
            </w: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Lotsize</w:t>
            </w:r>
          </w:p>
        </w:tc>
        <w:tc>
          <w:tcPr>
            <w:tcW w:w="1335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662925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6734.0</w:t>
            </w: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22516.50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24906.77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150194537</w:t>
            </w:r>
          </w:p>
          <w:p w:rsidR="00662925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(</w:t>
            </w:r>
            <w:r w:rsidRPr="00D05165">
              <w:rPr>
                <w:rFonts w:ascii="Times New Roman" w:hAnsi="Times New Roman" w:cs="Times New Roman"/>
              </w:rPr>
              <w:t>12255</w:t>
            </w:r>
            <w:r w:rsidRPr="00D05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86830.0</w:t>
            </w:r>
          </w:p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5FA5" w:rsidRPr="00D05165" w:rsidTr="00814182">
        <w:trPr>
          <w:jc w:val="center"/>
        </w:trPr>
        <w:tc>
          <w:tcPr>
            <w:tcW w:w="1335" w:type="dxa"/>
          </w:tcPr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Highway</w:t>
            </w:r>
          </w:p>
        </w:tc>
        <w:tc>
          <w:tcPr>
            <w:tcW w:w="1335" w:type="dxa"/>
          </w:tcPr>
          <w:p w:rsidR="00662925" w:rsidRPr="00D05165" w:rsidRDefault="00325E41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336" w:type="dxa"/>
          </w:tcPr>
          <w:p w:rsidR="00662925" w:rsidRPr="00D05165" w:rsidRDefault="00814182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1"/>
            </w:tblGrid>
            <w:tr w:rsidR="00814182" w:rsidRPr="00D05165" w:rsidTr="00814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182" w:rsidRPr="00D05165" w:rsidRDefault="00814182" w:rsidP="00814182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0.000000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182" w:rsidRPr="00D05165" w:rsidRDefault="00814182" w:rsidP="008141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1"/>
            </w:tblGrid>
            <w:tr w:rsidR="00814182" w:rsidRPr="00D05165" w:rsidTr="008141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182" w:rsidRPr="00D05165" w:rsidRDefault="00814182" w:rsidP="00814182">
                  <w:pPr>
                    <w:rPr>
                      <w:rFonts w:ascii="Times New Roman" w:hAnsi="Times New Roman" w:cs="Times New Roman"/>
                    </w:rPr>
                  </w:pPr>
                  <w:r w:rsidRPr="00D05165">
                    <w:rPr>
                      <w:rFonts w:ascii="Times New Roman" w:hAnsi="Times New Roman" w:cs="Times New Roman"/>
                    </w:rPr>
                    <w:t>0.086207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182" w:rsidRPr="00D05165" w:rsidRDefault="00814182" w:rsidP="0081418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62925" w:rsidRPr="00D05165" w:rsidRDefault="00662925" w:rsidP="006629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:rsidR="00BE7C47" w:rsidRPr="00D05165" w:rsidRDefault="00BE7C47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0.07923</w:t>
            </w:r>
          </w:p>
          <w:p w:rsidR="00662925" w:rsidRPr="00D05165" w:rsidRDefault="00814182" w:rsidP="00BE7C47">
            <w:pPr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(</w:t>
            </w:r>
            <w:r w:rsidRPr="00D05165">
              <w:rPr>
                <w:rFonts w:ascii="Times New Roman" w:hAnsi="Times New Roman" w:cs="Times New Roman"/>
              </w:rPr>
              <w:t>0.28148</w:t>
            </w:r>
            <w:r w:rsidRPr="00D05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</w:tcPr>
          <w:p w:rsidR="00662925" w:rsidRPr="00D05165" w:rsidRDefault="00814182" w:rsidP="00662925">
            <w:pPr>
              <w:jc w:val="center"/>
              <w:rPr>
                <w:rFonts w:ascii="Times New Roman" w:hAnsi="Times New Roman" w:cs="Times New Roman"/>
              </w:rPr>
            </w:pPr>
            <w:r w:rsidRPr="00D05165">
              <w:rPr>
                <w:rFonts w:ascii="Times New Roman" w:hAnsi="Times New Roman" w:cs="Times New Roman"/>
              </w:rPr>
              <w:t>1</w:t>
            </w:r>
          </w:p>
        </w:tc>
      </w:tr>
    </w:tbl>
    <w:p w:rsidR="00662925" w:rsidRDefault="00662925" w:rsidP="0021403B">
      <w:pPr>
        <w:rPr>
          <w:rFonts w:ascii="Times New Roman" w:hAnsi="Times New Roman" w:cs="Times New Roman"/>
        </w:rPr>
      </w:pPr>
    </w:p>
    <w:p w:rsidR="007C47B7" w:rsidRDefault="007C47B7" w:rsidP="0021403B">
      <w:pPr>
        <w:rPr>
          <w:rFonts w:ascii="Times New Roman" w:hAnsi="Times New Roman" w:cs="Times New Roman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F300F1" w:rsidRDefault="00F300F1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4A7B03" w:rsidRDefault="004A7B03" w:rsidP="0096495F">
      <w:pPr>
        <w:rPr>
          <w:rFonts w:ascii="Times New Roman" w:hAnsi="Times New Roman" w:cs="Times New Roman"/>
          <w:b/>
          <w:u w:val="single"/>
        </w:rPr>
      </w:pPr>
    </w:p>
    <w:p w:rsidR="00D05165" w:rsidRDefault="00D05165" w:rsidP="0096495F">
      <w:pPr>
        <w:rPr>
          <w:rFonts w:ascii="Times New Roman" w:hAnsi="Times New Roman" w:cs="Times New Roman"/>
          <w:b/>
          <w:u w:val="single"/>
        </w:rPr>
      </w:pPr>
    </w:p>
    <w:p w:rsidR="00F06A71" w:rsidRDefault="00F06A71" w:rsidP="0096495F">
      <w:pPr>
        <w:rPr>
          <w:rFonts w:ascii="Times New Roman" w:hAnsi="Times New Roman" w:cs="Times New Roman"/>
          <w:b/>
          <w:u w:val="single"/>
        </w:rPr>
      </w:pPr>
    </w:p>
    <w:p w:rsidR="00515E82" w:rsidRPr="00F06A71" w:rsidRDefault="004A7B03" w:rsidP="0096495F">
      <w:pPr>
        <w:rPr>
          <w:rFonts w:ascii="Times New Roman" w:hAnsi="Times New Roman" w:cs="Times New Roman"/>
          <w:b/>
        </w:rPr>
      </w:pPr>
      <w:r w:rsidRPr="00AD197E">
        <w:rPr>
          <w:rFonts w:ascii="Times New Roman" w:hAnsi="Times New Roman" w:cs="Times New Roman"/>
          <w:b/>
        </w:rPr>
        <w:lastRenderedPageBreak/>
        <w:t>First Regression Model</w:t>
      </w:r>
    </w:p>
    <w:p w:rsidR="00EE03A4" w:rsidRPr="00EE03A4" w:rsidRDefault="00EE03A4" w:rsidP="00EE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Correlation: Since none of the explanatory variables are perfectly correlated, they are all included in the model. </w:t>
      </w:r>
    </w:p>
    <w:p w:rsidR="00EE03A4" w:rsidRPr="00EE03A4" w:rsidRDefault="00EE03A4" w:rsidP="00EE03A4">
      <w:pPr>
        <w:ind w:left="360"/>
        <w:rPr>
          <w:rFonts w:ascii="Times New Roman" w:hAnsi="Times New Roman" w:cs="Times New Roman"/>
          <w:u w:val="single"/>
        </w:rPr>
      </w:pPr>
    </w:p>
    <w:p w:rsidR="00EE03A4" w:rsidRDefault="00EE03A4" w:rsidP="00EE03A4">
      <w:pPr>
        <w:ind w:left="36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848FBAA" wp14:editId="52EB8BBD">
            <wp:extent cx="4416426" cy="2825381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rre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28" cy="28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4" w:rsidRDefault="00EE03A4" w:rsidP="0096495F">
      <w:pPr>
        <w:rPr>
          <w:rFonts w:ascii="Times New Roman" w:hAnsi="Times New Roman" w:cs="Times New Roman"/>
          <w:u w:val="single"/>
        </w:rPr>
      </w:pPr>
    </w:p>
    <w:p w:rsidR="008E7CD7" w:rsidRPr="00263EBF" w:rsidRDefault="008E7CD7" w:rsidP="00964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2C31">
        <w:rPr>
          <w:rFonts w:ascii="Times New Roman" w:hAnsi="Times New Roman" w:cs="Times New Roman"/>
        </w:rPr>
        <w:t>Model Checking</w:t>
      </w:r>
    </w:p>
    <w:p w:rsidR="00D91FC5" w:rsidRDefault="008C0E6E" w:rsidP="00D91F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C0E6E">
        <w:rPr>
          <w:rFonts w:ascii="Times New Roman" w:hAnsi="Times New Roman" w:cs="Times New Roman"/>
          <w:u w:val="single"/>
        </w:rPr>
        <w:t>Check for Linearity</w:t>
      </w:r>
      <w:r>
        <w:rPr>
          <w:rFonts w:ascii="Times New Roman" w:hAnsi="Times New Roman" w:cs="Times New Roman"/>
        </w:rPr>
        <w:t xml:space="preserve">: </w:t>
      </w:r>
      <w:r w:rsidRPr="008C0E6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plots of the residuals against Sqft, Numbeds, and Lotsize do not appear to have a pattern, so they satisfy the linearity check. Garage, Pool, and Highway appear to have a pattern where each is mainly concentrated over a single value, so they do not satisfy the linearity check.</w:t>
      </w:r>
      <w:r w:rsidR="00DF3FDE">
        <w:rPr>
          <w:rFonts w:ascii="Times New Roman" w:hAnsi="Times New Roman" w:cs="Times New Roman"/>
        </w:rPr>
        <w:t xml:space="preserve"> Since the values of Garage, Pool, and Highway appear to remain </w:t>
      </w:r>
      <w:r w:rsidR="00255A7C">
        <w:rPr>
          <w:rFonts w:ascii="Times New Roman" w:hAnsi="Times New Roman" w:cs="Times New Roman"/>
        </w:rPr>
        <w:t xml:space="preserve">relatively </w:t>
      </w:r>
      <w:r w:rsidR="00DF3FDE">
        <w:rPr>
          <w:rFonts w:ascii="Times New Roman" w:hAnsi="Times New Roman" w:cs="Times New Roman"/>
        </w:rPr>
        <w:t xml:space="preserve">constant, excluding said variables may </w:t>
      </w:r>
      <w:r w:rsidR="00131280">
        <w:rPr>
          <w:rFonts w:ascii="Times New Roman" w:hAnsi="Times New Roman" w:cs="Times New Roman"/>
        </w:rPr>
        <w:t xml:space="preserve">improve </w:t>
      </w:r>
      <w:r w:rsidR="009C3117">
        <w:rPr>
          <w:rFonts w:ascii="Times New Roman" w:hAnsi="Times New Roman" w:cs="Times New Roman"/>
        </w:rPr>
        <w:t>the</w:t>
      </w:r>
      <w:r w:rsidR="00131280">
        <w:rPr>
          <w:rFonts w:ascii="Times New Roman" w:hAnsi="Times New Roman" w:cs="Times New Roman"/>
        </w:rPr>
        <w:t xml:space="preserve"> regression model.</w:t>
      </w:r>
    </w:p>
    <w:p w:rsidR="00EE03A4" w:rsidRPr="00EE03A4" w:rsidRDefault="00EE03A4" w:rsidP="00EE03A4">
      <w:pPr>
        <w:pStyle w:val="ListParagraph"/>
        <w:ind w:left="1440"/>
        <w:rPr>
          <w:rFonts w:ascii="Times New Roman" w:hAnsi="Times New Roman" w:cs="Times New Roman"/>
        </w:rPr>
      </w:pPr>
    </w:p>
    <w:p w:rsidR="0096495F" w:rsidRPr="0029568A" w:rsidRDefault="00FF0411" w:rsidP="0029568A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3812906" cy="28606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02" cy="289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9E" w:rsidRPr="00EE03A4" w:rsidRDefault="008C0E6E" w:rsidP="006B51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Check for Independence</w:t>
      </w:r>
      <w:r>
        <w:rPr>
          <w:rFonts w:ascii="Times New Roman" w:hAnsi="Times New Roman" w:cs="Times New Roman"/>
        </w:rPr>
        <w:t xml:space="preserve">: Since we are not working with time-series data </w:t>
      </w:r>
      <w:r w:rsidR="00E548C8">
        <w:rPr>
          <w:rFonts w:ascii="Times New Roman" w:hAnsi="Times New Roman" w:cs="Times New Roman"/>
        </w:rPr>
        <w:t>or data gathered in a sequence such as a geographical location</w:t>
      </w:r>
      <w:r>
        <w:rPr>
          <w:rFonts w:ascii="Times New Roman" w:hAnsi="Times New Roman" w:cs="Times New Roman"/>
        </w:rPr>
        <w:t>, there is no need to check for independence.</w:t>
      </w:r>
      <w:r w:rsidR="00784B38">
        <w:rPr>
          <w:rFonts w:ascii="Times New Roman" w:hAnsi="Times New Roman" w:cs="Times New Roman"/>
        </w:rPr>
        <w:t xml:space="preserve"> We will assume it is satisfied.</w:t>
      </w:r>
    </w:p>
    <w:p w:rsidR="00C240B2" w:rsidRPr="00FF0411" w:rsidRDefault="008C0E6E" w:rsidP="00C240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Check f</w:t>
      </w:r>
      <w:r w:rsidR="00CF0EE1">
        <w:rPr>
          <w:rFonts w:ascii="Times New Roman" w:hAnsi="Times New Roman" w:cs="Times New Roman"/>
          <w:u w:val="single"/>
        </w:rPr>
        <w:t>or Normally Distributed Errors</w:t>
      </w:r>
      <w:r w:rsidR="00CF0EE1">
        <w:rPr>
          <w:rFonts w:ascii="Times New Roman" w:hAnsi="Times New Roman" w:cs="Times New Roman"/>
        </w:rPr>
        <w:t xml:space="preserve">: The Shapiro-Wilk Test for Normality yields a p-value </w:t>
      </w:r>
      <w:r w:rsidR="00200636">
        <w:rPr>
          <w:rFonts w:ascii="Times New Roman" w:hAnsi="Times New Roman" w:cs="Times New Roman"/>
        </w:rPr>
        <w:t xml:space="preserve">&lt; .0001.  Using a .05 significance level, we reject the null hypothesis of the errors following a normal distribution. Thus, </w:t>
      </w:r>
      <w:r w:rsidR="009C3117">
        <w:rPr>
          <w:rFonts w:ascii="Times New Roman" w:hAnsi="Times New Roman" w:cs="Times New Roman"/>
        </w:rPr>
        <w:t>the</w:t>
      </w:r>
      <w:r w:rsidR="00200636">
        <w:rPr>
          <w:rFonts w:ascii="Times New Roman" w:hAnsi="Times New Roman" w:cs="Times New Roman"/>
        </w:rPr>
        <w:t xml:space="preserve"> model does not have normally distributed errors.</w:t>
      </w:r>
      <w:r w:rsidR="008207FA" w:rsidRPr="00186669">
        <w:rPr>
          <w:rFonts w:ascii="Times" w:hAnsi="Times" w:cs="Times"/>
          <w:color w:val="000000"/>
        </w:rPr>
        <w:t xml:space="preserve"> </w:t>
      </w:r>
    </w:p>
    <w:p w:rsidR="00C240B2" w:rsidRDefault="00C240B2" w:rsidP="00C240B2">
      <w:pPr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712"/>
        <w:gridCol w:w="1101"/>
        <w:gridCol w:w="1151"/>
        <w:gridCol w:w="1115"/>
      </w:tblGrid>
      <w:tr w:rsidR="00FF0411" w:rsidRPr="00FF0411" w:rsidTr="00FF0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28" w:type="dxa"/>
            <w:gridSpan w:val="5"/>
            <w:tcBorders>
              <w:top w:val="single" w:sz="8" w:space="0" w:color="B4B4B4"/>
              <w:left w:val="single" w:sz="8" w:space="0" w:color="B4B4B4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jc w:val="center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>Tests for Normality</w:t>
            </w:r>
          </w:p>
        </w:tc>
      </w:tr>
      <w:tr w:rsidR="00FF0411" w:rsidRPr="00FF0411" w:rsidTr="00FF04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49" w:type="dxa"/>
            <w:tcBorders>
              <w:top w:val="single" w:sz="8" w:space="0" w:color="A1A8AD"/>
              <w:left w:val="single" w:sz="8" w:space="0" w:color="B4B4B4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Test </w:t>
            </w:r>
          </w:p>
        </w:tc>
        <w:tc>
          <w:tcPr>
            <w:tcW w:w="1813" w:type="dxa"/>
            <w:gridSpan w:val="2"/>
            <w:tcBorders>
              <w:top w:val="single" w:sz="8" w:space="0" w:color="A0A8AD"/>
              <w:left w:val="single" w:sz="8" w:space="0" w:color="A1A8AD"/>
              <w:bottom w:val="single" w:sz="8" w:space="0" w:color="A0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Statistic </w:t>
            </w:r>
          </w:p>
        </w:tc>
        <w:tc>
          <w:tcPr>
            <w:tcW w:w="2145" w:type="dxa"/>
            <w:gridSpan w:val="2"/>
            <w:tcBorders>
              <w:top w:val="single" w:sz="8" w:space="0" w:color="A0A8AD"/>
              <w:left w:val="single" w:sz="8" w:space="0" w:color="A1A8AD"/>
              <w:bottom w:val="single" w:sz="8" w:space="0" w:color="A1A7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p Value </w:t>
            </w:r>
          </w:p>
        </w:tc>
      </w:tr>
      <w:tr w:rsidR="00FF0411" w:rsidRPr="00FF0411" w:rsidTr="00FF04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49" w:type="dxa"/>
            <w:tcBorders>
              <w:top w:val="single" w:sz="8" w:space="0" w:color="A1A8AD"/>
              <w:left w:val="single" w:sz="8" w:space="0" w:color="B4B4B4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Shapiro-Wilk </w:t>
            </w:r>
          </w:p>
        </w:tc>
        <w:tc>
          <w:tcPr>
            <w:tcW w:w="712" w:type="dxa"/>
            <w:tcBorders>
              <w:top w:val="single" w:sz="8" w:space="0" w:color="A0A8AD"/>
              <w:left w:val="single" w:sz="8" w:space="0" w:color="A1A8AD"/>
              <w:bottom w:val="single" w:sz="8" w:space="0" w:color="A0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W </w:t>
            </w:r>
          </w:p>
        </w:tc>
        <w:tc>
          <w:tcPr>
            <w:tcW w:w="1040" w:type="dxa"/>
            <w:tcBorders>
              <w:top w:val="single" w:sz="8" w:space="0" w:color="A0A8AD"/>
              <w:left w:val="single" w:sz="8" w:space="0" w:color="A1A8AD"/>
              <w:bottom w:val="single" w:sz="8" w:space="0" w:color="B3B3B3"/>
              <w:right w:val="single" w:sz="8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0.956632 </w:t>
            </w:r>
          </w:p>
        </w:tc>
        <w:tc>
          <w:tcPr>
            <w:tcW w:w="1151" w:type="dxa"/>
            <w:tcBorders>
              <w:top w:val="single" w:sz="8" w:space="0" w:color="A1A7AD"/>
              <w:left w:val="single" w:sz="8" w:space="0" w:color="B4B4B4"/>
              <w:bottom w:val="single" w:sz="8" w:space="0" w:color="A1A7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Pr &lt; W </w:t>
            </w:r>
          </w:p>
        </w:tc>
        <w:tc>
          <w:tcPr>
            <w:tcW w:w="934" w:type="dxa"/>
            <w:tcBorders>
              <w:top w:val="single" w:sz="8" w:space="0" w:color="A0A8AD"/>
              <w:left w:val="single" w:sz="8" w:space="0" w:color="A1A8AD"/>
              <w:bottom w:val="single" w:sz="8" w:space="0" w:color="B3B3B3"/>
              <w:right w:val="single" w:sz="8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&lt;0.0001 </w:t>
            </w:r>
          </w:p>
        </w:tc>
      </w:tr>
      <w:tr w:rsidR="00FF0411" w:rsidRPr="00FF0411" w:rsidTr="00FF04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49" w:type="dxa"/>
            <w:tcBorders>
              <w:top w:val="single" w:sz="8" w:space="0" w:color="A1A8AD"/>
              <w:left w:val="single" w:sz="8" w:space="0" w:color="B4B4B4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Kolmogorov-Smirnov </w:t>
            </w:r>
          </w:p>
        </w:tc>
        <w:tc>
          <w:tcPr>
            <w:tcW w:w="712" w:type="dxa"/>
            <w:tcBorders>
              <w:top w:val="single" w:sz="8" w:space="0" w:color="A0A8AD"/>
              <w:left w:val="single" w:sz="8" w:space="0" w:color="A1A8AD"/>
              <w:bottom w:val="single" w:sz="8" w:space="0" w:color="A0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D </w:t>
            </w:r>
          </w:p>
        </w:tc>
        <w:tc>
          <w:tcPr>
            <w:tcW w:w="1040" w:type="dxa"/>
            <w:tcBorders>
              <w:top w:val="single" w:sz="8" w:space="0" w:color="B3B3B3"/>
              <w:left w:val="single" w:sz="8" w:space="0" w:color="A1A8AD"/>
              <w:bottom w:val="single" w:sz="8" w:space="0" w:color="B3B3B3"/>
              <w:right w:val="single" w:sz="8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0.089805 </w:t>
            </w:r>
          </w:p>
        </w:tc>
        <w:tc>
          <w:tcPr>
            <w:tcW w:w="1151" w:type="dxa"/>
            <w:tcBorders>
              <w:top w:val="single" w:sz="8" w:space="0" w:color="A1A7AD"/>
              <w:left w:val="single" w:sz="8" w:space="0" w:color="B4B4B4"/>
              <w:bottom w:val="single" w:sz="8" w:space="0" w:color="A1A7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Pr &gt; D </w:t>
            </w:r>
          </w:p>
        </w:tc>
        <w:tc>
          <w:tcPr>
            <w:tcW w:w="934" w:type="dxa"/>
            <w:tcBorders>
              <w:top w:val="single" w:sz="8" w:space="0" w:color="B3B3B3"/>
              <w:left w:val="single" w:sz="8" w:space="0" w:color="A1A8AD"/>
              <w:bottom w:val="single" w:sz="8" w:space="0" w:color="B3B3B3"/>
              <w:right w:val="single" w:sz="8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&lt;0.0100 </w:t>
            </w:r>
          </w:p>
        </w:tc>
      </w:tr>
      <w:tr w:rsidR="00FF0411" w:rsidRPr="00FF0411" w:rsidTr="00FF04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49" w:type="dxa"/>
            <w:tcBorders>
              <w:top w:val="single" w:sz="8" w:space="0" w:color="A1A8AD"/>
              <w:left w:val="single" w:sz="8" w:space="0" w:color="B4B4B4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Cramer-von Mises </w:t>
            </w:r>
          </w:p>
        </w:tc>
        <w:tc>
          <w:tcPr>
            <w:tcW w:w="712" w:type="dxa"/>
            <w:tcBorders>
              <w:top w:val="single" w:sz="8" w:space="0" w:color="A0A8AD"/>
              <w:left w:val="single" w:sz="8" w:space="0" w:color="A1A8AD"/>
              <w:bottom w:val="single" w:sz="8" w:space="0" w:color="A0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W-Sq </w:t>
            </w:r>
          </w:p>
        </w:tc>
        <w:tc>
          <w:tcPr>
            <w:tcW w:w="1040" w:type="dxa"/>
            <w:tcBorders>
              <w:top w:val="single" w:sz="8" w:space="0" w:color="B3B3B3"/>
              <w:left w:val="single" w:sz="8" w:space="0" w:color="A1A8AD"/>
              <w:bottom w:val="single" w:sz="8" w:space="0" w:color="B3B3B3"/>
              <w:right w:val="single" w:sz="8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0.32412 </w:t>
            </w:r>
          </w:p>
        </w:tc>
        <w:tc>
          <w:tcPr>
            <w:tcW w:w="1151" w:type="dxa"/>
            <w:tcBorders>
              <w:top w:val="single" w:sz="8" w:space="0" w:color="A1A7AD"/>
              <w:left w:val="single" w:sz="8" w:space="0" w:color="B4B4B4"/>
              <w:bottom w:val="single" w:sz="8" w:space="0" w:color="A1A7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Pr &gt; W-Sq </w:t>
            </w:r>
          </w:p>
        </w:tc>
        <w:tc>
          <w:tcPr>
            <w:tcW w:w="934" w:type="dxa"/>
            <w:tcBorders>
              <w:top w:val="single" w:sz="8" w:space="0" w:color="B3B3B3"/>
              <w:left w:val="single" w:sz="8" w:space="0" w:color="A1A8AD"/>
              <w:bottom w:val="single" w:sz="8" w:space="0" w:color="B3B3B3"/>
              <w:right w:val="single" w:sz="8" w:space="0" w:color="B4B4B4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&lt;0.0050 </w:t>
            </w:r>
          </w:p>
        </w:tc>
      </w:tr>
      <w:tr w:rsidR="00FF0411" w:rsidRPr="00FF0411" w:rsidTr="00FF0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49" w:type="dxa"/>
            <w:tcBorders>
              <w:top w:val="single" w:sz="8" w:space="0" w:color="A1A8AD"/>
              <w:left w:val="single" w:sz="8" w:space="0" w:color="B4B4B4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Anderson-Darling </w:t>
            </w:r>
          </w:p>
        </w:tc>
        <w:tc>
          <w:tcPr>
            <w:tcW w:w="712" w:type="dxa"/>
            <w:tcBorders>
              <w:top w:val="single" w:sz="8" w:space="0" w:color="A0A8AD"/>
              <w:left w:val="single" w:sz="8" w:space="0" w:color="A1A8AD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A-Sq </w:t>
            </w:r>
          </w:p>
        </w:tc>
        <w:tc>
          <w:tcPr>
            <w:tcW w:w="1040" w:type="dxa"/>
            <w:tcBorders>
              <w:top w:val="single" w:sz="8" w:space="0" w:color="B3B3B3"/>
              <w:left w:val="single" w:sz="8" w:space="0" w:color="A1A8AD"/>
              <w:bottom w:val="single" w:sz="8" w:space="0" w:color="B3B3B3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1.980717 </w:t>
            </w:r>
          </w:p>
        </w:tc>
        <w:tc>
          <w:tcPr>
            <w:tcW w:w="1151" w:type="dxa"/>
            <w:tcBorders>
              <w:top w:val="single" w:sz="8" w:space="0" w:color="A1A7AD"/>
              <w:left w:val="single" w:sz="8" w:space="0" w:color="B3B3B3"/>
              <w:bottom w:val="single" w:sz="8" w:space="0" w:color="A1A8AD"/>
              <w:right w:val="single" w:sz="8" w:space="0" w:color="A1A8A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b/>
                <w:bCs/>
                <w:color w:val="0E1464"/>
                <w:sz w:val="21"/>
                <w:szCs w:val="21"/>
              </w:rPr>
              <w:t xml:space="preserve">Pr &gt; A-Sq </w:t>
            </w:r>
          </w:p>
        </w:tc>
        <w:tc>
          <w:tcPr>
            <w:tcW w:w="934" w:type="dxa"/>
            <w:tcBorders>
              <w:top w:val="single" w:sz="8" w:space="0" w:color="B3B3B3"/>
              <w:left w:val="single" w:sz="8" w:space="0" w:color="A1A8AD"/>
              <w:bottom w:val="single" w:sz="8" w:space="0" w:color="B4B4B4"/>
              <w:right w:val="single" w:sz="8" w:space="0" w:color="B3B3B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F0411" w:rsidRPr="00FF0411" w:rsidRDefault="00FF0411" w:rsidP="00FF0411">
            <w:pPr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  <w:color w:val="000000"/>
              </w:rPr>
            </w:pPr>
            <w:r w:rsidRPr="00FF0411">
              <w:rPr>
                <w:rFonts w:ascii="Arial" w:hAnsi="Arial" w:cs="Arial"/>
                <w:color w:val="000000"/>
                <w:sz w:val="21"/>
                <w:szCs w:val="21"/>
              </w:rPr>
              <w:t xml:space="preserve">&lt;0.0050 </w:t>
            </w:r>
          </w:p>
        </w:tc>
      </w:tr>
    </w:tbl>
    <w:p w:rsidR="00C240B2" w:rsidRDefault="00C240B2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Default="002C3328" w:rsidP="00C240B2">
      <w:pPr>
        <w:rPr>
          <w:rFonts w:ascii="Times New Roman" w:hAnsi="Times New Roman" w:cs="Times New Roman"/>
          <w:u w:val="single"/>
        </w:rPr>
      </w:pPr>
    </w:p>
    <w:p w:rsidR="002C3328" w:rsidRPr="00C240B2" w:rsidRDefault="002C3328" w:rsidP="00C240B2">
      <w:pPr>
        <w:rPr>
          <w:rFonts w:ascii="Times New Roman" w:hAnsi="Times New Roman" w:cs="Times New Roman"/>
          <w:u w:val="single"/>
        </w:rPr>
      </w:pPr>
    </w:p>
    <w:p w:rsidR="006108A5" w:rsidRPr="002C3328" w:rsidRDefault="00200636" w:rsidP="008C0E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Check for Equal Variances</w:t>
      </w:r>
      <w:r>
        <w:rPr>
          <w:rFonts w:ascii="Times New Roman" w:hAnsi="Times New Roman" w:cs="Times New Roman"/>
        </w:rPr>
        <w:t xml:space="preserve">: </w:t>
      </w:r>
      <w:r w:rsidR="00C33260">
        <w:rPr>
          <w:rFonts w:ascii="Times New Roman" w:hAnsi="Times New Roman" w:cs="Times New Roman"/>
        </w:rPr>
        <w:t>As shown in the graph in the top left corner</w:t>
      </w:r>
      <w:r w:rsidR="004C491D">
        <w:rPr>
          <w:rFonts w:ascii="Times New Roman" w:hAnsi="Times New Roman" w:cs="Times New Roman"/>
        </w:rPr>
        <w:t xml:space="preserve"> of th</w:t>
      </w:r>
      <w:r w:rsidR="00662DA9">
        <w:rPr>
          <w:rFonts w:ascii="Times New Roman" w:hAnsi="Times New Roman" w:cs="Times New Roman"/>
        </w:rPr>
        <w:t>e set of graphs</w:t>
      </w:r>
      <w:r w:rsidR="00C33260">
        <w:rPr>
          <w:rFonts w:ascii="Times New Roman" w:hAnsi="Times New Roman" w:cs="Times New Roman"/>
        </w:rPr>
        <w:t xml:space="preserve">, the plot of the residuals against the fitted values does not appear to have a pattern. Thus, </w:t>
      </w:r>
      <w:r w:rsidR="009C3117">
        <w:rPr>
          <w:rFonts w:ascii="Times New Roman" w:hAnsi="Times New Roman" w:cs="Times New Roman"/>
        </w:rPr>
        <w:t>the</w:t>
      </w:r>
      <w:r w:rsidR="00C33260">
        <w:rPr>
          <w:rFonts w:ascii="Times New Roman" w:hAnsi="Times New Roman" w:cs="Times New Roman"/>
        </w:rPr>
        <w:t xml:space="preserve"> model satisfies the test for equal variances.</w:t>
      </w:r>
    </w:p>
    <w:p w:rsidR="002C3328" w:rsidRPr="006108A5" w:rsidRDefault="002C3328" w:rsidP="002C3328">
      <w:pPr>
        <w:pStyle w:val="ListParagraph"/>
        <w:ind w:left="1440"/>
        <w:rPr>
          <w:rFonts w:ascii="Times New Roman" w:hAnsi="Times New Roman" w:cs="Times New Roman"/>
          <w:u w:val="single"/>
        </w:rPr>
      </w:pPr>
    </w:p>
    <w:p w:rsidR="00EE03A4" w:rsidRPr="00EE03A4" w:rsidRDefault="004C491D" w:rsidP="00EE03A4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4724155" cy="63507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95" cy="63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28" w:rsidRDefault="002C3328" w:rsidP="002C3328">
      <w:pPr>
        <w:rPr>
          <w:rFonts w:ascii="Times New Roman" w:hAnsi="Times New Roman" w:cs="Times New Roman"/>
        </w:rPr>
      </w:pPr>
    </w:p>
    <w:p w:rsidR="002C3328" w:rsidRDefault="002C3328" w:rsidP="002C3328">
      <w:pPr>
        <w:rPr>
          <w:rFonts w:ascii="Times New Roman" w:hAnsi="Times New Roman" w:cs="Times New Roman"/>
        </w:rPr>
      </w:pPr>
    </w:p>
    <w:p w:rsidR="002C3328" w:rsidRDefault="002C3328" w:rsidP="002C3328">
      <w:pPr>
        <w:rPr>
          <w:rFonts w:ascii="Times New Roman" w:hAnsi="Times New Roman" w:cs="Times New Roman"/>
        </w:rPr>
      </w:pPr>
    </w:p>
    <w:p w:rsidR="002C3328" w:rsidRDefault="002C3328" w:rsidP="002C3328">
      <w:pPr>
        <w:rPr>
          <w:rFonts w:ascii="Times New Roman" w:hAnsi="Times New Roman" w:cs="Times New Roman"/>
        </w:rPr>
      </w:pPr>
    </w:p>
    <w:p w:rsidR="002C3328" w:rsidRDefault="002C3328" w:rsidP="002C3328">
      <w:pPr>
        <w:rPr>
          <w:rFonts w:ascii="Times New Roman" w:hAnsi="Times New Roman" w:cs="Times New Roman"/>
        </w:rPr>
      </w:pPr>
    </w:p>
    <w:p w:rsidR="002C3328" w:rsidRPr="002C3328" w:rsidRDefault="002C3328" w:rsidP="002C3328">
      <w:pPr>
        <w:rPr>
          <w:rFonts w:ascii="Times New Roman" w:hAnsi="Times New Roman" w:cs="Times New Roman"/>
        </w:rPr>
      </w:pPr>
    </w:p>
    <w:p w:rsidR="00EE03A4" w:rsidRPr="00EE03A4" w:rsidRDefault="00EE03A4" w:rsidP="00EE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Regression Model 1:</w:t>
      </w:r>
    </w:p>
    <w:p w:rsidR="0096495F" w:rsidRDefault="00303B0E" w:rsidP="0096495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5943600" cy="7691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 1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0E" w:rsidRDefault="00303B0E" w:rsidP="0021403B">
      <w:pPr>
        <w:rPr>
          <w:rFonts w:ascii="Times New Roman" w:hAnsi="Times New Roman" w:cs="Times New Roman"/>
          <w:u w:val="single"/>
        </w:rPr>
      </w:pPr>
    </w:p>
    <w:p w:rsidR="009F0610" w:rsidRPr="00AD197E" w:rsidRDefault="008207FA" w:rsidP="0021403B">
      <w:pPr>
        <w:rPr>
          <w:rFonts w:ascii="Times New Roman" w:hAnsi="Times New Roman" w:cs="Times New Roman"/>
          <w:b/>
        </w:rPr>
      </w:pPr>
      <w:r w:rsidRPr="00AD197E">
        <w:rPr>
          <w:rFonts w:ascii="Times New Roman" w:hAnsi="Times New Roman" w:cs="Times New Roman"/>
          <w:b/>
        </w:rPr>
        <w:lastRenderedPageBreak/>
        <w:t>Transformation</w:t>
      </w:r>
    </w:p>
    <w:p w:rsidR="00C240B2" w:rsidRPr="00C240B2" w:rsidRDefault="008F604A" w:rsidP="00C24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Y = Price. </w:t>
      </w:r>
      <w:r w:rsidR="00AC5AFB">
        <w:rPr>
          <w:rFonts w:ascii="Times New Roman" w:hAnsi="Times New Roman" w:cs="Times New Roman"/>
        </w:rPr>
        <w:t xml:space="preserve">Since we have non-normal error terms, we will transform </w:t>
      </w:r>
      <w:r>
        <w:rPr>
          <w:rFonts w:ascii="Times New Roman" w:hAnsi="Times New Roman" w:cs="Times New Roman"/>
        </w:rPr>
        <w:t>Y</w:t>
      </w:r>
      <w:r w:rsidR="00AC5AFB">
        <w:rPr>
          <w:rFonts w:ascii="Times New Roman" w:hAnsi="Times New Roman" w:cs="Times New Roman"/>
        </w:rPr>
        <w:t xml:space="preserve"> </w:t>
      </w:r>
      <w:r w:rsidR="00F527E8">
        <w:rPr>
          <w:rFonts w:ascii="Times New Roman" w:hAnsi="Times New Roman" w:cs="Times New Roman"/>
        </w:rPr>
        <w:t>using a</w:t>
      </w:r>
      <w:r w:rsidR="006C43AD">
        <w:rPr>
          <w:rFonts w:ascii="Times New Roman" w:hAnsi="Times New Roman" w:cs="Times New Roman"/>
        </w:rPr>
        <w:t xml:space="preserve"> Box-Cox Transformation. We obtain that </w:t>
      </w:r>
      <w:r w:rsidR="006C43AD">
        <w:rPr>
          <w:rFonts w:ascii="Times New Roman" w:hAnsi="Times New Roman" w:cs="Times New Roman"/>
        </w:rPr>
        <w:sym w:font="Symbol" w:char="F06C"/>
      </w:r>
      <w:r w:rsidR="006C43AD">
        <w:rPr>
          <w:rFonts w:ascii="Times New Roman" w:hAnsi="Times New Roman" w:cs="Times New Roman"/>
        </w:rPr>
        <w:t xml:space="preserve"> = 0, so we will </w:t>
      </w:r>
      <w:r w:rsidR="006C43AD" w:rsidRPr="00C240B2">
        <w:rPr>
          <w:rFonts w:ascii="Times New Roman" w:hAnsi="Times New Roman" w:cs="Times New Roman"/>
        </w:rPr>
        <w:t>use Y'</w:t>
      </w:r>
      <w:r w:rsidR="00C240B2" w:rsidRPr="00C240B2">
        <w:rPr>
          <w:rFonts w:ascii="Times New Roman" w:hAnsi="Times New Roman" w:cs="Times New Roman"/>
        </w:rPr>
        <w:t xml:space="preserve"> = </w:t>
      </w:r>
      <w:r w:rsidR="00C240B2" w:rsidRPr="00C240B2">
        <w:rPr>
          <w:rFonts w:ascii="Times New Roman" w:hAnsi="Times New Roman" w:cs="Times New Roman"/>
          <w:color w:val="000000"/>
        </w:rPr>
        <w:t>log</w:t>
      </w:r>
      <w:r w:rsidR="00C240B2" w:rsidRPr="00C240B2">
        <w:rPr>
          <w:rFonts w:ascii="Times New Roman" w:hAnsi="Times New Roman" w:cs="Times New Roman"/>
          <w:color w:val="000000"/>
          <w:position w:val="-8"/>
        </w:rPr>
        <w:t>e</w:t>
      </w:r>
      <w:r w:rsidR="00C240B2" w:rsidRPr="00C240B2">
        <w:rPr>
          <w:rFonts w:ascii="Times New Roman" w:hAnsi="Times New Roman" w:cs="Times New Roman"/>
          <w:color w:val="000000"/>
        </w:rPr>
        <w:t>(Y)</w:t>
      </w:r>
      <w:r w:rsidR="00E13451">
        <w:rPr>
          <w:rFonts w:ascii="Times New Roman" w:hAnsi="Times New Roman" w:cs="Times New Roman"/>
          <w:color w:val="000000"/>
        </w:rPr>
        <w:t xml:space="preserve"> = </w:t>
      </w:r>
      <w:r w:rsidR="00E13451" w:rsidRPr="00C240B2">
        <w:rPr>
          <w:rFonts w:ascii="Times New Roman" w:hAnsi="Times New Roman" w:cs="Times New Roman"/>
          <w:color w:val="000000"/>
        </w:rPr>
        <w:t>log</w:t>
      </w:r>
      <w:r w:rsidR="00E13451" w:rsidRPr="00C240B2">
        <w:rPr>
          <w:rFonts w:ascii="Times New Roman" w:hAnsi="Times New Roman" w:cs="Times New Roman"/>
          <w:color w:val="000000"/>
          <w:position w:val="-8"/>
        </w:rPr>
        <w:t>e</w:t>
      </w:r>
      <w:r w:rsidR="00E13451">
        <w:rPr>
          <w:rFonts w:ascii="Times New Roman" w:hAnsi="Times New Roman" w:cs="Times New Roman"/>
          <w:color w:val="000000"/>
        </w:rPr>
        <w:t>(Price</w:t>
      </w:r>
      <w:r w:rsidR="00E13451" w:rsidRPr="00C240B2">
        <w:rPr>
          <w:rFonts w:ascii="Times New Roman" w:hAnsi="Times New Roman" w:cs="Times New Roman"/>
          <w:color w:val="000000"/>
        </w:rPr>
        <w:t>)</w:t>
      </w:r>
      <w:r w:rsidR="00C240B2">
        <w:rPr>
          <w:rFonts w:ascii="Times New Roman" w:hAnsi="Times New Roman" w:cs="Times New Roman"/>
          <w:color w:val="000000"/>
        </w:rPr>
        <w:t>.</w:t>
      </w:r>
    </w:p>
    <w:p w:rsidR="00AC5AFB" w:rsidRDefault="00AC5AFB" w:rsidP="0021403B">
      <w:pPr>
        <w:rPr>
          <w:rFonts w:ascii="Times New Roman" w:hAnsi="Times New Roman" w:cs="Times New Roman"/>
        </w:rPr>
      </w:pPr>
    </w:p>
    <w:p w:rsidR="00F527E8" w:rsidRDefault="00F527E8" w:rsidP="0021403B">
      <w:pPr>
        <w:rPr>
          <w:rFonts w:ascii="Times New Roman" w:hAnsi="Times New Roman" w:cs="Times New Roman"/>
        </w:rPr>
      </w:pPr>
    </w:p>
    <w:p w:rsidR="00F527E8" w:rsidRDefault="006C43AD" w:rsidP="00214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1771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-Cox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D" w:rsidRDefault="006C43AD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Default="007718AC" w:rsidP="0021403B">
      <w:pPr>
        <w:rPr>
          <w:rFonts w:ascii="Times New Roman" w:hAnsi="Times New Roman" w:cs="Times New Roman"/>
        </w:rPr>
      </w:pPr>
    </w:p>
    <w:p w:rsidR="007718AC" w:rsidRPr="00AD197E" w:rsidRDefault="007718AC" w:rsidP="0021403B">
      <w:pPr>
        <w:rPr>
          <w:rFonts w:ascii="Times New Roman" w:hAnsi="Times New Roman" w:cs="Times New Roman"/>
          <w:b/>
        </w:rPr>
      </w:pPr>
      <w:r w:rsidRPr="00AD197E">
        <w:rPr>
          <w:rFonts w:ascii="Times New Roman" w:hAnsi="Times New Roman" w:cs="Times New Roman"/>
          <w:b/>
        </w:rPr>
        <w:lastRenderedPageBreak/>
        <w:t>Second Regression Model</w:t>
      </w:r>
    </w:p>
    <w:p w:rsidR="007718AC" w:rsidRDefault="00F100DB" w:rsidP="00F10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Checking</w:t>
      </w:r>
    </w:p>
    <w:p w:rsidR="00F100DB" w:rsidRDefault="00F100DB" w:rsidP="00F100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F5185">
        <w:rPr>
          <w:rFonts w:ascii="Times New Roman" w:hAnsi="Times New Roman" w:cs="Times New Roman"/>
          <w:u w:val="single"/>
        </w:rPr>
        <w:t>Check for Linearity</w:t>
      </w:r>
      <w:r>
        <w:rPr>
          <w:rFonts w:ascii="Times New Roman" w:hAnsi="Times New Roman" w:cs="Times New Roman"/>
        </w:rPr>
        <w:t>:</w:t>
      </w:r>
      <w:r w:rsidR="00FF0411">
        <w:rPr>
          <w:rFonts w:ascii="Times New Roman" w:hAnsi="Times New Roman" w:cs="Times New Roman"/>
        </w:rPr>
        <w:t xml:space="preserve"> </w:t>
      </w:r>
      <w:r w:rsidR="00DB444F">
        <w:rPr>
          <w:rFonts w:ascii="Times New Roman" w:hAnsi="Times New Roman" w:cs="Times New Roman"/>
        </w:rPr>
        <w:t>The plots of the residuals against Sqft, NumBeds, and Lotsize do not appear to have a pattern, so they satisfy the linearity check. Meanwhile, Garage, Pool, and Highway appear to have a pattern where each is mainly concentrated over a single value, so they do not satisfy the linearity check. Since Garage, Pool, and Highway appear to remain relatively constant, excluding said variables may improve the regression model.</w:t>
      </w:r>
    </w:p>
    <w:p w:rsidR="001F5185" w:rsidRDefault="001F5185" w:rsidP="001F5185">
      <w:pPr>
        <w:rPr>
          <w:rFonts w:ascii="Times New Roman" w:hAnsi="Times New Roman" w:cs="Times New Roman"/>
        </w:rPr>
      </w:pPr>
    </w:p>
    <w:p w:rsidR="001F5185" w:rsidRDefault="001F5185" w:rsidP="001F5185">
      <w:pPr>
        <w:rPr>
          <w:rFonts w:ascii="Times New Roman" w:hAnsi="Times New Roman" w:cs="Times New Roman"/>
        </w:rPr>
      </w:pPr>
    </w:p>
    <w:p w:rsidR="00FF0411" w:rsidRDefault="00FF0411" w:rsidP="00FF041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5741044" cy="4305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25" cy="4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:rsidR="001F5185" w:rsidRPr="001F5185" w:rsidRDefault="001F5185" w:rsidP="001F5185">
      <w:pPr>
        <w:rPr>
          <w:rFonts w:ascii="Times New Roman" w:hAnsi="Times New Roman" w:cs="Times New Roman"/>
        </w:rPr>
      </w:pPr>
    </w:p>
    <w:p w:rsidR="00F100DB" w:rsidRDefault="00F100DB" w:rsidP="00F100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F5185">
        <w:rPr>
          <w:rFonts w:ascii="Times New Roman" w:hAnsi="Times New Roman" w:cs="Times New Roman"/>
          <w:u w:val="single"/>
        </w:rPr>
        <w:t xml:space="preserve">Check for </w:t>
      </w:r>
      <w:r w:rsidR="001F5185" w:rsidRPr="001F5185">
        <w:rPr>
          <w:rFonts w:ascii="Times New Roman" w:hAnsi="Times New Roman" w:cs="Times New Roman"/>
          <w:u w:val="single"/>
        </w:rPr>
        <w:t>Independence</w:t>
      </w:r>
      <w:r w:rsidR="001F5185">
        <w:rPr>
          <w:rFonts w:ascii="Times New Roman" w:hAnsi="Times New Roman" w:cs="Times New Roman"/>
        </w:rPr>
        <w:t>: Once again, the check for independence will be assumed to be satisfied since we are not working with time-series data or data gathered in a sequence such as geographic areas.</w:t>
      </w: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Default="00463C05" w:rsidP="00463C05">
      <w:pPr>
        <w:rPr>
          <w:rFonts w:ascii="Times New Roman" w:hAnsi="Times New Roman" w:cs="Times New Roman"/>
        </w:rPr>
      </w:pPr>
    </w:p>
    <w:p w:rsidR="00463C05" w:rsidRPr="00463C05" w:rsidRDefault="00463C05" w:rsidP="00463C05">
      <w:pPr>
        <w:rPr>
          <w:rFonts w:ascii="Times New Roman" w:hAnsi="Times New Roman" w:cs="Times New Roman"/>
        </w:rPr>
      </w:pPr>
    </w:p>
    <w:p w:rsidR="001F5185" w:rsidRDefault="001F5185" w:rsidP="00F100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Check for Normally Distributed Errors</w:t>
      </w:r>
      <w:r>
        <w:rPr>
          <w:rFonts w:ascii="Times New Roman" w:hAnsi="Times New Roman" w:cs="Times New Roman"/>
        </w:rPr>
        <w:t xml:space="preserve">: </w:t>
      </w:r>
      <w:r w:rsidR="00463C05">
        <w:rPr>
          <w:rFonts w:ascii="Times New Roman" w:hAnsi="Times New Roman" w:cs="Times New Roman"/>
        </w:rPr>
        <w:t xml:space="preserve">The Shapiro-Wilk Test for Normality yields a p-value = .2696. Using a .05 significance level, we do not reject the null hypothesis of the errors following a normal distribution. Thus, </w:t>
      </w:r>
      <w:r w:rsidR="00952652">
        <w:rPr>
          <w:rFonts w:ascii="Times New Roman" w:hAnsi="Times New Roman" w:cs="Times New Roman"/>
        </w:rPr>
        <w:t xml:space="preserve">the model </w:t>
      </w:r>
      <w:r w:rsidR="001104CF">
        <w:rPr>
          <w:rFonts w:ascii="Times New Roman" w:hAnsi="Times New Roman" w:cs="Times New Roman"/>
        </w:rPr>
        <w:t xml:space="preserve">now </w:t>
      </w:r>
      <w:r w:rsidR="00952652">
        <w:rPr>
          <w:rFonts w:ascii="Times New Roman" w:hAnsi="Times New Roman" w:cs="Times New Roman"/>
        </w:rPr>
        <w:t>has normally distributed errors.</w:t>
      </w:r>
    </w:p>
    <w:p w:rsidR="001F5185" w:rsidRDefault="001F5185" w:rsidP="001F5185">
      <w:pPr>
        <w:rPr>
          <w:rFonts w:ascii="Times New Roman" w:hAnsi="Times New Roman" w:cs="Times New Roman"/>
        </w:rPr>
      </w:pPr>
    </w:p>
    <w:p w:rsidR="001F5185" w:rsidRDefault="00463C05" w:rsidP="00463C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4859" cy="1502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 for Normally Distributed Errors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51" cy="15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05" w:rsidRDefault="00463C05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Default="00B76178" w:rsidP="001F5185">
      <w:pPr>
        <w:rPr>
          <w:rFonts w:ascii="Times New Roman" w:hAnsi="Times New Roman" w:cs="Times New Roman"/>
        </w:rPr>
      </w:pPr>
    </w:p>
    <w:p w:rsidR="00B76178" w:rsidRPr="001F5185" w:rsidRDefault="00B76178" w:rsidP="001F5185">
      <w:pPr>
        <w:rPr>
          <w:rFonts w:ascii="Times New Roman" w:hAnsi="Times New Roman" w:cs="Times New Roman"/>
        </w:rPr>
      </w:pPr>
    </w:p>
    <w:p w:rsidR="001F5185" w:rsidRDefault="001F5185" w:rsidP="00F100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Check for Equal Variances</w:t>
      </w:r>
      <w:r w:rsidRPr="001F518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104CF">
        <w:rPr>
          <w:rFonts w:ascii="Times New Roman" w:hAnsi="Times New Roman" w:cs="Times New Roman"/>
        </w:rPr>
        <w:t>As shown in the graph in the top left corner</w:t>
      </w:r>
      <w:r w:rsidR="00B76178">
        <w:rPr>
          <w:rFonts w:ascii="Times New Roman" w:hAnsi="Times New Roman" w:cs="Times New Roman"/>
        </w:rPr>
        <w:t xml:space="preserve"> of the set of graphs</w:t>
      </w:r>
      <w:r w:rsidR="001104CF">
        <w:rPr>
          <w:rFonts w:ascii="Times New Roman" w:hAnsi="Times New Roman" w:cs="Times New Roman"/>
        </w:rPr>
        <w:t xml:space="preserve">, the plot of the residuals against the fitted values </w:t>
      </w:r>
      <w:r w:rsidR="001104CF">
        <w:rPr>
          <w:rFonts w:ascii="Times New Roman" w:hAnsi="Times New Roman" w:cs="Times New Roman"/>
        </w:rPr>
        <w:t>does not appear to have a pattern. Thus, the model satisfies the test for equal variances.</w:t>
      </w:r>
    </w:p>
    <w:p w:rsidR="001104CF" w:rsidRDefault="001104CF" w:rsidP="001104CF">
      <w:pPr>
        <w:rPr>
          <w:rFonts w:ascii="Times New Roman" w:hAnsi="Times New Roman" w:cs="Times New Roman"/>
        </w:rPr>
      </w:pPr>
    </w:p>
    <w:p w:rsidR="00B76178" w:rsidRDefault="00B76178" w:rsidP="00662DA9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</w:p>
    <w:p w:rsidR="00B76178" w:rsidRDefault="00B76178" w:rsidP="00662DA9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</w:p>
    <w:p w:rsidR="00B76178" w:rsidRDefault="00B76178" w:rsidP="00662DA9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</w:p>
    <w:p w:rsidR="001104CF" w:rsidRDefault="001104CF" w:rsidP="00662DA9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4131122" cy="55535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69" cy="55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76178" w:rsidRDefault="00B76178" w:rsidP="00B76178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1104CF" w:rsidRDefault="001104CF" w:rsidP="001104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Regression Model 2</w:t>
      </w:r>
      <w:r w:rsidR="00303B0E">
        <w:rPr>
          <w:rFonts w:ascii="Times" w:hAnsi="Times" w:cs="Times"/>
          <w:color w:val="000000"/>
        </w:rPr>
        <w:t>:</w:t>
      </w:r>
    </w:p>
    <w:p w:rsidR="00303B0E" w:rsidRPr="00303B0E" w:rsidRDefault="00303B0E" w:rsidP="00303B0E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5943600" cy="7691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 2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CF" w:rsidRDefault="001104CF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E13451" w:rsidRDefault="00412BAF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E13451">
        <w:rPr>
          <w:rFonts w:ascii="Times" w:hAnsi="Times" w:cs="Times"/>
          <w:b/>
          <w:color w:val="000000"/>
        </w:rPr>
        <w:lastRenderedPageBreak/>
        <w:t>Multicollinearity</w:t>
      </w:r>
    </w:p>
    <w:p w:rsidR="00412BAF" w:rsidRPr="00A76F4C" w:rsidRDefault="00A76F4C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Since </w:t>
      </w:r>
      <w:r w:rsidR="005656F0">
        <w:rPr>
          <w:rFonts w:ascii="Times" w:hAnsi="Times" w:cs="Times"/>
          <w:color w:val="000000"/>
        </w:rPr>
        <w:t xml:space="preserve">none of the explanatory variables have a VIF &gt; 10, </w:t>
      </w:r>
      <w:r w:rsidR="00C91990">
        <w:rPr>
          <w:rFonts w:ascii="Times" w:hAnsi="Times" w:cs="Times"/>
          <w:color w:val="000000"/>
        </w:rPr>
        <w:t xml:space="preserve">multicollinearity will not be influencing the least square estimates. Thus, </w:t>
      </w:r>
      <w:r w:rsidR="005656F0">
        <w:rPr>
          <w:rFonts w:ascii="Times" w:hAnsi="Times" w:cs="Times"/>
          <w:color w:val="000000"/>
        </w:rPr>
        <w:t xml:space="preserve">none of </w:t>
      </w:r>
      <w:r w:rsidR="00C91990">
        <w:rPr>
          <w:rFonts w:ascii="Times" w:hAnsi="Times" w:cs="Times"/>
          <w:color w:val="000000"/>
        </w:rPr>
        <w:t>the variables</w:t>
      </w:r>
      <w:r w:rsidR="005656F0">
        <w:rPr>
          <w:rFonts w:ascii="Times" w:hAnsi="Times" w:cs="Times"/>
          <w:color w:val="000000"/>
        </w:rPr>
        <w:t xml:space="preserve"> will be excluded from the model.</w:t>
      </w:r>
    </w:p>
    <w:p w:rsidR="00A76F4C" w:rsidRDefault="00A76F4C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val="single"/>
        </w:rPr>
      </w:pPr>
    </w:p>
    <w:p w:rsidR="008C5B5F" w:rsidRDefault="00A76F4C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5943600" cy="27298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llinear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FA" w:rsidRDefault="006458FA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E13451" w:rsidRDefault="00E13451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C50CA3" w:rsidRPr="00E13451" w:rsidRDefault="00C50CA3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E13451">
        <w:rPr>
          <w:rFonts w:ascii="Times" w:hAnsi="Times" w:cs="Times"/>
          <w:b/>
          <w:color w:val="000000"/>
        </w:rPr>
        <w:lastRenderedPageBreak/>
        <w:t>Best Model</w:t>
      </w:r>
    </w:p>
    <w:p w:rsidR="006458FA" w:rsidRDefault="006458FA" w:rsidP="001104C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5830349" cy="7545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ckward Selection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874" cy="7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3" w:rsidRDefault="00C50CA3" w:rsidP="00C50CA3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>
            <wp:extent cx="4020889" cy="1127224"/>
            <wp:effectExtent l="0" t="0" r="508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ckward Selection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10" cy="11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51" w:rsidRDefault="00E13451" w:rsidP="00E1345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Using backward selection with the criteria for inclusion as having a significance of .10 or lower, we remove the variable Highway since it had a p-value &gt; .10 and keep the other variables. </w:t>
      </w:r>
    </w:p>
    <w:p w:rsidR="003241DE" w:rsidRDefault="00E13451" w:rsidP="003241DE">
      <w:pPr>
        <w:autoSpaceDE w:val="0"/>
        <w:autoSpaceDN w:val="0"/>
        <w:adjustRightInd w:val="0"/>
        <w:spacing w:line="280" w:lineRule="atLeast"/>
        <w:ind w:firstLine="720"/>
        <w:rPr>
          <w:rFonts w:ascii="Times New Roman" w:hAnsi="Times New Roman" w:cs="Times New Roman"/>
          <w:color w:val="000000"/>
        </w:rPr>
      </w:pPr>
      <w:r w:rsidRPr="003241DE">
        <w:rPr>
          <w:rFonts w:ascii="Times New Roman" w:hAnsi="Times New Roman" w:cs="Times New Roman"/>
          <w:i/>
          <w:color w:val="000000"/>
        </w:rPr>
        <w:t>log</w:t>
      </w:r>
      <w:r w:rsidRPr="003241DE">
        <w:rPr>
          <w:rFonts w:ascii="Times New Roman" w:hAnsi="Times New Roman" w:cs="Times New Roman"/>
          <w:i/>
          <w:color w:val="000000"/>
          <w:position w:val="-8"/>
        </w:rPr>
        <w:t>e</w:t>
      </w:r>
      <w:r w:rsidRPr="003241DE">
        <w:rPr>
          <w:rFonts w:ascii="Times New Roman" w:hAnsi="Times New Roman" w:cs="Times New Roman"/>
          <w:i/>
          <w:color w:val="000000"/>
        </w:rPr>
        <w:t>(Price)</w:t>
      </w:r>
      <w:r>
        <w:rPr>
          <w:rFonts w:ascii="Times New Roman" w:hAnsi="Times New Roman" w:cs="Times New Roman"/>
          <w:color w:val="000000"/>
        </w:rPr>
        <w:t xml:space="preserve"> = 11.35525 + .00024</w:t>
      </w:r>
      <w:r w:rsidR="003241DE">
        <w:rPr>
          <w:rFonts w:ascii="Times New Roman" w:hAnsi="Times New Roman" w:cs="Times New Roman"/>
          <w:color w:val="000000"/>
        </w:rPr>
        <w:t>981</w:t>
      </w:r>
      <w:r w:rsidR="003241DE" w:rsidRPr="003241DE">
        <w:rPr>
          <w:rFonts w:ascii="Times New Roman" w:hAnsi="Times New Roman" w:cs="Times New Roman"/>
          <w:i/>
          <w:color w:val="000000"/>
        </w:rPr>
        <w:t>Sqft</w:t>
      </w:r>
      <w:r w:rsidR="003241DE">
        <w:rPr>
          <w:rFonts w:ascii="Times New Roman" w:hAnsi="Times New Roman" w:cs="Times New Roman"/>
          <w:color w:val="000000"/>
        </w:rPr>
        <w:t xml:space="preserve"> + .05570</w:t>
      </w:r>
      <w:r w:rsidR="003241DE" w:rsidRPr="003241DE">
        <w:rPr>
          <w:rFonts w:ascii="Times New Roman" w:hAnsi="Times New Roman" w:cs="Times New Roman"/>
          <w:i/>
          <w:color w:val="000000"/>
        </w:rPr>
        <w:t>NumBeds</w:t>
      </w:r>
      <w:r w:rsidR="003241DE">
        <w:rPr>
          <w:rFonts w:ascii="Times New Roman" w:hAnsi="Times New Roman" w:cs="Times New Roman"/>
          <w:color w:val="000000"/>
        </w:rPr>
        <w:t xml:space="preserve"> + .09297</w:t>
      </w:r>
      <w:r w:rsidR="003241DE" w:rsidRPr="003241DE">
        <w:rPr>
          <w:rFonts w:ascii="Times New Roman" w:hAnsi="Times New Roman" w:cs="Times New Roman"/>
          <w:i/>
          <w:color w:val="000000"/>
        </w:rPr>
        <w:t>Garage</w:t>
      </w:r>
      <w:r w:rsidR="003241DE">
        <w:rPr>
          <w:rFonts w:ascii="Times New Roman" w:hAnsi="Times New Roman" w:cs="Times New Roman"/>
          <w:color w:val="000000"/>
        </w:rPr>
        <w:t xml:space="preserve">       </w:t>
      </w:r>
    </w:p>
    <w:p w:rsidR="00CE35F9" w:rsidRPr="00CE35F9" w:rsidRDefault="003241DE" w:rsidP="00CE35F9">
      <w:pPr>
        <w:autoSpaceDE w:val="0"/>
        <w:autoSpaceDN w:val="0"/>
        <w:adjustRightInd w:val="0"/>
        <w:spacing w:line="280" w:lineRule="atLeast"/>
        <w:ind w:firstLine="72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+ .10126</w:t>
      </w:r>
      <w:r w:rsidRPr="003241DE">
        <w:rPr>
          <w:rFonts w:ascii="Times New Roman" w:hAnsi="Times New Roman" w:cs="Times New Roman"/>
          <w:i/>
          <w:color w:val="000000"/>
        </w:rPr>
        <w:t>Pool</w:t>
      </w:r>
      <w:r>
        <w:rPr>
          <w:rFonts w:ascii="Times New Roman" w:hAnsi="Times New Roman" w:cs="Times New Roman"/>
          <w:color w:val="000000"/>
        </w:rPr>
        <w:t xml:space="preserve"> + .00000510</w:t>
      </w:r>
      <w:r w:rsidRPr="003241DE">
        <w:rPr>
          <w:rFonts w:ascii="Times New Roman" w:hAnsi="Times New Roman" w:cs="Times New Roman"/>
          <w:i/>
          <w:color w:val="000000"/>
        </w:rPr>
        <w:t>Lotsize</w:t>
      </w:r>
    </w:p>
    <w:p w:rsidR="00CE35F9" w:rsidRDefault="00CE35F9" w:rsidP="00E1345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E13451" w:rsidRDefault="00CE35F9" w:rsidP="00E13451">
      <w:p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CE35F9">
        <w:rPr>
          <w:rFonts w:ascii="Times" w:hAnsi="Times" w:cs="Times"/>
          <w:b/>
          <w:color w:val="000000"/>
        </w:rPr>
        <w:t>Conclusions Drawn</w:t>
      </w:r>
    </w:p>
    <w:p w:rsidR="005D379D" w:rsidRDefault="00CE35F9" w:rsidP="00CE3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Should there be a house with zero square feet of finished residence, no bedrooms, a garage that can hold zero cars, no pool, and a lot si</w:t>
      </w:r>
      <w:r w:rsidR="005D379D">
        <w:rPr>
          <w:rFonts w:ascii="Times" w:hAnsi="Times" w:cs="Times"/>
          <w:color w:val="000000"/>
        </w:rPr>
        <w:t>ze of zero square feet, the expected log price of a home would be $11.35525.</w:t>
      </w:r>
    </w:p>
    <w:p w:rsidR="00CE35F9" w:rsidRDefault="005D379D" w:rsidP="00CE3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If the square feet of finished residence rises by 1 square foot, other variables held constant, the expected log price of a home should increase by $0.00024981.</w:t>
      </w:r>
    </w:p>
    <w:p w:rsidR="005D379D" w:rsidRDefault="005D379D" w:rsidP="00CE3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If the number of total bedrooms rises by 1 bedroom, other variables held constant, the expected log price of a home should increase by $0.05570.</w:t>
      </w:r>
    </w:p>
    <w:p w:rsidR="005D379D" w:rsidRDefault="005D379D" w:rsidP="00CE3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If the number of cars that a home’s garage will hold increases by 1 car, other variables held constant, the expected log price of a home should increase by $0.09297.</w:t>
      </w:r>
    </w:p>
    <w:p w:rsidR="005D379D" w:rsidRDefault="005D379D" w:rsidP="00CE3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If a pool were added to a home, other variables held constant, the expected log price of a home should increase by $0.10126.</w:t>
      </w:r>
    </w:p>
    <w:p w:rsidR="005D379D" w:rsidRPr="005D379D" w:rsidRDefault="005D379D" w:rsidP="00CE35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If the lot size of a home was increased by 1 square foot, other variables held constant, the expected log price of a home should increase by $0.</w:t>
      </w:r>
      <w:r>
        <w:rPr>
          <w:rFonts w:ascii="Times New Roman" w:hAnsi="Times New Roman" w:cs="Times New Roman"/>
          <w:color w:val="000000"/>
        </w:rPr>
        <w:t>00000510</w:t>
      </w:r>
      <w:r>
        <w:rPr>
          <w:rFonts w:ascii="Times New Roman" w:hAnsi="Times New Roman" w:cs="Times New Roman"/>
          <w:color w:val="000000"/>
        </w:rPr>
        <w:t>.</w:t>
      </w:r>
    </w:p>
    <w:p w:rsidR="000C4D3C" w:rsidRPr="000C4D3C" w:rsidRDefault="000C4D3C" w:rsidP="000C4D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As seen at the top of this page, the R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of the best model is 0.6317. This means that the best model explains 63.17% of the variation in the log price of a home, which is better than the R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of 62.48% from the original model.</w:t>
      </w:r>
    </w:p>
    <w:p w:rsidR="000C4D3C" w:rsidRPr="000C4D3C" w:rsidRDefault="000C4D3C" w:rsidP="000C4D3C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0C4D3C" w:rsidRDefault="000C4D3C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3052207" cy="7994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1-01 at 4.04.18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80" cy="8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0C4D3C">
      <w:pPr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</w:rPr>
      </w:pPr>
    </w:p>
    <w:p w:rsidR="002F559D" w:rsidRDefault="002F559D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lastRenderedPageBreak/>
        <w:t>/* Project 1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IMPORT DATAFILE="/folders/myfolders/Dataset_175-348.xlsx"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</w:r>
      <w:r w:rsidRPr="009C5B31">
        <w:rPr>
          <w:rFonts w:ascii="Times" w:hAnsi="Times" w:cs="Times"/>
          <w:color w:val="000000"/>
        </w:rPr>
        <w:tab/>
        <w:t xml:space="preserve">    OUT=data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</w:r>
      <w:r w:rsidRPr="009C5B31">
        <w:rPr>
          <w:rFonts w:ascii="Times" w:hAnsi="Times" w:cs="Times"/>
          <w:color w:val="000000"/>
        </w:rPr>
        <w:tab/>
        <w:t xml:space="preserve">    DBMS=XLSX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</w:r>
      <w:r w:rsidRPr="009C5B31">
        <w:rPr>
          <w:rFonts w:ascii="Times" w:hAnsi="Times" w:cs="Times"/>
          <w:color w:val="000000"/>
        </w:rPr>
        <w:tab/>
        <w:t xml:space="preserve">    REPLACE;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PRINT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Summary Statistics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UNIVARIATE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VAR price sqft numbeds garage pool lotsize highway;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Regression Model 1 - code includes the correlation coefficients and the linearity check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REG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model price = sqft numbeds garage pool lotsize highway / corrb;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title 'Model 1';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output out = out1 r = resid1;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Normality Check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UNIVARIATE NORMAL PLOT DATA = out1;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VAR resid1;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Box-Cox Transformation (Transforming Y)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TRANSREG DATA = data DETAIL;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model boxcox (price / convenient lambda = -3 to 3 by .125) = identity(sqft numbeds garage pool lotsize highway);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OUTPUT out = out2;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Transformation Y' = log_e(Y)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DATA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SET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newcolumnname = transformed_price;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transformed_price = log(price);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PRINT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lastRenderedPageBreak/>
        <w:t>/* Regression Model 2 (with transformation) - includes the correlation coefficients, linearity check, and collinearity (VIF)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REG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model transformed_price = sqft numbeds garage pool lotsize highway / corrb VIF;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title 'Model 2';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output out = out2 r = resid2;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Normality Check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UNIVARIATE NORMAL PLOT DATA = out2;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VAR resid2;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"Forward Selection Model" with inclusion for significance &lt;= .10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REG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model transformed_price = sqft numbeds garage pool lotsize highway / corrb selection = forward SLENTRY = .10;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title 'Forward Selection Model';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output out = out3 r = resid3;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"Backward Selection Model" with inclusion for significance &lt;= .10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/* Backward Selection has fewer steps - choose to use this one.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REG DATA = data;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model transformed_price = sqft numbeds garage pool lotsize highway / selection = backward SLENTRY = .10;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title 'Backward Selection Model';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ab/>
        <w:t>output out = out3 r = resid3;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/* Normality Check */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PROC UNIVARIATE NORMAL PLOT DATA = out3;</w:t>
      </w:r>
    </w:p>
    <w:p w:rsidR="009C5B31" w:rsidRPr="009C5B31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VAR resid3;</w:t>
      </w:r>
    </w:p>
    <w:p w:rsidR="009C5B31" w:rsidRPr="000C4D3C" w:rsidRDefault="009C5B31" w:rsidP="009C5B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9C5B31">
        <w:rPr>
          <w:rFonts w:ascii="Times" w:hAnsi="Times" w:cs="Times"/>
          <w:color w:val="000000"/>
        </w:rPr>
        <w:t>RUN;</w:t>
      </w:r>
      <w:bookmarkStart w:id="0" w:name="_GoBack"/>
      <w:bookmarkEnd w:id="0"/>
    </w:p>
    <w:sectPr w:rsidR="009C5B31" w:rsidRPr="000C4D3C" w:rsidSect="00D56FBD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3D5" w:rsidRDefault="00AC53D5" w:rsidP="00863EE9">
      <w:r>
        <w:separator/>
      </w:r>
    </w:p>
  </w:endnote>
  <w:endnote w:type="continuationSeparator" w:id="0">
    <w:p w:rsidR="00AC53D5" w:rsidRDefault="00AC53D5" w:rsidP="0086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7109252"/>
      <w:docPartObj>
        <w:docPartGallery w:val="Page Numbers (Bottom of Page)"/>
        <w:docPartUnique/>
      </w:docPartObj>
    </w:sdtPr>
    <w:sdtContent>
      <w:p w:rsidR="00863EE9" w:rsidRDefault="00863EE9" w:rsidP="00707F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63EE9" w:rsidRDefault="00863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1901569"/>
      <w:docPartObj>
        <w:docPartGallery w:val="Page Numbers (Bottom of Page)"/>
        <w:docPartUnique/>
      </w:docPartObj>
    </w:sdtPr>
    <w:sdtContent>
      <w:p w:rsidR="00863EE9" w:rsidRDefault="00863EE9" w:rsidP="00707F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63EE9" w:rsidRDefault="00863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3D5" w:rsidRDefault="00AC53D5" w:rsidP="00863EE9">
      <w:r>
        <w:separator/>
      </w:r>
    </w:p>
  </w:footnote>
  <w:footnote w:type="continuationSeparator" w:id="0">
    <w:p w:rsidR="00AC53D5" w:rsidRDefault="00AC53D5" w:rsidP="0086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633EF"/>
    <w:multiLevelType w:val="hybridMultilevel"/>
    <w:tmpl w:val="BFB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0B5"/>
    <w:multiLevelType w:val="hybridMultilevel"/>
    <w:tmpl w:val="5F82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6A93"/>
    <w:multiLevelType w:val="hybridMultilevel"/>
    <w:tmpl w:val="7A98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432E"/>
    <w:multiLevelType w:val="hybridMultilevel"/>
    <w:tmpl w:val="32F43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8017C"/>
    <w:multiLevelType w:val="hybridMultilevel"/>
    <w:tmpl w:val="1DCA0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67"/>
    <w:rsid w:val="000C4D3C"/>
    <w:rsid w:val="000E5BC0"/>
    <w:rsid w:val="00101441"/>
    <w:rsid w:val="001104CF"/>
    <w:rsid w:val="00131280"/>
    <w:rsid w:val="00182F05"/>
    <w:rsid w:val="00186669"/>
    <w:rsid w:val="001F5185"/>
    <w:rsid w:val="00200636"/>
    <w:rsid w:val="0021403B"/>
    <w:rsid w:val="00255A7C"/>
    <w:rsid w:val="00263EBF"/>
    <w:rsid w:val="0029568A"/>
    <w:rsid w:val="002970A2"/>
    <w:rsid w:val="002C3328"/>
    <w:rsid w:val="002F559D"/>
    <w:rsid w:val="00303B0E"/>
    <w:rsid w:val="003241DE"/>
    <w:rsid w:val="00325E41"/>
    <w:rsid w:val="00367C82"/>
    <w:rsid w:val="00397673"/>
    <w:rsid w:val="003C2C31"/>
    <w:rsid w:val="00412BAF"/>
    <w:rsid w:val="00463C05"/>
    <w:rsid w:val="00476678"/>
    <w:rsid w:val="004A0401"/>
    <w:rsid w:val="004A7B03"/>
    <w:rsid w:val="004C491D"/>
    <w:rsid w:val="00515E82"/>
    <w:rsid w:val="005656F0"/>
    <w:rsid w:val="00567F34"/>
    <w:rsid w:val="005A30E8"/>
    <w:rsid w:val="005B6DC9"/>
    <w:rsid w:val="005D379D"/>
    <w:rsid w:val="006108A5"/>
    <w:rsid w:val="006458FA"/>
    <w:rsid w:val="00662925"/>
    <w:rsid w:val="00662DA9"/>
    <w:rsid w:val="006B519E"/>
    <w:rsid w:val="006C43AD"/>
    <w:rsid w:val="00753F89"/>
    <w:rsid w:val="007718AC"/>
    <w:rsid w:val="00784B38"/>
    <w:rsid w:val="007C47B7"/>
    <w:rsid w:val="00814182"/>
    <w:rsid w:val="008207FA"/>
    <w:rsid w:val="00863EE9"/>
    <w:rsid w:val="008C0E6E"/>
    <w:rsid w:val="008C5B5F"/>
    <w:rsid w:val="008E7CD7"/>
    <w:rsid w:val="008F604A"/>
    <w:rsid w:val="00904414"/>
    <w:rsid w:val="00952652"/>
    <w:rsid w:val="0096495F"/>
    <w:rsid w:val="009C3117"/>
    <w:rsid w:val="009C5B31"/>
    <w:rsid w:val="009F0610"/>
    <w:rsid w:val="00A76F4C"/>
    <w:rsid w:val="00AC53D5"/>
    <w:rsid w:val="00AC5AFB"/>
    <w:rsid w:val="00AD197E"/>
    <w:rsid w:val="00AF19B7"/>
    <w:rsid w:val="00B026D7"/>
    <w:rsid w:val="00B33167"/>
    <w:rsid w:val="00B76178"/>
    <w:rsid w:val="00BE7C47"/>
    <w:rsid w:val="00C240B2"/>
    <w:rsid w:val="00C26D26"/>
    <w:rsid w:val="00C33260"/>
    <w:rsid w:val="00C50CA3"/>
    <w:rsid w:val="00C91990"/>
    <w:rsid w:val="00CE35F9"/>
    <w:rsid w:val="00CF0EE1"/>
    <w:rsid w:val="00D05165"/>
    <w:rsid w:val="00D56FBD"/>
    <w:rsid w:val="00D91FC5"/>
    <w:rsid w:val="00DB444F"/>
    <w:rsid w:val="00DF3FDE"/>
    <w:rsid w:val="00E13451"/>
    <w:rsid w:val="00E37983"/>
    <w:rsid w:val="00E548C8"/>
    <w:rsid w:val="00EE03A4"/>
    <w:rsid w:val="00F06A71"/>
    <w:rsid w:val="00F100DB"/>
    <w:rsid w:val="00F300F1"/>
    <w:rsid w:val="00F527E8"/>
    <w:rsid w:val="00FA5FA5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99A6"/>
  <w15:chartTrackingRefBased/>
  <w15:docId w15:val="{FA2ED1C7-0969-6249-BBD0-5A35C30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70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">
    <w:name w:val="c"/>
    <w:basedOn w:val="DefaultParagraphFont"/>
    <w:rsid w:val="002970A2"/>
  </w:style>
  <w:style w:type="paragraph" w:customStyle="1" w:styleId="c1">
    <w:name w:val="c1"/>
    <w:basedOn w:val="Normal"/>
    <w:rsid w:val="002970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E7C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3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E9"/>
  </w:style>
  <w:style w:type="character" w:styleId="PageNumber">
    <w:name w:val="page number"/>
    <w:basedOn w:val="DefaultParagraphFont"/>
    <w:uiPriority w:val="99"/>
    <w:semiHidden/>
    <w:unhideWhenUsed/>
    <w:rsid w:val="0086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(null)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(null)"/><Relationship Id="rId23" Type="http://schemas.openxmlformats.org/officeDocument/2006/relationships/theme" Target="theme/theme1.xml"/><Relationship Id="rId10" Type="http://schemas.openxmlformats.org/officeDocument/2006/relationships/image" Target="media/image4.(null)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2018-10-31T19:09:00Z</dcterms:created>
  <dcterms:modified xsi:type="dcterms:W3CDTF">2018-11-01T09:08:00Z</dcterms:modified>
</cp:coreProperties>
</file>