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090E8" w14:textId="77777777" w:rsidR="00F770BC" w:rsidRDefault="00000000">
      <w:pPr>
        <w:spacing w:after="240"/>
      </w:pPr>
      <w:r>
        <w:rPr>
          <w:b/>
          <w:color w:val="182B49"/>
          <w:sz w:val="44"/>
        </w:rPr>
        <w:t>JLLS-Medical-Scoping-Review: Algorithmic Screening Pipeline for Military Grey Literature</w:t>
      </w:r>
    </w:p>
    <w:p w14:paraId="2143E26F" w14:textId="0A7A919E" w:rsidR="00F770BC" w:rsidRDefault="00000000">
      <w:r>
        <w:t xml:space="preserve">This repository contains the programmatic screening pipeline used to isolate, standardize, and evaluate raw institutional records from the </w:t>
      </w:r>
      <w:r w:rsidR="00FC77EC">
        <w:t xml:space="preserve">Department of War’s </w:t>
      </w:r>
      <w:r>
        <w:t>Joint Lessons Learned System (JLLS) for an academic scoping review.</w:t>
      </w:r>
    </w:p>
    <w:p w14:paraId="4452811C" w14:textId="71692D93" w:rsidR="00F770BC" w:rsidRDefault="00000000">
      <w:pPr>
        <w:spacing w:after="480"/>
      </w:pPr>
      <w:r>
        <w:t>The pipeline adheres to the PRISMA-</w:t>
      </w:r>
      <w:proofErr w:type="spellStart"/>
      <w:r>
        <w:t>ScR</w:t>
      </w:r>
      <w:proofErr w:type="spellEnd"/>
      <w:r>
        <w:t xml:space="preserve"> (Preferred Reporting Items for Systematic Reviews and Meta-Analyses extension for Scoping Reviews) guidelines, translating qualitative Population-Concept-Context (PCC) eligibility criteria into a reproducible, automated text-mining workflow.</w:t>
      </w:r>
    </w:p>
    <w:p w14:paraId="2C2FDF46" w14:textId="6E33F27E" w:rsidR="00F770BC" w:rsidRDefault="00000000">
      <w:pPr>
        <w:keepNext/>
        <w:spacing w:before="360" w:after="120"/>
      </w:pPr>
      <w:r>
        <w:rPr>
          <w:b/>
          <w:color w:val="182B49"/>
          <w:sz w:val="32"/>
        </w:rPr>
        <w:t>Project Overview</w:t>
      </w:r>
    </w:p>
    <w:p w14:paraId="43953A93" w14:textId="77777777" w:rsidR="00F770BC" w:rsidRDefault="00000000">
      <w:pPr>
        <w:spacing w:after="360"/>
      </w:pPr>
      <w:r>
        <w:t>Traditional scoping reviews encounter immense publication bias when evaluating military and operational medicine due to the exclusion of grey literature. The Joint Lessons Learned Information System (JLLS) provides primary-source data, but database extracts are dense, heterogeneous, and lack a unified narrative field. This repository provides a two-phase Python screening framework designed to:</w:t>
      </w:r>
      <w:r>
        <w:br/>
      </w:r>
      <w:r>
        <w:br/>
        <w:t>1. Filter and Standardize: Isolate health-related literature from a multi-domain database extract and computationally consolidate disparate text architectures into a single narrative column.</w:t>
      </w:r>
      <w:r>
        <w:br/>
        <w:t>2. Execute Algorithmic PCC Screening: Categorize records using automated rule-based criteria targeting Disease and Non-Battle Injuries (DNBI) within the Ukrainian Military during the Russo-Ukrainian Conflict (2020–Present).</w:t>
      </w:r>
    </w:p>
    <w:p w14:paraId="4EF4F171" w14:textId="1F5841CE" w:rsidR="00F770BC" w:rsidRDefault="00000000">
      <w:pPr>
        <w:keepNext/>
        <w:spacing w:before="360" w:after="120"/>
      </w:pPr>
      <w:r>
        <w:rPr>
          <w:b/>
          <w:color w:val="182B49"/>
          <w:sz w:val="32"/>
        </w:rPr>
        <w:t>Eligibility Criteria (PCC Framework)</w:t>
      </w:r>
    </w:p>
    <w:p w14:paraId="25DF664D" w14:textId="77777777" w:rsidR="00F770BC" w:rsidRDefault="00000000">
      <w:pPr>
        <w:spacing w:after="120"/>
      </w:pPr>
      <w:r>
        <w:t>The underlying rule-based algorithms are mapped directly from the review's core eligibility matrix: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770BC" w14:paraId="215067A7" w14:textId="77777777">
        <w:trPr>
          <w:cantSplit/>
          <w:tblHeader/>
          <w:jc w:val="center"/>
        </w:trPr>
        <w:tc>
          <w:tcPr>
            <w:tcW w:w="3120" w:type="dxa"/>
            <w:shd w:val="clear" w:color="auto" w:fill="182B4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664612E" w14:textId="77777777" w:rsidR="00F770BC" w:rsidRDefault="00000000">
            <w:pPr>
              <w:spacing w:after="0"/>
            </w:pPr>
            <w:r>
              <w:rPr>
                <w:b/>
                <w:color w:val="FFFFFF"/>
              </w:rPr>
              <w:t>Criterion</w:t>
            </w:r>
          </w:p>
        </w:tc>
        <w:tc>
          <w:tcPr>
            <w:tcW w:w="3120" w:type="dxa"/>
            <w:shd w:val="clear" w:color="auto" w:fill="182B4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3F0E6F2" w14:textId="77777777" w:rsidR="00F770BC" w:rsidRDefault="00000000">
            <w:pPr>
              <w:spacing w:after="0"/>
            </w:pPr>
            <w:r>
              <w:rPr>
                <w:b/>
                <w:color w:val="FFFFFF"/>
              </w:rPr>
              <w:t>Inclusion Criteria</w:t>
            </w:r>
          </w:p>
        </w:tc>
        <w:tc>
          <w:tcPr>
            <w:tcW w:w="3120" w:type="dxa"/>
            <w:shd w:val="clear" w:color="auto" w:fill="182B4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BD8A575" w14:textId="77777777" w:rsidR="00F770BC" w:rsidRDefault="00000000">
            <w:pPr>
              <w:spacing w:after="0"/>
            </w:pPr>
            <w:r>
              <w:rPr>
                <w:b/>
                <w:color w:val="FFFFFF"/>
              </w:rPr>
              <w:t>Exclusion Criteria</w:t>
            </w:r>
          </w:p>
        </w:tc>
      </w:tr>
      <w:tr w:rsidR="00F770BC" w14:paraId="7FB4BE9C" w14:textId="77777777">
        <w:trPr>
          <w:cantSplit/>
          <w:jc w:val="center"/>
        </w:trPr>
        <w:tc>
          <w:tcPr>
            <w:tcW w:w="3120" w:type="dxa"/>
            <w:shd w:val="clear" w:color="auto" w:fill="F4F6F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4A52598" w14:textId="77777777" w:rsidR="00F770BC" w:rsidRDefault="00000000">
            <w:pPr>
              <w:spacing w:after="0"/>
            </w:pPr>
            <w:r>
              <w:rPr>
                <w:b/>
                <w:color w:val="46505F"/>
              </w:rPr>
              <w:t>Population</w:t>
            </w:r>
          </w:p>
        </w:tc>
        <w:tc>
          <w:tcPr>
            <w:tcW w:w="3120" w:type="dxa"/>
            <w:shd w:val="clear" w:color="auto" w:fill="F4F6F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EA00D56" w14:textId="77777777" w:rsidR="00F770BC" w:rsidRDefault="00000000">
            <w:pPr>
              <w:spacing w:after="0"/>
            </w:pPr>
            <w:r>
              <w:t>Ukrainian military service members (Active-duty, deployed, reserve component)</w:t>
            </w:r>
          </w:p>
        </w:tc>
        <w:tc>
          <w:tcPr>
            <w:tcW w:w="3120" w:type="dxa"/>
            <w:shd w:val="clear" w:color="auto" w:fill="F4F6F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D2C8346" w14:textId="77777777" w:rsidR="00F770BC" w:rsidRDefault="00000000">
            <w:pPr>
              <w:spacing w:after="0"/>
            </w:pPr>
            <w:r>
              <w:t>U.S. military service members, U.S. veterans, DoD civilians or contractors, Ukrainian civilians</w:t>
            </w:r>
          </w:p>
        </w:tc>
      </w:tr>
      <w:tr w:rsidR="00F770BC" w14:paraId="76FE5D20" w14:textId="77777777">
        <w:trPr>
          <w:cantSplit/>
          <w:jc w:val="center"/>
        </w:trPr>
        <w:tc>
          <w:tcPr>
            <w:tcW w:w="312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40170FD" w14:textId="77777777" w:rsidR="00F770BC" w:rsidRDefault="00000000">
            <w:pPr>
              <w:spacing w:after="0"/>
            </w:pPr>
            <w:r>
              <w:rPr>
                <w:b/>
                <w:color w:val="46505F"/>
              </w:rPr>
              <w:t>Concept</w:t>
            </w:r>
          </w:p>
        </w:tc>
        <w:tc>
          <w:tcPr>
            <w:tcW w:w="312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6587FBD" w14:textId="77777777" w:rsidR="00F770BC" w:rsidRDefault="00000000">
            <w:pPr>
              <w:spacing w:after="0"/>
            </w:pPr>
            <w:r>
              <w:t>Disease and Non-Battle Injuries (DNBI), public health, infection, hygiene, preventable illness</w:t>
            </w:r>
          </w:p>
        </w:tc>
        <w:tc>
          <w:tcPr>
            <w:tcW w:w="312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C2949BB" w14:textId="77777777" w:rsidR="00F770BC" w:rsidRDefault="00000000">
            <w:pPr>
              <w:spacing w:after="0"/>
            </w:pPr>
            <w:r>
              <w:t>Traumatic combat injuries (e.g., blast, shrapnel, gunshot wounds), animal studies, biosurveillance/bioterrorism</w:t>
            </w:r>
          </w:p>
        </w:tc>
      </w:tr>
      <w:tr w:rsidR="00F770BC" w14:paraId="083A6EB6" w14:textId="77777777">
        <w:trPr>
          <w:cantSplit/>
          <w:jc w:val="center"/>
        </w:trPr>
        <w:tc>
          <w:tcPr>
            <w:tcW w:w="3120" w:type="dxa"/>
            <w:shd w:val="clear" w:color="auto" w:fill="F4F6F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7479ECC" w14:textId="77777777" w:rsidR="00F770BC" w:rsidRDefault="00000000">
            <w:pPr>
              <w:spacing w:after="0"/>
            </w:pPr>
            <w:r>
              <w:rPr>
                <w:b/>
                <w:color w:val="46505F"/>
              </w:rPr>
              <w:lastRenderedPageBreak/>
              <w:t>Context</w:t>
            </w:r>
          </w:p>
        </w:tc>
        <w:tc>
          <w:tcPr>
            <w:tcW w:w="3120" w:type="dxa"/>
            <w:shd w:val="clear" w:color="auto" w:fill="F4F6F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1A3A97D" w14:textId="77777777" w:rsidR="00F770BC" w:rsidRDefault="00000000">
            <w:pPr>
              <w:spacing w:after="0"/>
            </w:pPr>
            <w:r>
              <w:t>Russo-Ukrainian conflict occurring during or after 2020</w:t>
            </w:r>
          </w:p>
        </w:tc>
        <w:tc>
          <w:tcPr>
            <w:tcW w:w="3120" w:type="dxa"/>
            <w:shd w:val="clear" w:color="auto" w:fill="F4F6F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EA9EEC8" w14:textId="77777777" w:rsidR="00F770BC" w:rsidRDefault="00000000">
            <w:pPr>
              <w:spacing w:after="0"/>
            </w:pPr>
            <w:r>
              <w:t>Prior or separate conflicts (e.g., Operation Enduring Freedom, Iron Swords, GWOT)</w:t>
            </w:r>
          </w:p>
        </w:tc>
      </w:tr>
      <w:tr w:rsidR="00F770BC" w14:paraId="3A2DF5C6" w14:textId="77777777">
        <w:trPr>
          <w:cantSplit/>
          <w:jc w:val="center"/>
        </w:trPr>
        <w:tc>
          <w:tcPr>
            <w:tcW w:w="312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4B5FFED" w14:textId="77777777" w:rsidR="00F770BC" w:rsidRDefault="00000000">
            <w:pPr>
              <w:spacing w:after="0"/>
            </w:pPr>
            <w:r>
              <w:rPr>
                <w:b/>
                <w:color w:val="46505F"/>
              </w:rPr>
              <w:t>Evidence Type</w:t>
            </w:r>
          </w:p>
        </w:tc>
        <w:tc>
          <w:tcPr>
            <w:tcW w:w="312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5280FB3" w14:textId="77777777" w:rsidR="00F770BC" w:rsidRDefault="00000000">
            <w:pPr>
              <w:spacing w:after="0"/>
            </w:pPr>
            <w:r>
              <w:t>Primary empirical data, technical reports, case studies, After Action Reports (AAR)*, Observation notes*</w:t>
            </w:r>
          </w:p>
        </w:tc>
        <w:tc>
          <w:tcPr>
            <w:tcW w:w="312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CEF0F62" w14:textId="77777777" w:rsidR="00F770BC" w:rsidRDefault="00000000">
            <w:pPr>
              <w:spacing w:after="0"/>
            </w:pPr>
            <w:r>
              <w:t>Protocols, literature reviews (systematic/narrative), editorial or news articles, dissertations, pre-2020 data</w:t>
            </w:r>
          </w:p>
        </w:tc>
      </w:tr>
    </w:tbl>
    <w:p w14:paraId="103A783C" w14:textId="77777777" w:rsidR="00F770BC" w:rsidRDefault="00000000">
      <w:pPr>
        <w:spacing w:before="120" w:after="360"/>
      </w:pPr>
      <w:r>
        <w:rPr>
          <w:i/>
          <w:sz w:val="19"/>
        </w:rPr>
        <w:t>*Note: Specific to JLLS module extractions.</w:t>
      </w:r>
    </w:p>
    <w:p w14:paraId="2E235E54" w14:textId="6DB7F76F" w:rsidR="00F770BC" w:rsidRDefault="00000000">
      <w:pPr>
        <w:keepNext/>
        <w:spacing w:before="360" w:after="120"/>
      </w:pPr>
      <w:r>
        <w:rPr>
          <w:b/>
          <w:color w:val="182B49"/>
          <w:sz w:val="32"/>
        </w:rPr>
        <w:t>Data Pipeline Architecture</w:t>
      </w:r>
    </w:p>
    <w:p w14:paraId="1DE68FC3" w14:textId="77777777" w:rsidR="00F770BC" w:rsidRDefault="00000000">
      <w:pPr>
        <w:spacing w:after="120"/>
      </w:pPr>
      <w:r>
        <w:t>The algorithmic lifecycle processes the records using a structured funnel approach:</w:t>
      </w:r>
    </w:p>
    <w:p w14:paraId="3125FE1D" w14:textId="77777777" w:rsidR="00F770BC" w:rsidRDefault="00000000">
      <w:pPr>
        <w:pStyle w:val="ListBullet"/>
        <w:spacing w:after="80"/>
      </w:pPr>
      <w:r>
        <w:rPr>
          <w:b/>
          <w:color w:val="46505F"/>
        </w:rPr>
        <w:t xml:space="preserve">Raw Extract Collection: </w:t>
      </w:r>
      <w:r>
        <w:t>Contains 1,000 initial rows across 7 system components (export_01_Jun_2026_14-13-34.xlsx).</w:t>
      </w:r>
    </w:p>
    <w:p w14:paraId="199262F3" w14:textId="77777777" w:rsidR="00F770BC" w:rsidRDefault="00000000">
      <w:pPr>
        <w:pStyle w:val="ListBullet"/>
        <w:spacing w:after="80"/>
      </w:pPr>
      <w:r>
        <w:rPr>
          <w:b/>
          <w:color w:val="46505F"/>
        </w:rPr>
        <w:t xml:space="preserve">Phase 1: Keyword Mining: </w:t>
      </w:r>
      <w:r>
        <w:t>Executes automated text queries, filtering out 810 completely non-medical records and generating a standardized intermediate workspace file of 190 items (Medical_Scoping_Review_Screening.xlsx).</w:t>
      </w:r>
    </w:p>
    <w:p w14:paraId="1FEAB189" w14:textId="77777777" w:rsidR="00F770BC" w:rsidRDefault="00000000">
      <w:pPr>
        <w:pStyle w:val="ListBullet"/>
        <w:spacing w:after="80"/>
      </w:pPr>
      <w:r>
        <w:rPr>
          <w:b/>
          <w:color w:val="46505F"/>
        </w:rPr>
        <w:t xml:space="preserve">Phase 2: Automated PCC Screening: </w:t>
      </w:r>
      <w:r>
        <w:t>Applies strict logical rules for populations, concepts (DNBI), and time constraints, discarding 175 out-of-scope files to output an audited workbook (Medical_Scoping_Review_PCC_Screened.xlsx).</w:t>
      </w:r>
    </w:p>
    <w:p w14:paraId="09A9A386" w14:textId="77777777" w:rsidR="00F770BC" w:rsidRDefault="00000000">
      <w:pPr>
        <w:pStyle w:val="ListBullet"/>
        <w:spacing w:after="80"/>
      </w:pPr>
      <w:r>
        <w:rPr>
          <w:b/>
          <w:color w:val="46505F"/>
        </w:rPr>
        <w:t xml:space="preserve">Phase 3: Human-in-the-Loop Review: </w:t>
      </w:r>
      <w:r>
        <w:t>Routes 10 clear inclusion candidates and 5 mixed-population pending entries to investigators for final manual adjudication and synthesis.</w:t>
      </w:r>
    </w:p>
    <w:p w14:paraId="4BF2FB7C" w14:textId="1894EE9F" w:rsidR="00F770BC" w:rsidRDefault="00000000">
      <w:pPr>
        <w:keepNext/>
        <w:spacing w:before="360" w:after="120"/>
      </w:pPr>
      <w:r>
        <w:rPr>
          <w:b/>
          <w:color w:val="182B49"/>
          <w:sz w:val="32"/>
        </w:rPr>
        <w:t>How to Run the Scripts</w:t>
      </w:r>
    </w:p>
    <w:p w14:paraId="43A6998A" w14:textId="77777777" w:rsidR="00F770BC" w:rsidRDefault="00000000">
      <w:pPr>
        <w:spacing w:after="80"/>
      </w:pPr>
      <w:r>
        <w:t>You can run this pipeline seamlessly inside Google Colab using the archived notebooks:</w:t>
      </w:r>
    </w:p>
    <w:p w14:paraId="695D26A3" w14:textId="77777777" w:rsidR="00F770BC" w:rsidRDefault="00000000">
      <w:pPr>
        <w:pStyle w:val="ListNumber"/>
        <w:spacing w:after="80"/>
      </w:pPr>
      <w:r>
        <w:t>Prerequisites: Ensure you have python 3.x and the 'pandas' and 'openpyxl' libraries installed.</w:t>
      </w:r>
    </w:p>
    <w:p w14:paraId="35A01D72" w14:textId="77777777" w:rsidR="00F770BC" w:rsidRDefault="00000000">
      <w:pPr>
        <w:pStyle w:val="ListNumber"/>
        <w:spacing w:after="80"/>
      </w:pPr>
      <w:r>
        <w:t>Data Upload: Upload the raw extraction spreadsheet using the folder pane on Colab's left sidebar.</w:t>
      </w:r>
    </w:p>
    <w:p w14:paraId="5A967D46" w14:textId="77777777" w:rsidR="00F770BC" w:rsidRDefault="00000000">
      <w:pPr>
        <w:pStyle w:val="ListNumber"/>
        <w:spacing w:after="80"/>
      </w:pPr>
      <w:r>
        <w:t>Execution Phase 1: Run the foundational text-mining script to isolate terms and construct the integrated narrative column.</w:t>
      </w:r>
    </w:p>
    <w:p w14:paraId="5A50BE9E" w14:textId="77777777" w:rsidR="00F770BC" w:rsidRDefault="00000000">
      <w:pPr>
        <w:pStyle w:val="ListNumber"/>
        <w:spacing w:after="80"/>
      </w:pPr>
      <w:r>
        <w:t>Execution Phase 2: Execute the targeted PCC logical filter to auto-populate PRISMA decision metadata fields.</w:t>
      </w:r>
    </w:p>
    <w:p w14:paraId="66ADAB95" w14:textId="77777777" w:rsidR="00F770BC" w:rsidRDefault="00000000">
      <w:pPr>
        <w:pStyle w:val="ListNumber"/>
        <w:spacing w:after="80"/>
      </w:pPr>
      <w:r>
        <w:t>Manual Validation: Download the resulting audited file to inspect and finalize the entries marked PENDING.</w:t>
      </w:r>
    </w:p>
    <w:sectPr w:rsidR="00F770B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3121955">
    <w:abstractNumId w:val="8"/>
  </w:num>
  <w:num w:numId="2" w16cid:durableId="286859086">
    <w:abstractNumId w:val="6"/>
  </w:num>
  <w:num w:numId="3" w16cid:durableId="19665699">
    <w:abstractNumId w:val="5"/>
  </w:num>
  <w:num w:numId="4" w16cid:durableId="1516920219">
    <w:abstractNumId w:val="4"/>
  </w:num>
  <w:num w:numId="5" w16cid:durableId="878978193">
    <w:abstractNumId w:val="7"/>
  </w:num>
  <w:num w:numId="6" w16cid:durableId="568030635">
    <w:abstractNumId w:val="3"/>
  </w:num>
  <w:num w:numId="7" w16cid:durableId="1796632045">
    <w:abstractNumId w:val="2"/>
  </w:num>
  <w:num w:numId="8" w16cid:durableId="1061099985">
    <w:abstractNumId w:val="1"/>
  </w:num>
  <w:num w:numId="9" w16cid:durableId="880095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76C3F"/>
    <w:rsid w:val="00AA1D8D"/>
    <w:rsid w:val="00B47730"/>
    <w:rsid w:val="00CB0664"/>
    <w:rsid w:val="00F770BC"/>
    <w:rsid w:val="00FC693F"/>
    <w:rsid w:val="00FC7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0C61C1"/>
  <w14:defaultImageDpi w14:val="300"/>
  <w15:docId w15:val="{23BCF4E3-86A2-4255-9D11-64795416C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585</Words>
  <Characters>3339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JAMES BALDOCK</cp:lastModifiedBy>
  <cp:revision>2</cp:revision>
  <dcterms:created xsi:type="dcterms:W3CDTF">2013-12-23T23:15:00Z</dcterms:created>
  <dcterms:modified xsi:type="dcterms:W3CDTF">2026-06-08T14:31:00Z</dcterms:modified>
  <cp:category/>
</cp:coreProperties>
</file>