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B1F2E"/>
          <w:sz w:val="40"/>
          <w:szCs w:val="40"/>
        </w:rPr>
        <w:t xml:space="preserve">Dolum Estates × Casedrops</w:t>
      </w:r>
    </w:p>
    <w:p>
      <w:pPr>
        <w:spacing w:after="60"/>
      </w:pPr>
      <w:r>
        <w:rPr>
          <w:rFonts w:ascii="Arial" w:cs="Arial" w:eastAsia="Arial" w:hAnsi="Arial"/>
          <w:color w:val="5F5A5B"/>
          <w:sz w:val="24"/>
          <w:szCs w:val="24"/>
        </w:rPr>
        <w:t xml:space="preserve">Editor brief · UGC A-roll · three hook variants</w:t>
      </w:r>
    </w:p>
    <w:p>
      <w:pPr>
        <w:spacing w:after="240" w:before="0" w:line="276"/>
      </w:pPr>
      <w:r>
        <w:rPr>
          <w:rFonts w:ascii="Arial" w:cs="Arial" w:eastAsia="Arial" w:hAnsi="Arial"/>
          <w:color w:val="5F5A5B"/>
          <w:sz w:val="18"/>
          <w:szCs w:val="18"/>
        </w:rPr>
        <w:t xml:space="preserve">US audience · American presenter · 9:16 · 12 October 2026</w:t>
      </w:r>
    </w:p>
    <w:p>
      <w:pPr>
        <w:pStyle w:val="Heading1"/>
        <w:pBdr>
          <w:bottom w:val="single" w:color="D9CDD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B1F2E"/>
          <w:sz w:val="26"/>
          <w:szCs w:val="26"/>
        </w:rPr>
        <w:t xml:space="preserve">The job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Three videos for Dolum Estates California Cabernet Sauvignon, sold by Casedrops. They are identical apart from the opening hook.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Build each one 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hook + takes 2–6</w:t>
      </w:r>
      <w:r>
        <w:rPr>
          <w:rFonts w:ascii="Arial" w:cs="Arial" w:eastAsia="Arial" w:hAnsi="Arial"/>
          <w:sz w:val="20"/>
          <w:szCs w:val="20"/>
        </w:rPr>
        <w:t xml:space="preserve">,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Jonny clip between take 5 and take 6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The A-roll is raw: one presenter, one kitchen, iPhone-on-the-counter look, with the iPhone mic sound. You add the b-roll, on-screen text, captions and end card.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The A-roll runs about 70s per video before the Jonny clip. Tighten the pauses as you see fit.</w:t>
      </w:r>
    </w:p>
    <w:p>
      <w:pPr>
        <w:pStyle w:val="Heading1"/>
        <w:pBdr>
          <w:bottom w:val="single" w:color="D9CDD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B1F2E"/>
          <w:sz w:val="26"/>
          <w:szCs w:val="26"/>
        </w:rPr>
        <w:t xml:space="preserve">The three videos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5438"/>
      </w:tblGrid>
      <w:tr>
        <w:trPr>
          <w:tblHeader/>
        </w:trPr>
        <w:tc>
          <w:tcPr>
            <w:tcW w:type="dxa" w:w="1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3EA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6B1F2E"/>
                <w:sz w:val="17"/>
                <w:szCs w:val="17"/>
              </w:rPr>
              <w:t xml:space="preserve">Video</w:t>
            </w:r>
          </w:p>
        </w:tc>
        <w:tc>
          <w:tcPr>
            <w:tcW w:type="dxa" w:w="29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3EA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6B1F2E"/>
                <w:sz w:val="17"/>
                <w:szCs w:val="17"/>
              </w:rPr>
              <w:t xml:space="preserve">Hook file</w:t>
            </w:r>
          </w:p>
        </w:tc>
        <w:tc>
          <w:tcPr>
            <w:tcW w:type="dxa" w:w="54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3EA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6B1F2E"/>
                <w:sz w:val="17"/>
                <w:szCs w:val="17"/>
              </w:rPr>
              <w:t xml:space="preserve">Opening line (as filmed)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Video 1</w:t>
            </w:r>
          </w:p>
        </w:tc>
        <w:tc>
          <w:tcPr>
            <w:tcW w:type="dxa" w:w="29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hook1_four_hours_holiday_5s</w:t>
            </w:r>
          </w:p>
        </w:tc>
        <w:tc>
          <w:tcPr>
            <w:tcW w:type="dxa" w:w="54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“There are just four hours left to try your drink of the holiday season.”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Video 2</w:t>
            </w:r>
          </w:p>
        </w:tc>
        <w:tc>
          <w:tcPr>
            <w:tcW w:type="dxa" w:w="29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hook2_four_hours_sommelier_6s</w:t>
            </w:r>
          </w:p>
        </w:tc>
        <w:tc>
          <w:tcPr>
            <w:tcW w:type="dxa" w:w="54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“There’s only four hours until stock runs out on the sommelier’s wine of the year.”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Video 3</w:t>
            </w:r>
          </w:p>
        </w:tc>
        <w:tc>
          <w:tcPr>
            <w:tcW w:type="dxa" w:w="29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hook3_clock_ticking_6s</w:t>
            </w:r>
          </w:p>
        </w:tc>
        <w:tc>
          <w:tcPr>
            <w:tcW w:type="dxa" w:w="54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“The clock is ticking, and you don’t want to miss out on this. Trust me.”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5A5B"/>
                <w:sz w:val="17"/>
                <w:szCs w:val="17"/>
              </w:rPr>
              <w:t xml:space="preserve">She taps her wrist on “clock is ticking”. The script said “That clock”; she says “The clock” because the line opens the video.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D9CDD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B1F2E"/>
          <w:sz w:val="26"/>
          <w:szCs w:val="26"/>
        </w:rPr>
        <w:t xml:space="preserve">Running order (same for all three)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color w:val="5F5A5B"/>
          <w:sz w:val="18"/>
          <w:szCs w:val="18"/>
        </w:rPr>
        <w:t xml:space="preserve">The text and b-roll columns are suggestions, not rules.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3300"/>
        <w:gridCol w:w="2100"/>
        <w:gridCol w:w="2338"/>
      </w:tblGrid>
      <w:tr>
        <w:trPr>
          <w:tblHeader/>
        </w:trPr>
        <w:tc>
          <w:tcPr>
            <w:tcW w:type="dxa" w:w="1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3EA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6B1F2E"/>
                <w:sz w:val="17"/>
                <w:szCs w:val="17"/>
              </w:rPr>
              <w:t xml:space="preserve">Clip</w:t>
            </w:r>
          </w:p>
        </w:tc>
        <w:tc>
          <w:tcPr>
            <w:tcW w:type="dxa" w:w="8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3EA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6B1F2E"/>
                <w:sz w:val="17"/>
                <w:szCs w:val="17"/>
              </w:rPr>
              <w:t xml:space="preserve">Length</w:t>
            </w:r>
          </w:p>
        </w:tc>
        <w:tc>
          <w:tcPr>
            <w:tcW w:type="dxa" w:w="3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3EA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6B1F2E"/>
                <w:sz w:val="17"/>
                <w:szCs w:val="17"/>
              </w:rPr>
              <w:t xml:space="preserve">What she says</w:t>
            </w:r>
          </w:p>
        </w:tc>
        <w:tc>
          <w:tcPr>
            <w:tcW w:type="dxa" w:w="2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3EA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6B1F2E"/>
                <w:sz w:val="17"/>
                <w:szCs w:val="17"/>
              </w:rPr>
              <w:t xml:space="preserve">On-screen text idea</w:t>
            </w:r>
          </w:p>
        </w:tc>
        <w:tc>
          <w:tcPr>
            <w:tcW w:type="dxa" w:w="23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3EA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6B1F2E"/>
                <w:sz w:val="17"/>
                <w:szCs w:val="17"/>
              </w:rPr>
              <w:t xml:space="preserve">B-roll idea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Hook</w:t>
            </w:r>
          </w:p>
        </w:tc>
        <w:tc>
          <w:tcPr>
            <w:tcW w:type="dxa" w:w="8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5–6s</w:t>
            </w:r>
          </w:p>
        </w:tc>
        <w:tc>
          <w:tcPr>
            <w:tcW w:type="dxa" w:w="3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 the table above.</w:t>
            </w:r>
          </w:p>
        </w:tc>
        <w:tc>
          <w:tcPr>
            <w:tcW w:type="dxa" w:w="2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“4 HOURS LEFT” / a countdown</w:t>
            </w:r>
          </w:p>
        </w:tc>
        <w:tc>
          <w:tcPr>
            <w:tcW w:type="dxa" w:w="23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needed. Let her sell it.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Take 2</w:t>
            </w:r>
          </w:p>
        </w:tc>
        <w:tc>
          <w:tcPr>
            <w:tcW w:type="dxa" w:w="8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12s</w:t>
            </w:r>
          </w:p>
        </w:tc>
        <w:tc>
          <w:tcPr>
            <w:tcW w:type="dxa" w:w="3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“This is Dolum Estates. It’s been likened to the very best Cabs from Napa: Far Niente, Opus One, Caymus. But those wines cost hundreds… whereas this one? Under twenty bucks.”</w:t>
            </w:r>
          </w:p>
        </w:tc>
        <w:tc>
          <w:tcPr>
            <w:tcW w:type="dxa" w:w="2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“Under $20”</w:t>
            </w:r>
          </w:p>
        </w:tc>
        <w:tc>
          <w:tcPr>
            <w:tcW w:type="dxa" w:w="23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Dolum label close-up or packshot. No other brands’ bottles or logos.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Take 3</w:t>
            </w:r>
          </w:p>
        </w:tc>
        <w:tc>
          <w:tcPr>
            <w:tcW w:type="dxa" w:w="8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22s</w:t>
            </w:r>
          </w:p>
        </w:tc>
        <w:tc>
          <w:tcPr>
            <w:tcW w:type="dxa" w:w="3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“It’s California Cab too… Chad Alexander, who used to head up winemaking at the elite Stag’s Leap… elite grapes, without the prestige label… too new to command the same price tag.”</w:t>
            </w:r>
          </w:p>
        </w:tc>
        <w:tc>
          <w:tcPr>
            <w:tcW w:type="dxa" w:w="2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Lower third: “Chad Alexander, ex-Stag’s Leap”</w:t>
            </w:r>
          </w:p>
        </w:tc>
        <w:tc>
          <w:tcPr>
            <w:tcW w:type="dxa" w:w="23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Generic California vineyards and grapes. Don’t imply it’s Stag’s Leap footage.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Take 4</w:t>
            </w:r>
          </w:p>
        </w:tc>
        <w:tc>
          <w:tcPr>
            <w:tcW w:type="dxa" w:w="8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13s</w:t>
            </w:r>
          </w:p>
        </w:tc>
        <w:tc>
          <w:tcPr>
            <w:tcW w:type="dxa" w:w="3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“Pour it, and you get blackcurrant, plum and espresso up front… then dark chocolate and tobacco… Mmm. So really, it should be around sixty to eighty dollars a bottle.”</w:t>
            </w:r>
          </w:p>
        </w:tc>
        <w:tc>
          <w:tcPr>
            <w:tcW w:type="dxa" w:w="2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Tasting notes popping in; “$60–80”</w:t>
            </w:r>
          </w:p>
        </w:tc>
        <w:tc>
          <w:tcPr>
            <w:tcW w:type="dxa" w:w="23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Pour, swirl, glass close-up.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Take 5</w:t>
            </w:r>
          </w:p>
        </w:tc>
        <w:tc>
          <w:tcPr>
            <w:tcW w:type="dxa" w:w="8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10s</w:t>
            </w:r>
          </w:p>
        </w:tc>
        <w:tc>
          <w:tcPr>
            <w:tcW w:type="dxa" w:w="3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“But Casedrops doesn’t settle for that. They buy in massive bulk, straight from the vineyard, so they’re selling cases of this for over seventy percent off.”</w:t>
            </w:r>
          </w:p>
        </w:tc>
        <w:tc>
          <w:tcPr>
            <w:tcW w:type="dxa" w:w="2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“70%+ OFF”; Casedrops logo</w:t>
            </w:r>
          </w:p>
        </w:tc>
        <w:tc>
          <w:tcPr>
            <w:tcW w:type="dxa" w:w="23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case of wine, boxes, a delivery.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AF6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Jonny clip</w:t>
            </w:r>
          </w:p>
        </w:tc>
        <w:tc>
          <w:tcPr>
            <w:tcW w:type="dxa" w:w="8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AF6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AF6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“I can’t believe I’ve done this… I’ve overordered, can you help me out?”</w:t>
            </w:r>
          </w:p>
        </w:tc>
        <w:tc>
          <w:tcPr>
            <w:tcW w:type="dxa" w:w="2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AF6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3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AF6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Supplied separately; not in the zip.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Take 6</w:t>
            </w:r>
          </w:p>
        </w:tc>
        <w:tc>
          <w:tcPr>
            <w:tcW w:type="dxa" w:w="8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8s</w:t>
            </w:r>
          </w:p>
        </w:tc>
        <w:tc>
          <w:tcPr>
            <w:tcW w:type="dxa" w:w="3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“They drop hand-picked deals every single day, but this one is too good to ignore. Don’t wait around, get yours today.”</w:t>
            </w:r>
          </w:p>
        </w:tc>
        <w:tc>
          <w:tcPr>
            <w:tcW w:type="dxa" w:w="2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“Get yours today” + link prompt</w:t>
            </w:r>
          </w:p>
        </w:tc>
        <w:tc>
          <w:tcPr>
            <w:tcW w:type="dxa" w:w="23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She points down on “get yours today”, so put the CTA or link button there.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AF6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End card</w:t>
            </w:r>
          </w:p>
        </w:tc>
        <w:tc>
          <w:tcPr>
            <w:tcW w:type="dxa" w:w="8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AF6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AF6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AF6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Casedrops end card (see “Before it goes live”).</w:t>
            </w:r>
          </w:p>
        </w:tc>
        <w:tc>
          <w:tcPr>
            <w:tcW w:type="dxa" w:w="2338"/>
            <w:tcBorders>
              <w:top w:val="single" w:color="D9CDD0" w:sz="4"/>
              <w:left w:val="single" w:color="D9CDD0" w:sz="4"/>
              <w:bottom w:val="single" w:color="D9CDD0" w:sz="4"/>
              <w:right w:val="single" w:color="D9CDD0" w:sz="4"/>
            </w:tcBorders>
            <w:shd w:fill="FAF6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D9CDD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B1F2E"/>
          <w:sz w:val="26"/>
          <w:szCs w:val="26"/>
        </w:rPr>
        <w:t xml:space="preserve">Edit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Take 2 → take 3 is a jump cut: </w:t>
      </w:r>
      <w:r>
        <w:rPr>
          <w:rFonts w:ascii="Arial" w:cs="Arial" w:eastAsia="Arial" w:hAnsi="Arial"/>
          <w:sz w:val="20"/>
          <w:szCs w:val="20"/>
        </w:rPr>
        <w:t xml:space="preserve">the bottle goes from her hand to the counter. Cover the cut with b-roll.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Keep the room sound. </w:t>
      </w:r>
      <w:r>
        <w:rPr>
          <w:rFonts w:ascii="Arial" w:cs="Arial" w:eastAsia="Arial" w:hAnsi="Arial"/>
          <w:sz w:val="20"/>
          <w:szCs w:val="20"/>
        </w:rPr>
        <w:t xml:space="preserve">The iPhone-mic audio is what makes it feel real. Keep any music well under her voice. The rough cuts sit at about -16 LUFS.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Captions: </w:t>
      </w:r>
      <w:r>
        <w:rPr>
          <w:rFonts w:ascii="Arial" w:cs="Arial" w:eastAsia="Arial" w:hAnsi="Arial"/>
          <w:sz w:val="20"/>
          <w:szCs w:val="20"/>
        </w:rPr>
        <w:t xml:space="preserve">burn them in, and match her exact words, including the ad-libs (“Trust me”, “Mmm”).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Quick listen: </w:t>
      </w:r>
      <w:r>
        <w:rPr>
          <w:rFonts w:ascii="Arial" w:cs="Arial" w:eastAsia="Arial" w:hAnsi="Arial"/>
          <w:sz w:val="20"/>
          <w:szCs w:val="20"/>
        </w:rPr>
        <w:t xml:space="preserve">check “sommelier’s” in hook 2 and “Far Niente” in take 2 before you lock.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new claims in the text. </w:t>
      </w:r>
      <w:r>
        <w:rPr>
          <w:rFonts w:ascii="Arial" w:cs="Arial" w:eastAsia="Arial" w:hAnsi="Arial"/>
          <w:sz w:val="20"/>
          <w:szCs w:val="20"/>
        </w:rPr>
        <w:t xml:space="preserve">Supers should repeat what she says, not add to it.</w:t>
      </w:r>
    </w:p>
    <w:p>
      <w:pPr>
        <w:pStyle w:val="Heading1"/>
        <w:pBdr>
          <w:bottom w:val="single" w:color="D9CDD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B1F2E"/>
          <w:sz w:val="26"/>
          <w:szCs w:val="26"/>
        </w:rPr>
        <w:t xml:space="preserve">Before it goes live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 card: </w:t>
      </w:r>
      <w:r>
        <w:rPr>
          <w:rFonts w:ascii="Arial" w:cs="Arial" w:eastAsia="Arial" w:hAnsi="Arial"/>
          <w:sz w:val="20"/>
          <w:szCs w:val="20"/>
        </w:rPr>
        <w:t xml:space="preserve">21+ / drink responsibly, “where legal”, the ad label, and an AI-generated label (TikTok and Meta both require it, because the presenter is AI-generated).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“Four hours left” (hooks 1 and 2) </w:t>
      </w:r>
      <w:r>
        <w:rPr>
          <w:rFonts w:ascii="Arial" w:cs="Arial" w:eastAsia="Arial" w:hAnsi="Arial"/>
          <w:sz w:val="20"/>
          <w:szCs w:val="20"/>
        </w:rPr>
        <w:t xml:space="preserve">must be true whenever the ad runs. “Holiday season” only works in November–December.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Claims sign-off: </w:t>
      </w:r>
      <w:r>
        <w:rPr>
          <w:rFonts w:ascii="Arial" w:cs="Arial" w:eastAsia="Arial" w:hAnsi="Arial"/>
          <w:sz w:val="20"/>
          <w:szCs w:val="20"/>
        </w:rPr>
        <w:t xml:space="preserve">“sommelier’s wine of the year”, “likened to…”, the $60–80 reference price and “over 70% off” all need sign-off before the supers go on.</w:t>
      </w:r>
    </w:p>
    <w:p>
      <w:pPr>
        <w:pStyle w:val="Heading1"/>
        <w:pBdr>
          <w:bottom w:val="single" w:color="D9CDD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B1F2E"/>
          <w:sz w:val="26"/>
          <w:szCs w:val="26"/>
        </w:rPr>
        <w:t xml:space="preserve">Files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eight clips (1080×1920, 24 fps, iPhone-style audio), zipped, 89 MB: </w:t>
      </w:r>
      <w:hyperlink w:history="1" r:id="rIdee8km-6wanv_tay1gpqxw">
        <w:r>
          <w:rPr>
            <w:rStyle w:val="Hyperlink"/>
            <w:rFonts w:ascii="Arial" w:cs="Arial" w:eastAsia="Arial" w:hAnsi="Arial"/>
            <w:color w:val="1F5FAD"/>
            <w:sz w:val="20"/>
            <w:szCs w:val="20"/>
            <w:u w:val="single"/>
          </w:rPr>
          <w:t xml:space="preserve">download the zip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Contents: the three hooks, then take2_reveal_napa_comparison_12s, take3_california_chad_alexander_22s, take4_tasting_value_13s, take5_casedrops_70pct_off_10s and take6_cta_8s (takes 2–6 in the running order above).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Rough cuts for reference: one per hook, butted together with no Jonny clip, b-roll or text (Dolum_hook1/2/3_roughcut.mp4).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5A5B"/>
        <w:sz w:val="16"/>
        <w:szCs w:val="16"/>
      </w:rPr>
      <w:t xml:space="preserve">Dolum Estates × Casedrops · editor brief · page </w:t>
    </w:r>
    <w:r>
      <w:rPr>
        <w:rFonts w:ascii="Arial" w:cs="Arial" w:eastAsia="Arial" w:hAnsi="Arial"/>
        <w:color w:val="5F5A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e8km-6wanv_tay1gpqxw" Type="http://schemas.openxmlformats.org/officeDocument/2006/relationships/hyperlink" Target="https://d2ol7oe51mr4n9.cloudfront.net/user_3IlTIleUqdksHUuNWaJnSBuISip/08eac5d3-5397-4567-8cd8-405d6b004efa.zi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Dolum Estates × Casedrops: editor brief</dc:title>
  <dc:creator>Winedrops</dc:creator>
  <cp:lastModifiedBy>Un-named</cp:lastModifiedBy>
  <cp:revision>1</cp:revision>
  <dcterms:created xsi:type="dcterms:W3CDTF">2026-10-12T16:21:49.333Z</dcterms:created>
  <dcterms:modified xsi:type="dcterms:W3CDTF">2026-10-12T16:21:49.333Z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