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087E8B"/>
          <w:sz w:val="32"/>
        </w:rPr>
        <w:t>HYDROMIS</w:t>
      </w:r>
    </w:p>
    <w:p>
      <w:pPr>
        <w:spacing w:before="240"/>
        <w:jc w:val="center"/>
      </w:pPr>
      <w:r>
        <w:rPr>
          <w:rFonts w:ascii="Aptos Display" w:hAnsi="Aptos Display"/>
          <w:b/>
          <w:color w:val="123B4A"/>
          <w:sz w:val="72"/>
        </w:rPr>
        <w:t>Water delivery,</w:t>
        <w:br/>
        <w:t>managed simply.</w:t>
      </w:r>
    </w:p>
    <w:p>
      <w:pPr>
        <w:spacing w:before="240"/>
        <w:jc w:val="center"/>
      </w:pPr>
      <w:r>
        <w:rPr>
          <w:color w:val="5F7379"/>
          <w:sz w:val="26"/>
        </w:rPr>
        <w:t>A connected system for customers, staff, riders, and administrators</w:t>
      </w:r>
    </w:p>
    <w:tbl>
      <w:tblPr>
        <w:tblW w:type="auto" w:w="0"/>
        <w:jc w:val="center"/>
        <w:tblLook w:firstColumn="1" w:firstRow="1" w:lastColumn="0" w:lastRow="0" w:noHBand="0" w:noVBand="1" w:val="04A0"/>
      </w:tblPr>
      <w:tblGrid>
        <w:gridCol w:w="9994"/>
      </w:tblGrid>
      <w:tr>
        <w:tc>
          <w:tcPr>
            <w:tcW w:type="dxa" w:w="9994"/>
            <w:shd w:fill="DDF3F1"/>
          </w:tcPr>
          <w:p>
            <w:pPr>
              <w:spacing w:after="60"/>
            </w:pPr>
            <w:r/>
            <w:r>
              <w:rPr>
                <w:b/>
                <w:color w:val="123B4A"/>
                <w:sz w:val="20"/>
              </w:rPr>
              <w:t>ONE WORKFLOW, FOUR ROLES</w:t>
            </w:r>
          </w:p>
          <w:p>
            <w:pPr>
              <w:spacing w:after="60"/>
            </w:pPr>
            <w:r>
              <w:t>HydroMIS brings refill and container orders, payment review, stock handling, rider assignment, delivery updates, and business reporting into one web system.</w:t>
            </w:r>
          </w:p>
        </w:tc>
      </w:tr>
    </w:tbl>
    <w:p>
      <w:pPr>
        <w:pStyle w:val="Heading2"/>
        <w:keepNext/>
      </w:pPr>
      <w:r>
        <w:t>SYSTEM BROCHURE</w:t>
      </w:r>
    </w:p>
    <w:p>
      <w:r>
        <w:t>HydroMIS helps a water refilling operation move an order from customer request to fulfillment with a shared view of progress. Customers can place and follow orders, staff can process and coordinate them, riders can manage assigned deliveries, and administrators can maintain the system.</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123B4A"/>
          </w:tcPr>
          <w:p>
            <w:pPr>
              <w:spacing w:after="40"/>
            </w:pPr>
            <w:r/>
            <w:r>
              <w:rPr>
                <w:b/>
                <w:color w:val="FFFFFF"/>
                <w:sz w:val="18"/>
              </w:rPr>
              <w:t>CUSTOMERS</w:t>
            </w:r>
          </w:p>
        </w:tc>
        <w:tc>
          <w:tcPr>
            <w:tcW w:type="dxa" w:w="2498"/>
            <w:vAlign w:val="center"/>
            <w:shd w:fill="123B4A"/>
          </w:tcPr>
          <w:p>
            <w:pPr>
              <w:spacing w:after="40"/>
            </w:pPr>
            <w:r/>
            <w:r>
              <w:rPr>
                <w:b/>
                <w:color w:val="FFFFFF"/>
                <w:sz w:val="18"/>
              </w:rPr>
              <w:t>STAFF</w:t>
            </w:r>
          </w:p>
        </w:tc>
        <w:tc>
          <w:tcPr>
            <w:tcW w:type="dxa" w:w="2498"/>
            <w:vAlign w:val="center"/>
            <w:shd w:fill="123B4A"/>
          </w:tcPr>
          <w:p>
            <w:pPr>
              <w:spacing w:after="40"/>
            </w:pPr>
            <w:r/>
            <w:r>
              <w:rPr>
                <w:b/>
                <w:color w:val="FFFFFF"/>
                <w:sz w:val="18"/>
              </w:rPr>
              <w:t>RIDERS</w:t>
            </w:r>
          </w:p>
        </w:tc>
        <w:tc>
          <w:tcPr>
            <w:tcW w:type="dxa" w:w="2498"/>
            <w:vAlign w:val="center"/>
            <w:shd w:fill="123B4A"/>
          </w:tcPr>
          <w:p>
            <w:pPr>
              <w:spacing w:after="40"/>
            </w:pPr>
            <w:r/>
            <w:r>
              <w:rPr>
                <w:b/>
                <w:color w:val="FFFFFF"/>
                <w:sz w:val="18"/>
              </w:rPr>
              <w:t>ADMINISTRATORS</w:t>
            </w:r>
          </w:p>
        </w:tc>
      </w:tr>
      <w:tr>
        <w:tc>
          <w:tcPr>
            <w:tcW w:type="dxa" w:w="2498"/>
            <w:vAlign w:val="center"/>
          </w:tcPr>
          <w:p>
            <w:pPr>
              <w:spacing w:after="40"/>
            </w:pPr>
            <w:r/>
            <w:r>
              <w:rPr>
                <w:b w:val="0"/>
                <w:color w:val="23343B"/>
                <w:sz w:val="18"/>
              </w:rPr>
              <w:t>Place delivery or pickup orders, submit payment details, request gallon caps, and follow order progress.</w:t>
            </w:r>
          </w:p>
        </w:tc>
        <w:tc>
          <w:tcPr>
            <w:tcW w:type="dxa" w:w="2498"/>
            <w:vAlign w:val="center"/>
          </w:tcPr>
          <w:p>
            <w:pPr>
              <w:spacing w:after="40"/>
            </w:pPr>
            <w:r/>
            <w:r>
              <w:rPr>
                <w:b w:val="0"/>
                <w:color w:val="23343B"/>
                <w:sz w:val="18"/>
              </w:rPr>
              <w:t>Review orders and payments, coordinate fulfillment, manage inventory, and handle customer rewards and feedback.</w:t>
            </w:r>
          </w:p>
        </w:tc>
        <w:tc>
          <w:tcPr>
            <w:tcW w:type="dxa" w:w="2498"/>
            <w:vAlign w:val="center"/>
          </w:tcPr>
          <w:p>
            <w:pPr>
              <w:spacing w:after="40"/>
            </w:pPr>
            <w:r/>
            <w:r>
              <w:rPr>
                <w:b w:val="0"/>
                <w:color w:val="23343B"/>
                <w:sz w:val="18"/>
              </w:rPr>
              <w:t>See assigned deliveries, update delivery status, and optionally share location while an order is on the way.</w:t>
            </w:r>
          </w:p>
        </w:tc>
        <w:tc>
          <w:tcPr>
            <w:tcW w:type="dxa" w:w="2498"/>
            <w:vAlign w:val="center"/>
          </w:tcPr>
          <w:p>
            <w:pPr>
              <w:spacing w:after="40"/>
            </w:pPr>
            <w:r/>
            <w:r>
              <w:rPr>
                <w:b w:val="0"/>
                <w:color w:val="23343B"/>
                <w:sz w:val="18"/>
              </w:rPr>
              <w:t>Manage accounts, pricing, riders, reports, transaction records, payment QR details, and activity logs.</w:t>
            </w:r>
          </w:p>
        </w:tc>
      </w:tr>
    </w:tbl>
    <w:p>
      <w:pPr>
        <w:pStyle w:val="Heading2"/>
        <w:keepNext/>
      </w:pPr>
      <w:r>
        <w:t>KEY CAPABILITIES</w:t>
      </w:r>
    </w:p>
    <w:p>
      <w:pPr>
        <w:pStyle w:val="ListBullet"/>
        <w:spacing w:after="40"/>
      </w:pPr>
      <w:r>
        <w:t>Order journey: product selection, refill or new-container purchase, delivery or pickup, checkout, payment, and order tracking.</w:t>
      </w:r>
    </w:p>
    <w:p>
      <w:pPr>
        <w:pStyle w:val="ListBullet"/>
        <w:spacing w:after="40"/>
      </w:pPr>
      <w:r>
        <w:t>Flexible pricing: administrators can configure refill pricing, delivery charges, new-container prices, and gallon-cap pricing.</w:t>
      </w:r>
    </w:p>
    <w:p>
      <w:pPr>
        <w:pStyle w:val="ListBullet"/>
        <w:spacing w:after="40"/>
      </w:pPr>
      <w:r>
        <w:t>Delivery coordination: staff assign riders; riders update delivery progress; eligible customers can view live location when GPS sharing is active.</w:t>
      </w:r>
    </w:p>
    <w:p>
      <w:pPr>
        <w:pStyle w:val="ListBullet"/>
        <w:spacing w:after="40"/>
      </w:pPr>
      <w:r>
        <w:t>Operational visibility: staff and administrators can work with orders, payments, inventory, customer feedback, rewards, reports, and activity records.</w:t>
      </w:r>
    </w:p>
    <w:tbl>
      <w:tblPr>
        <w:tblW w:type="auto" w:w="0"/>
        <w:jc w:val="center"/>
        <w:tblLook w:firstColumn="1" w:firstRow="1" w:lastColumn="0" w:lastRow="0" w:noHBand="0" w:noVBand="1" w:val="04A0"/>
      </w:tblPr>
      <w:tblGrid>
        <w:gridCol w:w="9994"/>
      </w:tblGrid>
      <w:tr>
        <w:tc>
          <w:tcPr>
            <w:tcW w:type="dxa" w:w="9994"/>
            <w:shd w:fill="FFF4D9"/>
          </w:tcPr>
          <w:p>
            <w:pPr>
              <w:spacing w:after="60"/>
            </w:pPr>
            <w:r/>
            <w:r>
              <w:rPr>
                <w:b/>
                <w:color w:val="123B4A"/>
                <w:sz w:val="20"/>
              </w:rPr>
              <w:t>BUILT AROUND YOUR OPERATION</w:t>
            </w:r>
          </w:p>
          <w:p>
            <w:pPr>
              <w:spacing w:after="60"/>
            </w:pPr>
            <w:r>
              <w:t>Displayed prices, payment options, available rewards, and some buttons depend on the settings and account permissions configured for your HydroMIS installation.</w:t>
            </w:r>
          </w:p>
        </w:tc>
      </w:tr>
    </w:tbl>
    <w:p>
      <w:r>
        <w:br w:type="page"/>
      </w:r>
    </w:p>
    <w:p>
      <w:pPr>
        <w:pStyle w:val="Title"/>
      </w:pPr>
      <w:r>
        <w:t>HYDROMIS USER MANUAL</w:t>
      </w:r>
    </w:p>
    <w:p>
      <w:r>
        <w:rPr>
          <w:color w:val="5F7379"/>
        </w:rPr>
        <w:t>Role-based instructions for daily system use</w:t>
      </w:r>
    </w:p>
    <w:p>
      <w:pPr>
        <w:pStyle w:val="Heading1"/>
        <w:keepNext/>
      </w:pPr>
      <w:r>
        <w:t>Contents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B4A"/>
          </w:tcPr>
          <w:p>
            <w:pPr>
              <w:spacing w:after="40"/>
            </w:pPr>
            <w:r/>
            <w:r>
              <w:rPr>
                <w:b/>
                <w:color w:val="FFFFFF"/>
                <w:sz w:val="18"/>
              </w:rPr>
              <w:t>SECTION</w:t>
            </w:r>
          </w:p>
        </w:tc>
        <w:tc>
          <w:tcPr>
            <w:tcW w:type="dxa" w:w="4997"/>
            <w:vAlign w:val="center"/>
            <w:shd w:fill="123B4A"/>
          </w:tcPr>
          <w:p>
            <w:pPr>
              <w:spacing w:after="40"/>
            </w:pPr>
            <w:r/>
            <w:r>
              <w:rPr>
                <w:b/>
                <w:color w:val="FFFFFF"/>
                <w:sz w:val="18"/>
              </w:rPr>
              <w:t>WHO IT HELPS</w:t>
            </w:r>
          </w:p>
        </w:tc>
      </w:tr>
      <w:tr>
        <w:tc>
          <w:tcPr>
            <w:tcW w:type="dxa" w:w="4997"/>
            <w:vAlign w:val="center"/>
          </w:tcPr>
          <w:p>
            <w:pPr>
              <w:spacing w:after="40"/>
            </w:pPr>
            <w:r/>
            <w:r>
              <w:rPr>
                <w:b w:val="0"/>
                <w:color w:val="23343B"/>
                <w:sz w:val="18"/>
              </w:rPr>
              <w:t>1. Getting started</w:t>
            </w:r>
          </w:p>
        </w:tc>
        <w:tc>
          <w:tcPr>
            <w:tcW w:type="dxa" w:w="4997"/>
            <w:vAlign w:val="center"/>
          </w:tcPr>
          <w:p>
            <w:pPr>
              <w:spacing w:after="40"/>
            </w:pPr>
            <w:r/>
            <w:r>
              <w:rPr>
                <w:b w:val="0"/>
                <w:color w:val="23343B"/>
                <w:sz w:val="18"/>
              </w:rPr>
              <w:t>All users</w:t>
            </w:r>
          </w:p>
        </w:tc>
      </w:tr>
      <w:tr>
        <w:tc>
          <w:tcPr>
            <w:tcW w:type="dxa" w:w="4997"/>
            <w:vAlign w:val="center"/>
          </w:tcPr>
          <w:p>
            <w:pPr>
              <w:spacing w:after="40"/>
            </w:pPr>
            <w:r/>
            <w:r>
              <w:rPr>
                <w:b w:val="0"/>
                <w:color w:val="23343B"/>
                <w:sz w:val="18"/>
              </w:rPr>
              <w:t>2. Customer guide</w:t>
            </w:r>
          </w:p>
        </w:tc>
        <w:tc>
          <w:tcPr>
            <w:tcW w:type="dxa" w:w="4997"/>
            <w:vAlign w:val="center"/>
          </w:tcPr>
          <w:p>
            <w:pPr>
              <w:spacing w:after="40"/>
            </w:pPr>
            <w:r/>
            <w:r>
              <w:rPr>
                <w:b w:val="0"/>
                <w:color w:val="23343B"/>
                <w:sz w:val="18"/>
              </w:rPr>
              <w:t>Customers</w:t>
            </w:r>
          </w:p>
        </w:tc>
      </w:tr>
      <w:tr>
        <w:tc>
          <w:tcPr>
            <w:tcW w:type="dxa" w:w="4997"/>
            <w:vAlign w:val="center"/>
          </w:tcPr>
          <w:p>
            <w:pPr>
              <w:spacing w:after="40"/>
            </w:pPr>
            <w:r/>
            <w:r>
              <w:rPr>
                <w:b w:val="0"/>
                <w:color w:val="23343B"/>
                <w:sz w:val="18"/>
              </w:rPr>
              <w:t>3. Staff guide</w:t>
            </w:r>
          </w:p>
        </w:tc>
        <w:tc>
          <w:tcPr>
            <w:tcW w:type="dxa" w:w="4997"/>
            <w:vAlign w:val="center"/>
          </w:tcPr>
          <w:p>
            <w:pPr>
              <w:spacing w:after="40"/>
            </w:pPr>
            <w:r/>
            <w:r>
              <w:rPr>
                <w:b w:val="0"/>
                <w:color w:val="23343B"/>
                <w:sz w:val="18"/>
              </w:rPr>
              <w:t>Staff and order coordinators</w:t>
            </w:r>
          </w:p>
        </w:tc>
      </w:tr>
      <w:tr>
        <w:tc>
          <w:tcPr>
            <w:tcW w:type="dxa" w:w="4997"/>
            <w:vAlign w:val="center"/>
          </w:tcPr>
          <w:p>
            <w:pPr>
              <w:spacing w:after="40"/>
            </w:pPr>
            <w:r/>
            <w:r>
              <w:rPr>
                <w:b w:val="0"/>
                <w:color w:val="23343B"/>
                <w:sz w:val="18"/>
              </w:rPr>
              <w:t>4. Rider guide</w:t>
            </w:r>
          </w:p>
        </w:tc>
        <w:tc>
          <w:tcPr>
            <w:tcW w:type="dxa" w:w="4997"/>
            <w:vAlign w:val="center"/>
          </w:tcPr>
          <w:p>
            <w:pPr>
              <w:spacing w:after="40"/>
            </w:pPr>
            <w:r/>
            <w:r>
              <w:rPr>
                <w:b w:val="0"/>
                <w:color w:val="23343B"/>
                <w:sz w:val="18"/>
              </w:rPr>
              <w:t>Delivery riders</w:t>
            </w:r>
          </w:p>
        </w:tc>
      </w:tr>
      <w:tr>
        <w:tc>
          <w:tcPr>
            <w:tcW w:type="dxa" w:w="4997"/>
            <w:vAlign w:val="center"/>
          </w:tcPr>
          <w:p>
            <w:pPr>
              <w:spacing w:after="40"/>
            </w:pPr>
            <w:r/>
            <w:r>
              <w:rPr>
                <w:b w:val="0"/>
                <w:color w:val="23343B"/>
                <w:sz w:val="18"/>
              </w:rPr>
              <w:t>5. Administrator guide</w:t>
            </w:r>
          </w:p>
        </w:tc>
        <w:tc>
          <w:tcPr>
            <w:tcW w:type="dxa" w:w="4997"/>
            <w:vAlign w:val="center"/>
          </w:tcPr>
          <w:p>
            <w:pPr>
              <w:spacing w:after="40"/>
            </w:pPr>
            <w:r/>
            <w:r>
              <w:rPr>
                <w:b w:val="0"/>
                <w:color w:val="23343B"/>
                <w:sz w:val="18"/>
              </w:rPr>
              <w:t>System administrators</w:t>
            </w:r>
          </w:p>
        </w:tc>
      </w:tr>
      <w:tr>
        <w:tc>
          <w:tcPr>
            <w:tcW w:type="dxa" w:w="4997"/>
            <w:vAlign w:val="center"/>
          </w:tcPr>
          <w:p>
            <w:pPr>
              <w:spacing w:after="40"/>
            </w:pPr>
            <w:r/>
            <w:r>
              <w:rPr>
                <w:b w:val="0"/>
                <w:color w:val="23343B"/>
                <w:sz w:val="18"/>
              </w:rPr>
              <w:t>6. Troubleshooting and good practice</w:t>
            </w:r>
          </w:p>
        </w:tc>
        <w:tc>
          <w:tcPr>
            <w:tcW w:type="dxa" w:w="4997"/>
            <w:vAlign w:val="center"/>
          </w:tcPr>
          <w:p>
            <w:pPr>
              <w:spacing w:after="40"/>
            </w:pPr>
            <w:r/>
            <w:r>
              <w:rPr>
                <w:b w:val="0"/>
                <w:color w:val="23343B"/>
                <w:sz w:val="18"/>
              </w:rPr>
              <w:t>All users</w:t>
            </w:r>
          </w:p>
        </w:tc>
      </w:tr>
    </w:tbl>
    <w:p>
      <w:pPr>
        <w:pStyle w:val="Heading1"/>
        <w:keepNext/>
      </w:pPr>
      <w:r>
        <w:t>1. Getting started</w:t>
      </w:r>
    </w:p>
    <w:p>
      <w:r>
        <w:t>HydroMIS is accessed in a web browser. Open the system website provided by your organization, sign in using your own account, and use the navigation menu for your role. Available pages and actions depend on your account permissions.</w:t>
      </w:r>
    </w:p>
    <w:p>
      <w:pPr>
        <w:pStyle w:val="ListNumber"/>
        <w:spacing w:after="60"/>
      </w:pPr>
      <w:r>
        <w:t>Open the HydroMIS website and choose the correct sign-in or account-registration option.</w:t>
      </w:r>
    </w:p>
    <w:p>
      <w:pPr>
        <w:pStyle w:val="ListNumber"/>
        <w:spacing w:after="60"/>
      </w:pPr>
      <w:r>
        <w:t>Enter your account credentials. Do not share your password or use another person?s session.</w:t>
      </w:r>
    </w:p>
    <w:p>
      <w:pPr>
        <w:pStyle w:val="ListNumber"/>
        <w:spacing w:after="60"/>
      </w:pPr>
      <w:r>
        <w:t>Use the role menu to open the feature you need. Sign out when finished, especially on a shared device.</w:t>
      </w:r>
    </w:p>
    <w:tbl>
      <w:tblPr>
        <w:tblW w:type="auto" w:w="0"/>
        <w:jc w:val="center"/>
        <w:tblLook w:firstColumn="1" w:firstRow="1" w:lastColumn="0" w:lastRow="0" w:noHBand="0" w:noVBand="1" w:val="04A0"/>
      </w:tblPr>
      <w:tblGrid>
        <w:gridCol w:w="9994"/>
      </w:tblGrid>
      <w:tr>
        <w:tc>
          <w:tcPr>
            <w:tcW w:type="dxa" w:w="9994"/>
            <w:shd w:fill="DDF3F1"/>
          </w:tcPr>
          <w:p>
            <w:pPr>
              <w:spacing w:after="60"/>
            </w:pPr>
            <w:r/>
            <w:r>
              <w:rPr>
                <w:b/>
                <w:color w:val="123B4A"/>
                <w:sz w:val="20"/>
              </w:rPr>
              <w:t>FIRST-TIME ACCESS</w:t>
            </w:r>
          </w:p>
          <w:p>
            <w:pPr>
              <w:spacing w:after="60"/>
            </w:pPr>
            <w:r>
              <w:t>If you cannot sign in or do not know which portal to use, contact your HydroMIS administrator. Account creation and approval rules can vary by deployment.</w:t>
            </w:r>
          </w:p>
        </w:tc>
      </w:tr>
    </w:tbl>
    <w:p>
      <w:pPr>
        <w:pStyle w:val="Heading1"/>
        <w:keepNext/>
      </w:pPr>
      <w:r>
        <w:t>2. Customer guide</w:t>
      </w:r>
    </w:p>
    <w:p>
      <w:r>
        <w:t>Create an account or sign in, then use the customer area to select products, prepare an order, submit payment information, and monitor its progress.</w:t>
      </w:r>
    </w:p>
    <w:p>
      <w:pPr>
        <w:pStyle w:val="Heading2"/>
        <w:keepNext/>
      </w:pPr>
      <w:r>
        <w:t>Place an order</w:t>
      </w:r>
    </w:p>
    <w:p>
      <w:pPr>
        <w:pStyle w:val="ListNumber"/>
        <w:spacing w:after="60"/>
      </w:pPr>
      <w:r>
        <w:t>Open the purchase page and choose the container type, order type (refill or new container where available), and quantity. Review the current item price.</w:t>
      </w:r>
    </w:p>
    <w:p>
      <w:pPr>
        <w:pStyle w:val="ListNumber"/>
        <w:spacing w:after="60"/>
      </w:pPr>
      <w:r>
        <w:t>Continue to order review. Check quantities and the estimated subtotal. If offered, request a gallon cap and enter a whole-number quantity.</w:t>
      </w:r>
    </w:p>
    <w:p>
      <w:pPr>
        <w:pStyle w:val="ListNumber"/>
        <w:spacing w:after="60"/>
      </w:pPr>
      <w:r>
        <w:t>Choose delivery or pickup. For delivery, provide the requested address and any location or delivery details. Confirm the displayed delivery charge and total.</w:t>
      </w:r>
    </w:p>
    <w:p>
      <w:pPr>
        <w:pStyle w:val="ListNumber"/>
        <w:spacing w:after="60"/>
      </w:pPr>
      <w:r>
        <w:t>Continue to checkout and submit the order. Follow any prompts for account approval or required information.</w:t>
      </w:r>
    </w:p>
    <w:p>
      <w:pPr>
        <w:pStyle w:val="ListNumber"/>
        <w:spacing w:after="60"/>
      </w:pPr>
      <w:r>
        <w:t>Keep the transaction/order reference shown on the confirmation or receipt. Use it when asking staff for help.</w:t>
      </w:r>
    </w:p>
    <w:p>
      <w:pPr>
        <w:pStyle w:val="Heading2"/>
        <w:keepNext/>
      </w:pPr>
      <w:r>
        <w:t>Submit or view payment</w:t>
      </w:r>
    </w:p>
    <w:p>
      <w:r>
        <w:t>Open the payment page from the order or receipt. Select an available method. For supported e-wallet methods, enter the requested account/reference details and upload proof if requested. Cash orders are recorded for collection and verification. Check the confirmation for the payment state; a submitted wallet payment may need staff review.</w:t>
      </w:r>
    </w:p>
    <w:p>
      <w:pPr>
        <w:pStyle w:val="Heading2"/>
        <w:keepNext/>
      </w:pPr>
      <w:r>
        <w:t>Track an order</w:t>
      </w:r>
    </w:p>
    <w:p>
      <w:pPr>
        <w:pStyle w:val="ListNumber"/>
        <w:spacing w:after="60"/>
      </w:pPr>
      <w:r>
        <w:t>Open Track Order from the customer area.</w:t>
      </w:r>
    </w:p>
    <w:p>
      <w:pPr>
        <w:pStyle w:val="ListNumber"/>
        <w:spacing w:after="60"/>
      </w:pPr>
      <w:r>
        <w:t>Search using the identifier requested by the page, such as your account or mobile number.</w:t>
      </w:r>
    </w:p>
    <w:p>
      <w:pPr>
        <w:pStyle w:val="ListNumber"/>
        <w:spacing w:after="60"/>
      </w:pPr>
      <w:r>
        <w:t>Review the order status and timeline. For an active delivery, live rider location appears only when the assigned rider has enabled GPS and location access is available.</w:t>
      </w:r>
    </w:p>
    <w:p>
      <w:pPr>
        <w:pStyle w:val="Heading2"/>
        <w:keepNext/>
      </w:pPr>
      <w:r>
        <w:t>Rewards, QR, and feedback</w:t>
      </w:r>
    </w:p>
    <w:p>
      <w:pPr>
        <w:pStyle w:val="ListBullet"/>
        <w:spacing w:after="40"/>
      </w:pPr>
      <w:r>
        <w:t>Use the rewards page to review available rewards and submit a claim if offered. Approval may be required before a reward can be applied.</w:t>
      </w:r>
    </w:p>
    <w:p>
      <w:pPr>
        <w:pStyle w:val="ListBullet"/>
        <w:spacing w:after="40"/>
      </w:pPr>
      <w:r>
        <w:t>Use the QR feature where available to display or scan your customer access QR code. Do not share account access codes publicly.</w:t>
      </w:r>
    </w:p>
    <w:p>
      <w:pPr>
        <w:pStyle w:val="ListBullet"/>
        <w:spacing w:after="40"/>
      </w:pPr>
      <w:r>
        <w:t>After an eligible delivery, submit a rating or feedback through the prompt shown in the customer area.</w:t>
      </w:r>
    </w:p>
    <w:p>
      <w:pPr>
        <w:pStyle w:val="Heading1"/>
        <w:keepNext/>
      </w:pPr>
      <w:r>
        <w:t>3. Staff guide</w:t>
      </w:r>
    </w:p>
    <w:p>
      <w:r>
        <w:t>Staff tools support the order queue and fulfillment operations. The exact actions shown depend on staff permissions.</w:t>
      </w:r>
    </w:p>
    <w:p>
      <w:pPr>
        <w:pStyle w:val="Heading2"/>
        <w:keepNext/>
      </w:pPr>
      <w:r>
        <w:t>Process an order</w:t>
      </w:r>
    </w:p>
    <w:p>
      <w:pPr>
        <w:pStyle w:val="ListNumber"/>
        <w:spacing w:after="60"/>
      </w:pPr>
      <w:r>
        <w:t>Open the staff dashboard and review new or pending orders. Open an order to check its items, customer instructions, fulfillment type, and submitted payment information.</w:t>
      </w:r>
    </w:p>
    <w:p>
      <w:pPr>
        <w:pStyle w:val="ListNumber"/>
        <w:spacing w:after="60"/>
      </w:pPr>
      <w:r>
        <w:t>Approve or decline the order according to the organization?s operating rules. If details need correction, contact the customer using approved channels.</w:t>
      </w:r>
    </w:p>
    <w:p>
      <w:pPr>
        <w:pStyle w:val="ListNumber"/>
        <w:spacing w:after="60"/>
      </w:pPr>
      <w:r>
        <w:t>For delivery orders, assign an active rider using the rider selector when available. Pickup orders follow the pickup workflow.</w:t>
      </w:r>
    </w:p>
    <w:p>
      <w:pPr>
        <w:pStyle w:val="ListNumber"/>
        <w:spacing w:after="60"/>
      </w:pPr>
      <w:r>
        <w:t>Monitor delivery status and payment review from the dashboard or the corresponding staff pages. Update records only after the real-world action is completed.</w:t>
      </w:r>
    </w:p>
    <w:p>
      <w:pPr>
        <w:pStyle w:val="ListNumber"/>
        <w:spacing w:after="60"/>
      </w:pPr>
      <w:r>
        <w:t>Use history to look up completed work. Use rewards and feedback pages to review related customer activity.</w:t>
      </w:r>
    </w:p>
    <w:p>
      <w:pPr>
        <w:pStyle w:val="Heading2"/>
        <w:keepNext/>
      </w:pPr>
      <w:r>
        <w:t>Inventory and payment handling</w:t>
      </w:r>
    </w:p>
    <w:p>
      <w:pPr>
        <w:pStyle w:val="ListBullet"/>
        <w:spacing w:after="40"/>
      </w:pPr>
      <w:r>
        <w:t>Review inventory levels before confirming fulfillment. Record stock changes using the inventory tools available in your installation.</w:t>
      </w:r>
    </w:p>
    <w:p>
      <w:pPr>
        <w:pStyle w:val="ListBullet"/>
        <w:spacing w:after="40"/>
      </w:pPr>
      <w:r>
        <w:t>For wallet payments, compare submitted details and proof with the payment record before marking the payment as verified.</w:t>
      </w:r>
    </w:p>
    <w:p>
      <w:pPr>
        <w:pStyle w:val="ListBullet"/>
        <w:spacing w:after="40"/>
      </w:pPr>
      <w:r>
        <w:t>Cash payment status may remain pending until staff records collection/verification. Keep payment and order statuses distinct.</w:t>
      </w:r>
    </w:p>
    <w:p>
      <w:pPr>
        <w:pStyle w:val="Heading1"/>
        <w:keepNext/>
      </w:pPr>
      <w:r>
        <w:t>4. Rider guide</w:t>
      </w:r>
    </w:p>
    <w:p>
      <w:r>
        <w:t>The rider portal lists deliveries assigned to the signed-in rider. Riders should act only on their assigned orders.</w:t>
      </w:r>
    </w:p>
    <w:p>
      <w:pPr>
        <w:pStyle w:val="ListNumber"/>
        <w:spacing w:after="60"/>
      </w:pPr>
      <w:r>
        <w:t>Sign in to the rider portal and open the delivery list. Confirm the order and customer details before departure.</w:t>
      </w:r>
    </w:p>
    <w:p>
      <w:pPr>
        <w:pStyle w:val="ListNumber"/>
        <w:spacing w:after="60"/>
      </w:pPr>
      <w:r>
        <w:t>Use the available status action to start the delivery. When the order is on the way, enable Live GPS if location sharing is needed.</w:t>
      </w:r>
    </w:p>
    <w:p>
      <w:pPr>
        <w:pStyle w:val="ListNumber"/>
        <w:spacing w:after="60"/>
      </w:pPr>
      <w:r>
        <w:t>When the browser asks for location permission, allow it for the active delivery. Keep mobile data and location services available while sharing.</w:t>
      </w:r>
    </w:p>
    <w:p>
      <w:pPr>
        <w:pStyle w:val="ListNumber"/>
        <w:spacing w:after="60"/>
      </w:pPr>
      <w:r>
        <w:t>Use the customer contact details and delivery instructions for fulfillment. Mark the order delivered only after handoff is complete.</w:t>
      </w:r>
    </w:p>
    <w:p>
      <w:pPr>
        <w:pStyle w:val="ListNumber"/>
        <w:spacing w:after="60"/>
      </w:pPr>
      <w:r>
        <w:t>Stop GPS sharing when the delivery is complete or when it is no longer needed.</w:t>
      </w:r>
    </w:p>
    <w:tbl>
      <w:tblPr>
        <w:tblW w:type="auto" w:w="0"/>
        <w:jc w:val="center"/>
        <w:tblLook w:firstColumn="1" w:firstRow="1" w:lastColumn="0" w:lastRow="0" w:noHBand="0" w:noVBand="1" w:val="04A0"/>
      </w:tblPr>
      <w:tblGrid>
        <w:gridCol w:w="9994"/>
      </w:tblGrid>
      <w:tr>
        <w:tc>
          <w:tcPr>
            <w:tcW w:type="dxa" w:w="9994"/>
            <w:shd w:fill="DDF3F1"/>
          </w:tcPr>
          <w:p>
            <w:pPr>
              <w:spacing w:after="60"/>
            </w:pPr>
            <w:r/>
            <w:r>
              <w:rPr>
                <w:b/>
                <w:color w:val="123B4A"/>
                <w:sz w:val="20"/>
              </w:rPr>
              <w:t>LOCATION SHARING</w:t>
            </w:r>
          </w:p>
          <w:p>
            <w:pPr>
              <w:spacing w:after="60"/>
            </w:pPr>
            <w:r>
              <w:t>Live GPS requires browser/device location permission and generally a secure HTTPS connection (localhost may be exempt). Availability and update timing depend on the device, browser, network, and current application configuration.</w:t>
            </w:r>
          </w:p>
        </w:tc>
      </w:tr>
    </w:tbl>
    <w:p>
      <w:pPr>
        <w:pStyle w:val="Heading1"/>
        <w:keepNext/>
      </w:pPr>
      <w:r>
        <w:t>5. Administrator guide</w:t>
      </w:r>
    </w:p>
    <w:p>
      <w:r>
        <w:t>Administrators maintain operational settings and user access. Review changes carefully because settings can affect new orders.</w:t>
      </w:r>
    </w:p>
    <w:p>
      <w:pPr>
        <w:pStyle w:val="Heading2"/>
        <w:keepNext/>
      </w:pPr>
      <w:r>
        <w:t>Accounts and access</w:t>
      </w:r>
    </w:p>
    <w:p>
      <w:pPr>
        <w:pStyle w:val="ListBullet"/>
        <w:spacing w:after="40"/>
      </w:pPr>
      <w:r>
        <w:t>Use customer and rider management pages to review accounts and rider status. Create or update access only according to organizational policy.</w:t>
      </w:r>
    </w:p>
    <w:p>
      <w:pPr>
        <w:pStyle w:val="ListBullet"/>
        <w:spacing w:after="40"/>
      </w:pPr>
      <w:r>
        <w:t>Use staff account tools where available to maintain staff access. Give each person an individual account and the minimum role needed for their work.</w:t>
      </w:r>
    </w:p>
    <w:p>
      <w:pPr>
        <w:pStyle w:val="Heading2"/>
        <w:keepNext/>
      </w:pPr>
      <w:r>
        <w:t>Pricing and payment setup</w:t>
      </w:r>
    </w:p>
    <w:p>
      <w:pPr>
        <w:pStyle w:val="ListBullet"/>
        <w:spacing w:after="40"/>
      </w:pPr>
      <w:r>
        <w:t>Open Container Pricing to set refill pricing mode and rates, quantity pricing rules where used, delivery fee per gallon/container, new-container pricing, and gallon-cap price. Save changes and review the resulting displayed values.</w:t>
      </w:r>
    </w:p>
    <w:p>
      <w:pPr>
        <w:pStyle w:val="ListBullet"/>
        <w:spacing w:after="40"/>
      </w:pPr>
      <w:r>
        <w:t>Per-gallon refill rates apply when Per gallon mode is selected. Quantity-based rules apply when that mode is selected. New-container prices are separate from refill prices.</w:t>
      </w:r>
    </w:p>
    <w:p>
      <w:pPr>
        <w:pStyle w:val="ListBullet"/>
        <w:spacing w:after="40"/>
      </w:pPr>
      <w:r>
        <w:t>Pickup and approved free-delivery rewards can change delivery charges. Previously saved orders retain their charged amounts; new or resubmitted orders use current settings.</w:t>
      </w:r>
    </w:p>
    <w:p>
      <w:pPr>
        <w:pStyle w:val="ListBullet"/>
        <w:spacing w:after="40"/>
      </w:pPr>
      <w:r>
        <w:t>Use payment QR settings to upload or maintain payment QR details when that function is available.</w:t>
      </w:r>
    </w:p>
    <w:p>
      <w:pPr>
        <w:pStyle w:val="Heading2"/>
        <w:keepNext/>
      </w:pPr>
      <w:r>
        <w:t>Operations, records, and reports</w:t>
      </w:r>
    </w:p>
    <w:p>
      <w:pPr>
        <w:pStyle w:val="ListBullet"/>
        <w:spacing w:after="40"/>
      </w:pPr>
      <w:r>
        <w:t>Use Transactions and Payments to review order/payment records and their statuses. Use available date, status, payment, and cap-request filters to narrow records.</w:t>
      </w:r>
    </w:p>
    <w:p>
      <w:pPr>
        <w:pStyle w:val="ListBullet"/>
        <w:spacing w:after="40"/>
      </w:pPr>
      <w:r>
        <w:t>Use Reports for operational summaries and exports for permitted data exports. Handle downloaded customer data securely.</w:t>
      </w:r>
    </w:p>
    <w:p>
      <w:pPr>
        <w:pStyle w:val="ListBullet"/>
        <w:spacing w:after="40"/>
      </w:pPr>
      <w:r>
        <w:t>Use Activity Logs to search/filter recorded actions by role, action, date, or text when available. Logs support operational review and audit follow-up.</w:t>
      </w:r>
    </w:p>
    <w:p>
      <w:pPr>
        <w:pStyle w:val="ListBullet"/>
        <w:spacing w:after="40"/>
      </w:pPr>
      <w:r>
        <w:t>Use inventory controls to maintain stock records. Check stock after receiving supplies and after fulfillment according to local practice.</w:t>
      </w:r>
    </w:p>
    <w:p>
      <w:pPr>
        <w:pStyle w:val="Heading1"/>
        <w:keepNext/>
      </w:pPr>
      <w:r>
        <w:t>6. Troubleshooting and good practice</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B4A"/>
          </w:tcPr>
          <w:p>
            <w:pPr>
              <w:spacing w:after="40"/>
            </w:pPr>
            <w:r/>
            <w:r>
              <w:rPr>
                <w:b/>
                <w:color w:val="FFFFFF"/>
                <w:sz w:val="18"/>
              </w:rPr>
              <w:t>ISSUE</w:t>
            </w:r>
          </w:p>
        </w:tc>
        <w:tc>
          <w:tcPr>
            <w:tcW w:type="dxa" w:w="4997"/>
            <w:vAlign w:val="center"/>
            <w:shd w:fill="123B4A"/>
          </w:tcPr>
          <w:p>
            <w:pPr>
              <w:spacing w:after="40"/>
            </w:pPr>
            <w:r/>
            <w:r>
              <w:rPr>
                <w:b/>
                <w:color w:val="FFFFFF"/>
                <w:sz w:val="18"/>
              </w:rPr>
              <w:t>WHAT TO CHECK</w:t>
            </w:r>
          </w:p>
        </w:tc>
      </w:tr>
      <w:tr>
        <w:tc>
          <w:tcPr>
            <w:tcW w:type="dxa" w:w="4997"/>
            <w:vAlign w:val="center"/>
          </w:tcPr>
          <w:p>
            <w:pPr>
              <w:spacing w:after="40"/>
            </w:pPr>
            <w:r/>
            <w:r>
              <w:rPr>
                <w:b w:val="0"/>
                <w:color w:val="23343B"/>
                <w:sz w:val="18"/>
              </w:rPr>
              <w:t>Cannot sign in</w:t>
            </w:r>
          </w:p>
        </w:tc>
        <w:tc>
          <w:tcPr>
            <w:tcW w:type="dxa" w:w="4997"/>
            <w:vAlign w:val="center"/>
          </w:tcPr>
          <w:p>
            <w:pPr>
              <w:spacing w:after="40"/>
            </w:pPr>
            <w:r/>
            <w:r>
              <w:rPr>
                <w:b w:val="0"/>
                <w:color w:val="23343B"/>
                <w:sz w:val="18"/>
              </w:rPr>
              <w:t>Confirm the correct portal, username, and password. Ask an administrator to verify account status or reset access.</w:t>
            </w:r>
          </w:p>
        </w:tc>
      </w:tr>
      <w:tr>
        <w:tc>
          <w:tcPr>
            <w:tcW w:type="dxa" w:w="4997"/>
            <w:vAlign w:val="center"/>
          </w:tcPr>
          <w:p>
            <w:pPr>
              <w:spacing w:after="40"/>
            </w:pPr>
            <w:r/>
            <w:r>
              <w:rPr>
                <w:b w:val="0"/>
                <w:color w:val="23343B"/>
                <w:sz w:val="18"/>
              </w:rPr>
              <w:t>Order or action not visible</w:t>
            </w:r>
          </w:p>
        </w:tc>
        <w:tc>
          <w:tcPr>
            <w:tcW w:type="dxa" w:w="4997"/>
            <w:vAlign w:val="center"/>
          </w:tcPr>
          <w:p>
            <w:pPr>
              <w:spacing w:after="40"/>
            </w:pPr>
            <w:r/>
            <w:r>
              <w:rPr>
                <w:b w:val="0"/>
                <w:color w:val="23343B"/>
                <w:sz w:val="18"/>
              </w:rPr>
              <w:t>Refresh the page, confirm the correct account/role, and check the order reference and status. Some actions appear only for eligible states.</w:t>
            </w:r>
          </w:p>
        </w:tc>
      </w:tr>
      <w:tr>
        <w:tc>
          <w:tcPr>
            <w:tcW w:type="dxa" w:w="4997"/>
            <w:vAlign w:val="center"/>
          </w:tcPr>
          <w:p>
            <w:pPr>
              <w:spacing w:after="40"/>
            </w:pPr>
            <w:r/>
            <w:r>
              <w:rPr>
                <w:b w:val="0"/>
                <w:color w:val="23343B"/>
                <w:sz w:val="18"/>
              </w:rPr>
              <w:t>Payment still processing</w:t>
            </w:r>
          </w:p>
        </w:tc>
        <w:tc>
          <w:tcPr>
            <w:tcW w:type="dxa" w:w="4997"/>
            <w:vAlign w:val="center"/>
          </w:tcPr>
          <w:p>
            <w:pPr>
              <w:spacing w:after="40"/>
            </w:pPr>
            <w:r/>
            <w:r>
              <w:rPr>
                <w:b w:val="0"/>
                <w:color w:val="23343B"/>
                <w:sz w:val="18"/>
              </w:rPr>
              <w:t>Wallet submissions may require staff verification. Keep the transaction reference and contact staff if it remains unresolved.</w:t>
            </w:r>
          </w:p>
        </w:tc>
      </w:tr>
      <w:tr>
        <w:tc>
          <w:tcPr>
            <w:tcW w:type="dxa" w:w="4997"/>
            <w:vAlign w:val="center"/>
          </w:tcPr>
          <w:p>
            <w:pPr>
              <w:spacing w:after="40"/>
            </w:pPr>
            <w:r/>
            <w:r>
              <w:rPr>
                <w:b w:val="0"/>
                <w:color w:val="23343B"/>
                <w:sz w:val="18"/>
              </w:rPr>
              <w:t>GPS/location is missing</w:t>
            </w:r>
          </w:p>
        </w:tc>
        <w:tc>
          <w:tcPr>
            <w:tcW w:type="dxa" w:w="4997"/>
            <w:vAlign w:val="center"/>
          </w:tcPr>
          <w:p>
            <w:pPr>
              <w:spacing w:after="40"/>
            </w:pPr>
            <w:r/>
            <w:r>
              <w:rPr>
                <w:b w:val="0"/>
                <w:color w:val="23343B"/>
                <w:sz w:val="18"/>
              </w:rPr>
              <w:t>Confirm the rider started the delivery and enabled Live GPS, allowed browser location permission, enabled device location, and has network access.</w:t>
            </w:r>
          </w:p>
        </w:tc>
      </w:tr>
      <w:tr>
        <w:tc>
          <w:tcPr>
            <w:tcW w:type="dxa" w:w="4997"/>
            <w:vAlign w:val="center"/>
          </w:tcPr>
          <w:p>
            <w:pPr>
              <w:spacing w:after="40"/>
            </w:pPr>
            <w:r/>
            <w:r>
              <w:rPr>
                <w:b w:val="0"/>
                <w:color w:val="23343B"/>
                <w:sz w:val="18"/>
              </w:rPr>
              <w:t>Price looks different</w:t>
            </w:r>
          </w:p>
        </w:tc>
        <w:tc>
          <w:tcPr>
            <w:tcW w:type="dxa" w:w="4997"/>
            <w:vAlign w:val="center"/>
          </w:tcPr>
          <w:p>
            <w:pPr>
              <w:spacing w:after="40"/>
            </w:pPr>
            <w:r/>
            <w:r>
              <w:rPr>
                <w:b w:val="0"/>
                <w:color w:val="23343B"/>
                <w:sz w:val="18"/>
              </w:rPr>
              <w:t>Check the selected refill mode, quantity, fulfillment type, delivery fee, rewards, and any gallon-cap quantity shown in the order total.</w:t>
            </w:r>
          </w:p>
        </w:tc>
      </w:tr>
      <w:tr>
        <w:tc>
          <w:tcPr>
            <w:tcW w:type="dxa" w:w="4997"/>
            <w:vAlign w:val="center"/>
          </w:tcPr>
          <w:p>
            <w:pPr>
              <w:spacing w:after="40"/>
            </w:pPr>
            <w:r/>
            <w:r>
              <w:rPr>
                <w:b w:val="0"/>
                <w:color w:val="23343B"/>
                <w:sz w:val="18"/>
              </w:rPr>
              <w:t>Upload does not work</w:t>
            </w:r>
          </w:p>
        </w:tc>
        <w:tc>
          <w:tcPr>
            <w:tcW w:type="dxa" w:w="4997"/>
            <w:vAlign w:val="center"/>
          </w:tcPr>
          <w:p>
            <w:pPr>
              <w:spacing w:after="40"/>
            </w:pPr>
            <w:r/>
            <w:r>
              <w:rPr>
                <w:b w:val="0"/>
                <w:color w:val="23343B"/>
                <w:sz w:val="18"/>
              </w:rPr>
              <w:t>Check file type/size and connection. Retry once; if it continues, report the page and the order/reference involved.</w:t>
            </w:r>
          </w:p>
        </w:tc>
      </w:tr>
    </w:tbl>
    <w:p>
      <w:pPr>
        <w:pStyle w:val="Heading2"/>
        <w:keepNext/>
      </w:pPr>
      <w:r>
        <w:t>Everyday good practice</w:t>
      </w:r>
    </w:p>
    <w:p>
      <w:pPr>
        <w:pStyle w:val="ListBullet"/>
        <w:spacing w:after="40"/>
      </w:pPr>
      <w:r>
        <w:t>Keep account credentials private and sign out of shared devices.</w:t>
      </w:r>
    </w:p>
    <w:p>
      <w:pPr>
        <w:pStyle w:val="ListBullet"/>
        <w:spacing w:after="40"/>
      </w:pPr>
      <w:r>
        <w:t>Confirm order reference, customer, amount, and status before changing or completing a record.</w:t>
      </w:r>
    </w:p>
    <w:p>
      <w:pPr>
        <w:pStyle w:val="ListBullet"/>
        <w:spacing w:after="40"/>
      </w:pPr>
      <w:r>
        <w:t>Avoid recording unnecessary personal information in free-text notes.</w:t>
      </w:r>
    </w:p>
    <w:p>
      <w:pPr>
        <w:pStyle w:val="ListBullet"/>
        <w:spacing w:after="40"/>
      </w:pPr>
      <w:r>
        <w:t>Report errors with the page name, time, order reference, and a short description. Do not send passwords or payment credentials in a support request.</w:t>
      </w:r>
    </w:p>
    <w:tbl>
      <w:tblPr>
        <w:tblW w:type="auto" w:w="0"/>
        <w:jc w:val="center"/>
        <w:tblLook w:firstColumn="1" w:firstRow="1" w:lastColumn="0" w:lastRow="0" w:noHBand="0" w:noVBand="1" w:val="04A0"/>
      </w:tblPr>
      <w:tblGrid>
        <w:gridCol w:w="9994"/>
      </w:tblGrid>
      <w:tr>
        <w:tc>
          <w:tcPr>
            <w:tcW w:type="dxa" w:w="9994"/>
            <w:shd w:fill="DDF3F1"/>
          </w:tcPr>
          <w:p>
            <w:pPr>
              <w:spacing w:after="60"/>
            </w:pPr>
            <w:r/>
            <w:r>
              <w:rPr>
                <w:b/>
                <w:color w:val="123B4A"/>
                <w:sz w:val="20"/>
              </w:rPr>
              <w:t>DOCUMENT SCOPE</w:t>
            </w:r>
          </w:p>
          <w:p>
            <w:pPr>
              <w:spacing w:after="60"/>
            </w:pPr>
            <w:r>
              <w:t>Prepared from the HydroMIS project features and in-project guides available on 19 October 2026. Labels and options may differ slightly by deployment configuration and account role. For operating policy, follow your organization?s current instructions.</w:t>
            </w:r>
          </w:p>
        </w:tc>
      </w:tr>
    </w:tbl>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379"/>
        <w:sz w:val="16"/>
      </w:rPr>
      <w:t>HYDROMIS  |  SYSTEM BROCHURE &amp; USER MANUAL  ?  19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E8B"/>
        <w:sz w:val="16"/>
      </w:rPr>
      <w:t>HYDROMIS  ?  WATER DELIVERY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4A"/>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B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B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HydroMIS System Brochure and User Manual</dc:title>
  <dc:subject>Overview and role-based operating guide for HydroMIS</dc:subject>
  <dc:creator>HydroMIS</dc:creator>
  <cp:keywords/>
  <dc:description>generated by python-docx</dc:description>
  <cp:lastModifiedBy/>
  <cp:revision>1</cp:revision>
  <dcterms:created xsi:type="dcterms:W3CDTF">2013-12-23T23:15:00Z</dcterms:created>
  <dcterms:modified xsi:type="dcterms:W3CDTF">2013-12-23T23:15:00Z</dcterms:modified>
  <cp:category/>
</cp:coreProperties>
</file>