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color w:val="17365D"/>
          <w:sz w:val="56"/>
        </w:rPr>
        <w:t>CISSP Manager-Mindset Guide</w:t>
      </w:r>
    </w:p>
    <w:p>
      <w:pPr>
        <w:jc w:val="center"/>
      </w:pPr>
      <w:r>
        <w:rPr>
          <w:b/>
          <w:color w:val="1F6D73"/>
          <w:sz w:val="27"/>
        </w:rPr>
        <w:t>DOMAIN 6  |  SECURITY ASSESSMENT AND TESTING</w:t>
      </w:r>
    </w:p>
    <w:p>
      <w:pPr>
        <w:spacing w:before="360"/>
        <w:jc w:val="center"/>
      </w:pPr>
      <w:r>
        <w:rPr>
          <w:color w:val="5B6573"/>
          <w:sz w:val="23"/>
        </w:rPr>
        <w:t>Strategy • Control testing • Evidence • Reporting • Audits</w:t>
      </w:r>
    </w:p>
    <w:tbl>
      <w:tblPr>
        <w:tblW w:type="auto" w:w="0"/>
        <w:jc w:val="center"/>
        <w:tblLook w:firstColumn="1" w:firstRow="1" w:lastColumn="0" w:lastRow="0" w:noHBand="0" w:noVBand="1" w:val="04A0"/>
      </w:tblPr>
      <w:tblGrid>
        <w:gridCol w:w="9994"/>
      </w:tblGrid>
      <w:tr>
        <w:tc>
          <w:tcPr>
            <w:tcW w:type="dxa" w:w="9994"/>
            <w:shd w:fill="EAF2F8"/>
            <w:tcMar>
              <w:top w:w="130" w:type="dxa"/>
              <w:start w:w="150" w:type="dxa"/>
              <w:bottom w:w="130" w:type="dxa"/>
              <w:end w:w="150" w:type="dxa"/>
            </w:tcMar>
          </w:tcPr>
          <w:p>
            <w:pPr>
              <w:spacing w:after="0" w:line="252" w:lineRule="auto"/>
            </w:pPr>
            <w:r>
              <w:rPr>
                <w:b/>
                <w:color w:val="17365D"/>
                <w:sz w:val="20"/>
              </w:rPr>
              <w:t xml:space="preserve">PURPOSE  </w:t>
            </w:r>
            <w:r>
              <w:rPr>
                <w:sz w:val="20"/>
              </w:rPr>
              <w:t>A decision-oriented guide to obtaining reliable evidence that security controls are appropriately designed, correctly implemented, and operating effectively.</w:t>
            </w:r>
          </w:p>
        </w:tc>
      </w:tr>
    </w:tbl>
    <w:p>
      <w:pPr>
        <w:spacing w:after="0"/>
      </w:pPr>
    </w:p>
    <w:p>
      <w:pPr>
        <w:spacing w:before="2900"/>
        <w:jc w:val="center"/>
      </w:pPr>
      <w:r>
        <w:rPr>
          <w:color w:val="5B6573"/>
          <w:sz w:val="18"/>
        </w:rPr>
        <w:t>Aligned to the ISC2 CISSP Certification Exam Outline effective April 15, 2024</w:t>
        <w:br/>
        <w:t>Domain weight: 12%</w:t>
      </w:r>
    </w:p>
    <w:p>
      <w:r>
        <w:br w:type="page"/>
      </w:r>
    </w:p>
    <w:p>
      <w:pPr>
        <w:pStyle w:val="Heading1"/>
      </w:pPr>
      <w:r>
        <w:t>How to Use This Guide</w:t>
      </w:r>
    </w:p>
    <w:p>
      <w:r>
        <w:t>Domain 6 is about assurance, not simply finding vulnerabilities. Separate assessment, test, and audit objectives; obtain authorization; protect independence and safety; collect sufficient evidence; report risk in business terms; and verify that agreed corrective action actually resolved the issue.</w:t>
      </w:r>
    </w:p>
    <w:tbl>
      <w:tblPr>
        <w:tblW w:type="auto" w:w="0"/>
        <w:jc w:val="center"/>
        <w:tblLook w:firstColumn="1" w:firstRow="1" w:lastColumn="0" w:lastRow="0" w:noHBand="0" w:noVBand="1" w:val="04A0"/>
      </w:tblPr>
      <w:tblGrid>
        <w:gridCol w:w="9994"/>
      </w:tblGrid>
      <w:tr>
        <w:tc>
          <w:tcPr>
            <w:tcW w:type="dxa" w:w="9994"/>
            <w:shd w:fill="EAF2F8"/>
            <w:tcMar>
              <w:top w:w="130" w:type="dxa"/>
              <w:start w:w="150" w:type="dxa"/>
              <w:bottom w:w="130" w:type="dxa"/>
              <w:end w:w="150" w:type="dxa"/>
            </w:tcMar>
          </w:tcPr>
          <w:p>
            <w:pPr>
              <w:spacing w:after="0" w:line="252" w:lineRule="auto"/>
            </w:pPr>
            <w:r>
              <w:rPr>
                <w:b/>
                <w:color w:val="17365D"/>
                <w:sz w:val="20"/>
              </w:rPr>
              <w:t xml:space="preserve">DEFAULT DECISION LENS  </w:t>
            </w:r>
            <w:r>
              <w:rPr>
                <w:sz w:val="20"/>
              </w:rPr>
              <w:t>Define purpose, scope, criteria, authority, independence, method, evidence, safety, and reporting before testing. Findings are not closed until the appropriate owner acts and remediation is verified.</w:t>
            </w:r>
          </w:p>
        </w:tc>
      </w:tr>
    </w:tbl>
    <w:p>
      <w:pPr>
        <w:spacing w:after="0"/>
      </w:pPr>
    </w:p>
    <w:p>
      <w:pPr>
        <w:pStyle w:val="Heading2"/>
      </w:pPr>
      <w:r>
        <w:t>The Domain 6 Manager Mindset</w:t>
      </w:r>
    </w:p>
    <w:p>
      <w:pPr>
        <w:pStyle w:val="ListBullet"/>
        <w:spacing w:after="40"/>
        <w:ind w:left="360" w:hanging="230"/>
      </w:pPr>
      <w:r>
        <w:t>Testing begins with business objectives, risk, authorization, scope, rules of engagement, and success criteria.</w:t>
      </w:r>
    </w:p>
    <w:p>
      <w:pPr>
        <w:pStyle w:val="ListBullet"/>
        <w:spacing w:after="40"/>
        <w:ind w:left="360" w:hanging="230"/>
      </w:pPr>
      <w:r>
        <w:t>More intrusive testing requires stronger approval, safety planning, coordination, and rollback capability.</w:t>
      </w:r>
    </w:p>
    <w:p>
      <w:pPr>
        <w:pStyle w:val="ListBullet"/>
        <w:spacing w:after="40"/>
        <w:ind w:left="360" w:hanging="230"/>
      </w:pPr>
      <w:r>
        <w:t>Independence and competence determine how much assurance evidence can provide.</w:t>
      </w:r>
    </w:p>
    <w:p>
      <w:pPr>
        <w:pStyle w:val="ListBullet"/>
        <w:spacing w:after="40"/>
        <w:ind w:left="360" w:hanging="230"/>
      </w:pPr>
      <w:r>
        <w:t>A control may be well designed but poorly implemented—or implemented correctly but operating ineffectively.</w:t>
      </w:r>
    </w:p>
    <w:p>
      <w:pPr>
        <w:pStyle w:val="ListBullet"/>
        <w:spacing w:after="40"/>
        <w:ind w:left="360" w:hanging="230"/>
      </w:pPr>
      <w:r>
        <w:t>Sample size, frequency, timing, location, and evidence quality must support the conclusion claimed.</w:t>
      </w:r>
    </w:p>
    <w:p>
      <w:pPr>
        <w:pStyle w:val="ListBullet"/>
        <w:spacing w:after="40"/>
        <w:ind w:left="360" w:hanging="230"/>
      </w:pPr>
      <w:r>
        <w:t>Report root cause, business impact, affected scope, ownership, priority, and decision needed—not scanner output alone.</w:t>
      </w:r>
    </w:p>
    <w:p>
      <w:pPr>
        <w:pStyle w:val="ListBullet"/>
        <w:spacing w:after="40"/>
        <w:ind w:left="360" w:hanging="230"/>
      </w:pPr>
      <w:r>
        <w:t>Management owns remediation and risk acceptance; auditors and testers provide independent evidence and recommendations.</w:t>
      </w:r>
    </w:p>
    <w:p>
      <w:pPr>
        <w:pStyle w:val="ListBullet"/>
        <w:spacing w:after="40"/>
        <w:ind w:left="360" w:hanging="230"/>
      </w:pPr>
      <w:r>
        <w:t>Retest and monitor to verify closure; a ticket marked complete is not proof of reduced risk.</w:t>
      </w:r>
    </w:p>
    <w:p>
      <w:pPr>
        <w:pStyle w:val="Heading2"/>
      </w:pPr>
      <w:r>
        <w:t>Domain 6 Roadmap</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152"/>
            <w:vAlign w:val="center"/>
            <w:tcMar>
              <w:top w:w="100" w:type="dxa"/>
              <w:start w:w="110" w:type="dxa"/>
              <w:bottom w:w="100" w:type="dxa"/>
              <w:end w:w="110" w:type="dxa"/>
            </w:tcMar>
            <w:shd w:fill="17365D"/>
          </w:tcPr>
          <w:p>
            <w:pPr>
              <w:spacing w:after="0" w:line="245" w:lineRule="auto"/>
            </w:pPr>
            <w:r/>
            <w:r>
              <w:rPr>
                <w:rFonts w:ascii="Aptos" w:hAnsi="Aptos"/>
                <w:b/>
                <w:color w:val="FFFFFF"/>
                <w:sz w:val="18"/>
              </w:rPr>
              <w:t>Objective</w:t>
            </w:r>
          </w:p>
        </w:tc>
        <w:tc>
          <w:tcPr>
            <w:tcW w:type="dxa" w:w="2592"/>
            <w:vAlign w:val="center"/>
            <w:tcMar>
              <w:top w:w="100" w:type="dxa"/>
              <w:start w:w="110" w:type="dxa"/>
              <w:bottom w:w="100" w:type="dxa"/>
              <w:end w:w="110" w:type="dxa"/>
            </w:tcMar>
            <w:shd w:fill="17365D"/>
          </w:tcPr>
          <w:p>
            <w:pPr>
              <w:spacing w:after="0" w:line="245" w:lineRule="auto"/>
            </w:pPr>
            <w:r/>
            <w:r>
              <w:rPr>
                <w:rFonts w:ascii="Aptos" w:hAnsi="Aptos"/>
                <w:b/>
                <w:color w:val="FFFFFF"/>
                <w:sz w:val="18"/>
              </w:rPr>
              <w:t>Focus</w:t>
            </w:r>
          </w:p>
        </w:tc>
        <w:tc>
          <w:tcPr>
            <w:tcW w:type="dxa" w:w="6192"/>
            <w:vAlign w:val="center"/>
            <w:tcMar>
              <w:top w:w="100" w:type="dxa"/>
              <w:start w:w="110" w:type="dxa"/>
              <w:bottom w:w="100" w:type="dxa"/>
              <w:end w:w="110" w:type="dxa"/>
            </w:tcMar>
            <w:shd w:fill="17365D"/>
          </w:tcPr>
          <w:p>
            <w:pPr>
              <w:spacing w:after="0" w:line="245" w:lineRule="auto"/>
            </w:pPr>
            <w:r/>
            <w:r>
              <w:rPr>
                <w:rFonts w:ascii="Aptos" w:hAnsi="Aptos"/>
                <w:b/>
                <w:color w:val="FFFFFF"/>
                <w:sz w:val="18"/>
              </w:rPr>
              <w:t>Primary decision question</w:t>
            </w:r>
          </w:p>
        </w:tc>
      </w:tr>
      <w:tr>
        <w:trPr>
          <w:cantSplit/>
        </w:trPr>
        <w:tc>
          <w:tcPr>
            <w:tcW w:type="dxa" w:w="1152"/>
            <w:vAlign w:val="center"/>
            <w:tcMar>
              <w:top w:w="100" w:type="dxa"/>
              <w:start w:w="110" w:type="dxa"/>
              <w:bottom w:w="100" w:type="dxa"/>
              <w:end w:w="110" w:type="dxa"/>
            </w:tcMar>
          </w:tcPr>
          <w:p>
            <w:pPr>
              <w:spacing w:after="0" w:line="245" w:lineRule="auto"/>
            </w:pPr>
            <w:r/>
            <w:r>
              <w:rPr>
                <w:rFonts w:ascii="Aptos" w:hAnsi="Aptos"/>
                <w:b w:val="0"/>
                <w:sz w:val="17"/>
              </w:rPr>
              <w:t>6.1</w:t>
            </w:r>
          </w:p>
        </w:tc>
        <w:tc>
          <w:tcPr>
            <w:tcW w:type="dxa" w:w="2592"/>
            <w:vAlign w:val="center"/>
            <w:tcMar>
              <w:top w:w="100" w:type="dxa"/>
              <w:start w:w="110" w:type="dxa"/>
              <w:bottom w:w="100" w:type="dxa"/>
              <w:end w:w="110" w:type="dxa"/>
            </w:tcMar>
          </w:tcPr>
          <w:p>
            <w:pPr>
              <w:spacing w:after="0" w:line="245" w:lineRule="auto"/>
            </w:pPr>
            <w:r/>
            <w:r>
              <w:rPr>
                <w:rFonts w:ascii="Aptos" w:hAnsi="Aptos"/>
                <w:b w:val="0"/>
                <w:sz w:val="17"/>
              </w:rPr>
              <w:t>Assessment, test, and audit strategies</w:t>
            </w:r>
          </w:p>
        </w:tc>
        <w:tc>
          <w:tcPr>
            <w:tcW w:type="dxa" w:w="6192"/>
            <w:vAlign w:val="center"/>
            <w:tcMar>
              <w:top w:w="100" w:type="dxa"/>
              <w:start w:w="110" w:type="dxa"/>
              <w:bottom w:w="100" w:type="dxa"/>
              <w:end w:w="110" w:type="dxa"/>
            </w:tcMar>
          </w:tcPr>
          <w:p>
            <w:pPr>
              <w:spacing w:after="0" w:line="245" w:lineRule="auto"/>
            </w:pPr>
            <w:r/>
            <w:r>
              <w:rPr>
                <w:rFonts w:ascii="Aptos" w:hAnsi="Aptos"/>
                <w:b w:val="0"/>
                <w:sz w:val="17"/>
              </w:rPr>
              <w:t>What evidence is needed, from whom, where, when, and with what independence?</w:t>
            </w:r>
          </w:p>
        </w:tc>
      </w:tr>
      <w:tr>
        <w:trPr>
          <w:cantSplit/>
        </w:trPr>
        <w:tc>
          <w:tcPr>
            <w:tcW w:type="dxa" w:w="1152"/>
            <w:vAlign w:val="center"/>
            <w:tcMar>
              <w:top w:w="100" w:type="dxa"/>
              <w:start w:w="110" w:type="dxa"/>
              <w:bottom w:w="100" w:type="dxa"/>
              <w:end w:w="110" w:type="dxa"/>
            </w:tcMar>
            <w:shd w:fill="F2F4F6"/>
          </w:tcPr>
          <w:p>
            <w:pPr>
              <w:spacing w:after="0" w:line="245" w:lineRule="auto"/>
            </w:pPr>
            <w:r/>
            <w:r>
              <w:rPr>
                <w:rFonts w:ascii="Aptos" w:hAnsi="Aptos"/>
                <w:b w:val="0"/>
                <w:sz w:val="17"/>
              </w:rPr>
              <w:t>6.2</w:t>
            </w:r>
          </w:p>
        </w:tc>
        <w:tc>
          <w:tcPr>
            <w:tcW w:type="dxa" w:w="2592"/>
            <w:vAlign w:val="center"/>
            <w:tcMar>
              <w:top w:w="100" w:type="dxa"/>
              <w:start w:w="110" w:type="dxa"/>
              <w:bottom w:w="100" w:type="dxa"/>
              <w:end w:w="110" w:type="dxa"/>
            </w:tcMar>
            <w:shd w:fill="F2F4F6"/>
          </w:tcPr>
          <w:p>
            <w:pPr>
              <w:spacing w:after="0" w:line="245" w:lineRule="auto"/>
            </w:pPr>
            <w:r/>
            <w:r>
              <w:rPr>
                <w:rFonts w:ascii="Aptos" w:hAnsi="Aptos"/>
                <w:b w:val="0"/>
                <w:sz w:val="17"/>
              </w:rPr>
              <w:t>Security control testing</w:t>
            </w:r>
          </w:p>
        </w:tc>
        <w:tc>
          <w:tcPr>
            <w:tcW w:type="dxa" w:w="6192"/>
            <w:vAlign w:val="center"/>
            <w:tcMar>
              <w:top w:w="100" w:type="dxa"/>
              <w:start w:w="110" w:type="dxa"/>
              <w:bottom w:w="100" w:type="dxa"/>
              <w:end w:w="110" w:type="dxa"/>
            </w:tcMar>
            <w:shd w:fill="F2F4F6"/>
          </w:tcPr>
          <w:p>
            <w:pPr>
              <w:spacing w:after="0" w:line="245" w:lineRule="auto"/>
            </w:pPr>
            <w:r/>
            <w:r>
              <w:rPr>
                <w:rFonts w:ascii="Aptos" w:hAnsi="Aptos"/>
                <w:b w:val="0"/>
                <w:sz w:val="17"/>
              </w:rPr>
              <w:t>Which method best evaluates the stated control or risk objective?</w:t>
            </w:r>
          </w:p>
        </w:tc>
      </w:tr>
      <w:tr>
        <w:trPr>
          <w:cantSplit/>
        </w:trPr>
        <w:tc>
          <w:tcPr>
            <w:tcW w:type="dxa" w:w="1152"/>
            <w:vAlign w:val="center"/>
            <w:tcMar>
              <w:top w:w="100" w:type="dxa"/>
              <w:start w:w="110" w:type="dxa"/>
              <w:bottom w:w="100" w:type="dxa"/>
              <w:end w:w="110" w:type="dxa"/>
            </w:tcMar>
          </w:tcPr>
          <w:p>
            <w:pPr>
              <w:spacing w:after="0" w:line="245" w:lineRule="auto"/>
            </w:pPr>
            <w:r/>
            <w:r>
              <w:rPr>
                <w:rFonts w:ascii="Aptos" w:hAnsi="Aptos"/>
                <w:b w:val="0"/>
                <w:sz w:val="17"/>
              </w:rPr>
              <w:t>6.3</w:t>
            </w:r>
          </w:p>
        </w:tc>
        <w:tc>
          <w:tcPr>
            <w:tcW w:type="dxa" w:w="2592"/>
            <w:vAlign w:val="center"/>
            <w:tcMar>
              <w:top w:w="100" w:type="dxa"/>
              <w:start w:w="110" w:type="dxa"/>
              <w:bottom w:w="100" w:type="dxa"/>
              <w:end w:w="110" w:type="dxa"/>
            </w:tcMar>
          </w:tcPr>
          <w:p>
            <w:pPr>
              <w:spacing w:after="0" w:line="245" w:lineRule="auto"/>
            </w:pPr>
            <w:r/>
            <w:r>
              <w:rPr>
                <w:rFonts w:ascii="Aptos" w:hAnsi="Aptos"/>
                <w:b w:val="0"/>
                <w:sz w:val="17"/>
              </w:rPr>
              <w:t>Security process data</w:t>
            </w:r>
          </w:p>
        </w:tc>
        <w:tc>
          <w:tcPr>
            <w:tcW w:type="dxa" w:w="6192"/>
            <w:vAlign w:val="center"/>
            <w:tcMar>
              <w:top w:w="100" w:type="dxa"/>
              <w:start w:w="110" w:type="dxa"/>
              <w:bottom w:w="100" w:type="dxa"/>
              <w:end w:w="110" w:type="dxa"/>
            </w:tcMar>
          </w:tcPr>
          <w:p>
            <w:pPr>
              <w:spacing w:after="0" w:line="245" w:lineRule="auto"/>
            </w:pPr>
            <w:r/>
            <w:r>
              <w:rPr>
                <w:rFonts w:ascii="Aptos" w:hAnsi="Aptos"/>
                <w:b w:val="0"/>
                <w:sz w:val="17"/>
              </w:rPr>
              <w:t>What operational evidence demonstrates performance, risk, and resilience?</w:t>
            </w:r>
          </w:p>
        </w:tc>
      </w:tr>
      <w:tr>
        <w:trPr>
          <w:cantSplit/>
        </w:trPr>
        <w:tc>
          <w:tcPr>
            <w:tcW w:type="dxa" w:w="1152"/>
            <w:vAlign w:val="center"/>
            <w:tcMar>
              <w:top w:w="100" w:type="dxa"/>
              <w:start w:w="110" w:type="dxa"/>
              <w:bottom w:w="100" w:type="dxa"/>
              <w:end w:w="110" w:type="dxa"/>
            </w:tcMar>
            <w:shd w:fill="F2F4F6"/>
          </w:tcPr>
          <w:p>
            <w:pPr>
              <w:spacing w:after="0" w:line="245" w:lineRule="auto"/>
            </w:pPr>
            <w:r/>
            <w:r>
              <w:rPr>
                <w:rFonts w:ascii="Aptos" w:hAnsi="Aptos"/>
                <w:b w:val="0"/>
                <w:sz w:val="17"/>
              </w:rPr>
              <w:t>6.4</w:t>
            </w:r>
          </w:p>
        </w:tc>
        <w:tc>
          <w:tcPr>
            <w:tcW w:type="dxa" w:w="2592"/>
            <w:vAlign w:val="center"/>
            <w:tcMar>
              <w:top w:w="100" w:type="dxa"/>
              <w:start w:w="110" w:type="dxa"/>
              <w:bottom w:w="100" w:type="dxa"/>
              <w:end w:w="110" w:type="dxa"/>
            </w:tcMar>
            <w:shd w:fill="F2F4F6"/>
          </w:tcPr>
          <w:p>
            <w:pPr>
              <w:spacing w:after="0" w:line="245" w:lineRule="auto"/>
            </w:pPr>
            <w:r/>
            <w:r>
              <w:rPr>
                <w:rFonts w:ascii="Aptos" w:hAnsi="Aptos"/>
                <w:b w:val="0"/>
                <w:sz w:val="17"/>
              </w:rPr>
              <w:t>Analysis and reporting</w:t>
            </w:r>
          </w:p>
        </w:tc>
        <w:tc>
          <w:tcPr>
            <w:tcW w:type="dxa" w:w="6192"/>
            <w:vAlign w:val="center"/>
            <w:tcMar>
              <w:top w:w="100" w:type="dxa"/>
              <w:start w:w="110" w:type="dxa"/>
              <w:bottom w:w="100" w:type="dxa"/>
              <w:end w:w="110" w:type="dxa"/>
            </w:tcMar>
            <w:shd w:fill="F2F4F6"/>
          </w:tcPr>
          <w:p>
            <w:pPr>
              <w:spacing w:after="0" w:line="245" w:lineRule="auto"/>
            </w:pPr>
            <w:r/>
            <w:r>
              <w:rPr>
                <w:rFonts w:ascii="Aptos" w:hAnsi="Aptos"/>
                <w:b w:val="0"/>
                <w:sz w:val="17"/>
              </w:rPr>
              <w:t>What does the evidence mean, who owns action, and how will closure be verified?</w:t>
            </w:r>
          </w:p>
        </w:tc>
      </w:tr>
      <w:tr>
        <w:trPr>
          <w:cantSplit/>
        </w:trPr>
        <w:tc>
          <w:tcPr>
            <w:tcW w:type="dxa" w:w="1152"/>
            <w:vAlign w:val="center"/>
            <w:tcMar>
              <w:top w:w="100" w:type="dxa"/>
              <w:start w:w="110" w:type="dxa"/>
              <w:bottom w:w="100" w:type="dxa"/>
              <w:end w:w="110" w:type="dxa"/>
            </w:tcMar>
          </w:tcPr>
          <w:p>
            <w:pPr>
              <w:spacing w:after="0" w:line="245" w:lineRule="auto"/>
            </w:pPr>
            <w:r/>
            <w:r>
              <w:rPr>
                <w:rFonts w:ascii="Aptos" w:hAnsi="Aptos"/>
                <w:b w:val="0"/>
                <w:sz w:val="17"/>
              </w:rPr>
              <w:t>6.5</w:t>
            </w:r>
          </w:p>
        </w:tc>
        <w:tc>
          <w:tcPr>
            <w:tcW w:type="dxa" w:w="2592"/>
            <w:vAlign w:val="center"/>
            <w:tcMar>
              <w:top w:w="100" w:type="dxa"/>
              <w:start w:w="110" w:type="dxa"/>
              <w:bottom w:w="100" w:type="dxa"/>
              <w:end w:w="110" w:type="dxa"/>
            </w:tcMar>
          </w:tcPr>
          <w:p>
            <w:pPr>
              <w:spacing w:after="0" w:line="245" w:lineRule="auto"/>
            </w:pPr>
            <w:r/>
            <w:r>
              <w:rPr>
                <w:rFonts w:ascii="Aptos" w:hAnsi="Aptos"/>
                <w:b w:val="0"/>
                <w:sz w:val="17"/>
              </w:rPr>
              <w:t>Security audits</w:t>
            </w:r>
          </w:p>
        </w:tc>
        <w:tc>
          <w:tcPr>
            <w:tcW w:type="dxa" w:w="6192"/>
            <w:vAlign w:val="center"/>
            <w:tcMar>
              <w:top w:w="100" w:type="dxa"/>
              <w:start w:w="110" w:type="dxa"/>
              <w:bottom w:w="100" w:type="dxa"/>
              <w:end w:w="110" w:type="dxa"/>
            </w:tcMar>
          </w:tcPr>
          <w:p>
            <w:pPr>
              <w:spacing w:after="0" w:line="245" w:lineRule="auto"/>
            </w:pPr>
            <w:r/>
            <w:r>
              <w:rPr>
                <w:rFonts w:ascii="Aptos" w:hAnsi="Aptos"/>
                <w:b w:val="0"/>
                <w:sz w:val="17"/>
              </w:rPr>
              <w:t>How is independent conformance or effectiveness assessed across the environment?</w:t>
            </w:r>
          </w:p>
        </w:tc>
      </w:tr>
    </w:tbl>
    <w:p>
      <w:pPr>
        <w:spacing w:after="0"/>
      </w:pPr>
    </w:p>
    <w:p>
      <w:r>
        <w:br w:type="page"/>
      </w:r>
    </w:p>
    <w:p>
      <w:pPr>
        <w:pStyle w:val="Heading1"/>
      </w:pPr>
      <w:r>
        <w:t>6.1 Design and Validate Assessment, Test, and Audit Strategies</w:t>
      </w:r>
    </w:p>
    <w:p>
      <w:pPr>
        <w:pStyle w:val="Heading2"/>
      </w:pPr>
      <w:r>
        <w:t>Assessment vs. Test vs. Audit</w:t>
      </w:r>
    </w:p>
    <w:p>
      <w:r>
        <w:rPr>
          <w:b/>
          <w:color w:val="1F6D73"/>
        </w:rPr>
        <w:t xml:space="preserve">Easy definition: </w:t>
      </w:r>
      <w:r>
        <w:t>An assessment evaluates security posture or risk; a test exercises a control or system to observe behavior; an audit independently compares evidence against defined criteria.</w:t>
      </w:r>
    </w:p>
    <w:p>
      <w:r>
        <w:rPr>
          <w:b/>
          <w:color w:val="1F6D73"/>
        </w:rPr>
        <w:t xml:space="preserve">When it matters: </w:t>
      </w:r>
      <w:r>
        <w:t>Program assurance, compliance, authorization, vulnerability management, and control validation.</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Name the objective and assurance needed first, then choose the least disruptive method that produces sufficient reliable evidence.</w:t>
            </w:r>
          </w:p>
        </w:tc>
      </w:tr>
    </w:tbl>
    <w:p>
      <w:pPr>
        <w:spacing w:after="0"/>
      </w:pPr>
    </w:p>
    <w:p>
      <w:pPr>
        <w:spacing w:after="20"/>
      </w:pPr>
      <w:r>
        <w:rPr>
          <w:b/>
          <w:color w:val="1F6D73"/>
          <w:sz w:val="18"/>
        </w:rPr>
        <w:t>EXAM TRAPS</w:t>
      </w:r>
    </w:p>
    <w:p>
      <w:pPr>
        <w:pStyle w:val="ListBullet"/>
        <w:spacing w:after="40"/>
        <w:ind w:left="360" w:hanging="230"/>
      </w:pPr>
      <w:r>
        <w:t>Using the words interchangeably.</w:t>
      </w:r>
    </w:p>
    <w:p>
      <w:pPr>
        <w:pStyle w:val="ListBullet"/>
        <w:spacing w:after="40"/>
        <w:ind w:left="360" w:hanging="230"/>
      </w:pPr>
      <w:r>
        <w:t>Choosing penetration testing when document review or configuration validation answers the question.</w:t>
      </w:r>
    </w:p>
    <w:p>
      <w:pPr>
        <w:pStyle w:val="ListBullet"/>
        <w:spacing w:after="40"/>
        <w:ind w:left="360" w:hanging="230"/>
      </w:pPr>
      <w:r>
        <w:t>Calling a self-assessment an independent audit.</w:t>
      </w:r>
    </w:p>
    <w:p>
      <w:pPr>
        <w:pStyle w:val="ListBullet"/>
        <w:spacing w:after="40"/>
        <w:ind w:left="360" w:hanging="230"/>
      </w:pPr>
      <w:r>
        <w:t>Assuming an audit proves the absence of risk.</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Assessment asks how secure or risky; testing exercises behavior; audit determines conformance to criteria with independence.</w:t>
            </w:r>
          </w:p>
        </w:tc>
      </w:tr>
    </w:tbl>
    <w:p>
      <w:pPr>
        <w:spacing w:after="0"/>
      </w:pPr>
    </w:p>
    <w:p>
      <w:pPr>
        <w:pStyle w:val="Heading2"/>
      </w:pPr>
      <w:r>
        <w:t>Strategy, Scope, and Rules of Engagement</w:t>
      </w:r>
    </w:p>
    <w:p>
      <w:r>
        <w:rPr>
          <w:b/>
          <w:color w:val="1F6D73"/>
        </w:rPr>
        <w:t xml:space="preserve">Easy definition: </w:t>
      </w:r>
      <w:r>
        <w:t>A testing strategy defines objectives, systems, methods, timing, responsibilities, constraints, evidence, communication, escalation, and success criteria; rules of engagement govern permitted actions.</w:t>
      </w:r>
    </w:p>
    <w:p>
      <w:r>
        <w:rPr>
          <w:b/>
          <w:color w:val="1F6D73"/>
        </w:rPr>
        <w:t xml:space="preserve">When it matters: </w:t>
      </w:r>
      <w:r>
        <w:t>Penetration tests, audits, cloud assessments, OT environments, third parties, and production systems.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Obtain written authorization, define boundaries and stop conditions, coordinate stakeholders, protect sensitive results, and plan safe recovery before action.</w:t>
            </w:r>
          </w:p>
        </w:tc>
      </w:tr>
    </w:tbl>
    <w:p>
      <w:pPr>
        <w:spacing w:after="0"/>
      </w:pPr>
    </w:p>
    <w:p>
      <w:pPr>
        <w:spacing w:after="20"/>
      </w:pPr>
      <w:r>
        <w:rPr>
          <w:b/>
          <w:color w:val="1F6D73"/>
          <w:sz w:val="18"/>
        </w:rPr>
        <w:t>EXAM TRAPS</w:t>
      </w:r>
    </w:p>
    <w:p>
      <w:pPr>
        <w:pStyle w:val="ListBullet"/>
        <w:spacing w:after="40"/>
        <w:ind w:left="360" w:hanging="230"/>
      </w:pPr>
      <w:r>
        <w:t>Treating permission to scan one system as permission to exploit the environment.</w:t>
      </w:r>
    </w:p>
    <w:p>
      <w:pPr>
        <w:pStyle w:val="ListBullet"/>
        <w:spacing w:after="40"/>
        <w:ind w:left="360" w:hanging="230"/>
      </w:pPr>
      <w:r>
        <w:t>Leaving cloud, subsidiaries, third parties, or shared services ambiguously in scope.</w:t>
      </w:r>
    </w:p>
    <w:p>
      <w:pPr>
        <w:pStyle w:val="ListBullet"/>
        <w:spacing w:after="40"/>
        <w:ind w:left="360" w:hanging="230"/>
      </w:pPr>
      <w:r>
        <w:t>Testing production during unsafe windows.</w:t>
      </w:r>
    </w:p>
    <w:p>
      <w:pPr>
        <w:pStyle w:val="ListBullet"/>
        <w:spacing w:after="40"/>
        <w:ind w:left="360" w:hanging="230"/>
      </w:pPr>
      <w:r>
        <w:t>Failing to define emergency contacts and stop conditions.</w:t>
      </w:r>
    </w:p>
    <w:p>
      <w:pPr>
        <w:pStyle w:val="ListBullet"/>
        <w:spacing w:after="40"/>
        <w:ind w:left="360" w:hanging="230"/>
      </w:pPr>
      <w:r>
        <w:t>Allowing testers to keep sensitive data without retention rules.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Scope defines where and what; rules of engagement define how, when, and under what constraints testing may occur.</w:t>
            </w:r>
          </w:p>
        </w:tc>
      </w:tr>
    </w:tbl>
    <w:p>
      <w:pPr>
        <w:spacing w:after="0"/>
      </w:pPr>
    </w:p>
    <w:p>
      <w:pPr>
        <w:pStyle w:val="Heading2"/>
      </w:pPr>
      <w:r>
        <w:t>Internal, External, and Third-Party Perspectives</w:t>
      </w:r>
    </w:p>
    <w:p>
      <w:r>
        <w:rPr>
          <w:b/>
          <w:color w:val="1F6D73"/>
        </w:rPr>
        <w:t xml:space="preserve">Easy definition: </w:t>
      </w:r>
      <w:r>
        <w:t>Internal evaluations are performed within organizational control; external evaluations are performed from outside or by external parties; third-party assessments evaluate or are performed by independent organizations.</w:t>
      </w:r>
    </w:p>
    <w:p>
      <w:r>
        <w:rPr>
          <w:b/>
          <w:color w:val="1F6D73"/>
        </w:rPr>
        <w:t xml:space="preserve">When it matters: </w:t>
      </w:r>
      <w:r>
        <w:t>Threat perspective, independence, compliance, customer assurance, and control validation.</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Choose perspective and independence based on the decision being supported; combine perspectives when one cannot expose the full risk.</w:t>
            </w:r>
          </w:p>
        </w:tc>
      </w:tr>
    </w:tbl>
    <w:p>
      <w:pPr>
        <w:spacing w:after="0"/>
      </w:pPr>
    </w:p>
    <w:p>
      <w:pPr>
        <w:spacing w:after="20"/>
      </w:pPr>
      <w:r>
        <w:rPr>
          <w:b/>
          <w:color w:val="1F6D73"/>
          <w:sz w:val="18"/>
        </w:rPr>
        <w:t>EXAM TRAPS</w:t>
      </w:r>
    </w:p>
    <w:p>
      <w:pPr>
        <w:pStyle w:val="ListBullet"/>
        <w:spacing w:after="40"/>
        <w:ind w:left="360" w:hanging="230"/>
      </w:pPr>
      <w:r>
        <w:t>Assuming external always means independent.</w:t>
      </w:r>
    </w:p>
    <w:p>
      <w:pPr>
        <w:pStyle w:val="ListBullet"/>
        <w:spacing w:after="40"/>
        <w:ind w:left="360" w:hanging="230"/>
      </w:pPr>
      <w:r>
        <w:t>Calling an internal internet-facing scan a third-party assessment.</w:t>
      </w:r>
    </w:p>
    <w:p>
      <w:pPr>
        <w:pStyle w:val="ListBullet"/>
        <w:spacing w:after="40"/>
        <w:ind w:left="360" w:hanging="230"/>
      </w:pPr>
      <w:r>
        <w:t>Assuming a vendor certificate replaces customer due diligence.</w:t>
      </w:r>
    </w:p>
    <w:p>
      <w:pPr>
        <w:pStyle w:val="ListBullet"/>
        <w:spacing w:after="40"/>
        <w:ind w:left="360" w:hanging="230"/>
      </w:pPr>
      <w:r>
        <w:t>Letting the control operator be the sole evaluator for high-risk assurance.</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Location describes where testing originates; organizational independence describes who performs and reports it. They are not the same.</w:t>
            </w:r>
          </w:p>
        </w:tc>
      </w:tr>
    </w:tbl>
    <w:p>
      <w:pPr>
        <w:spacing w:after="0"/>
      </w:pPr>
    </w:p>
    <w:p>
      <w:pPr>
        <w:pStyle w:val="Heading2"/>
      </w:pPr>
      <w:r>
        <w:t>On-Premises, Cloud, and Hybrid Testing</w:t>
      </w:r>
    </w:p>
    <w:p>
      <w:r>
        <w:rPr>
          <w:b/>
          <w:color w:val="1F6D73"/>
        </w:rPr>
        <w:t xml:space="preserve">Easy definition: </w:t>
      </w:r>
      <w:r>
        <w:t>Testing location and service model change authority, tooling, shared responsibility, evidence access, tenancy risk, and provider restrictions.</w:t>
      </w:r>
    </w:p>
    <w:p>
      <w:r>
        <w:rPr>
          <w:b/>
          <w:color w:val="1F6D73"/>
        </w:rPr>
        <w:t xml:space="preserve">When it matters: </w:t>
      </w:r>
      <w:r>
        <w:t>IaaS, PaaS, SaaS, hybrid identity, cloud networks, managed services, and migrations.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Map responsibility and provider rules, obtain all required approvals, use provider evidence for inherited controls, and test customer-controlled layers directly.</w:t>
            </w:r>
          </w:p>
        </w:tc>
      </w:tr>
    </w:tbl>
    <w:p>
      <w:pPr>
        <w:spacing w:after="0"/>
      </w:pPr>
    </w:p>
    <w:p>
      <w:pPr>
        <w:spacing w:after="20"/>
      </w:pPr>
      <w:r>
        <w:rPr>
          <w:b/>
          <w:color w:val="1F6D73"/>
          <w:sz w:val="18"/>
        </w:rPr>
        <w:t>EXAM TRAPS</w:t>
      </w:r>
    </w:p>
    <w:p>
      <w:pPr>
        <w:pStyle w:val="ListBullet"/>
        <w:spacing w:after="40"/>
        <w:ind w:left="360" w:hanging="230"/>
      </w:pPr>
      <w:r>
        <w:t>Testing provider infrastructure without permission.</w:t>
      </w:r>
    </w:p>
    <w:p>
      <w:pPr>
        <w:pStyle w:val="ListBullet"/>
        <w:spacing w:after="40"/>
        <w:ind w:left="360" w:hanging="230"/>
      </w:pPr>
      <w:r>
        <w:t>Assuming a cloud compliance report covers customer configurations.</w:t>
      </w:r>
    </w:p>
    <w:p>
      <w:pPr>
        <w:pStyle w:val="ListBullet"/>
        <w:spacing w:after="40"/>
        <w:ind w:left="360" w:hanging="230"/>
      </w:pPr>
      <w:r>
        <w:t>Ignoring APIs, control-plane permissions, federation, and data flows.</w:t>
      </w:r>
    </w:p>
    <w:p>
      <w:pPr>
        <w:pStyle w:val="ListBullet"/>
        <w:spacing w:after="40"/>
        <w:ind w:left="360" w:hanging="230"/>
      </w:pPr>
      <w:r>
        <w:t>Using on-premises tools that cannot see ephemeral or managed cloud resources.</w:t>
      </w:r>
    </w:p>
    <w:p>
      <w:pPr>
        <w:pStyle w:val="ListBullet"/>
        <w:spacing w:after="40"/>
        <w:ind w:left="360" w:hanging="230"/>
      </w:pPr>
      <w:r>
        <w:t>Failing to assess the hybrid trust boundary.</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Inherited controls require provider assurance; customer-configured controls require customer evidence; shared controls require explicit responsibility mapping.</w:t>
            </w:r>
          </w:p>
        </w:tc>
      </w:tr>
    </w:tbl>
    <w:p>
      <w:pPr>
        <w:spacing w:after="0"/>
      </w:pPr>
    </w:p>
    <w:p>
      <w:pPr>
        <w:pStyle w:val="Heading2"/>
      </w:pPr>
      <w:r>
        <w:t>Independence, Objectivity, and Competence</w:t>
      </w:r>
    </w:p>
    <w:p>
      <w:r>
        <w:rPr>
          <w:b/>
          <w:color w:val="1F6D73"/>
        </w:rPr>
        <w:t xml:space="preserve">Easy definition: </w:t>
      </w:r>
      <w:r>
        <w:t>Independence reduces bias and conflicts; objectivity requires impartial evidence-based judgment; competence means the evaluator has appropriate knowledge and skill.</w:t>
      </w:r>
    </w:p>
    <w:p>
      <w:r>
        <w:rPr>
          <w:b/>
          <w:color w:val="1F6D73"/>
        </w:rPr>
        <w:t xml:space="preserve">When it matters: </w:t>
      </w:r>
      <w:r>
        <w:t>Internal audit, external audit, control self-assessment, regulatory review, and high-risk testing.</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Match evaluator independence and expertise to stakeholder reliance and consequence; disclose limitations and conflicts.</w:t>
            </w:r>
          </w:p>
        </w:tc>
      </w:tr>
    </w:tbl>
    <w:p>
      <w:pPr>
        <w:spacing w:after="0"/>
      </w:pPr>
    </w:p>
    <w:p>
      <w:pPr>
        <w:spacing w:after="20"/>
      </w:pPr>
      <w:r>
        <w:rPr>
          <w:b/>
          <w:color w:val="1F6D73"/>
          <w:sz w:val="18"/>
        </w:rPr>
        <w:t>EXAM TRAPS</w:t>
      </w:r>
    </w:p>
    <w:p>
      <w:pPr>
        <w:pStyle w:val="ListBullet"/>
        <w:spacing w:after="40"/>
        <w:ind w:left="360" w:hanging="230"/>
      </w:pPr>
      <w:r>
        <w:t>Assuming an external vendor is automatically independent.</w:t>
      </w:r>
    </w:p>
    <w:p>
      <w:pPr>
        <w:pStyle w:val="ListBullet"/>
        <w:spacing w:after="40"/>
        <w:ind w:left="360" w:hanging="230"/>
      </w:pPr>
      <w:r>
        <w:t>Having the control designer approve their own effectiveness without secondary review.</w:t>
      </w:r>
    </w:p>
    <w:p>
      <w:pPr>
        <w:pStyle w:val="ListBullet"/>
        <w:spacing w:after="40"/>
        <w:ind w:left="360" w:hanging="230"/>
      </w:pPr>
      <w:r>
        <w:t>Selecting independence while ignoring subject-matter competence.</w:t>
      </w:r>
    </w:p>
    <w:p>
      <w:pPr>
        <w:pStyle w:val="ListBullet"/>
        <w:spacing w:after="40"/>
        <w:ind w:left="360" w:hanging="230"/>
      </w:pPr>
      <w:r>
        <w:t>Allowing management to suppress unfavorable findings.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Independence concerns relationship and freedom from influence; objectivity concerns unbiased judgment; competence concerns ability.</w:t>
            </w:r>
          </w:p>
        </w:tc>
      </w:tr>
    </w:tbl>
    <w:p>
      <w:pPr>
        <w:spacing w:after="0"/>
      </w:pPr>
    </w:p>
    <w:p>
      <w:pPr>
        <w:pStyle w:val="Heading2"/>
      </w:pPr>
      <w:r>
        <w:t>Sampling, Frequency, and Evidence Sufficiency</w:t>
      </w:r>
    </w:p>
    <w:p>
      <w:r>
        <w:rPr>
          <w:b/>
          <w:color w:val="1F6D73"/>
        </w:rPr>
        <w:t xml:space="preserve">Easy definition: </w:t>
      </w:r>
      <w:r>
        <w:t>Sampling examines a representative subset; frequency determines how often evidence is collected; sufficiency and appropriateness determine whether evidence supports the conclusion.</w:t>
      </w:r>
    </w:p>
    <w:p>
      <w:r>
        <w:rPr>
          <w:b/>
          <w:color w:val="1F6D73"/>
        </w:rPr>
        <w:t xml:space="preserve">When it matters: </w:t>
      </w:r>
      <w:r>
        <w:t>Large populations, account reviews, change records, logs, configurations, and audits.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Use risk-based samples and timing, document the population and method, and avoid claiming more assurance than the evidence supports.</w:t>
            </w:r>
          </w:p>
        </w:tc>
      </w:tr>
    </w:tbl>
    <w:p>
      <w:pPr>
        <w:spacing w:after="0"/>
      </w:pPr>
    </w:p>
    <w:p>
      <w:pPr>
        <w:spacing w:after="20"/>
      </w:pPr>
      <w:r>
        <w:rPr>
          <w:b/>
          <w:color w:val="1F6D73"/>
          <w:sz w:val="18"/>
        </w:rPr>
        <w:t>EXAM TRAPS</w:t>
      </w:r>
    </w:p>
    <w:p>
      <w:pPr>
        <w:pStyle w:val="ListBullet"/>
        <w:spacing w:after="40"/>
        <w:ind w:left="360" w:hanging="230"/>
      </w:pPr>
      <w:r>
        <w:t>Selecting only easy or known-good samples.</w:t>
      </w:r>
    </w:p>
    <w:p>
      <w:pPr>
        <w:pStyle w:val="ListBullet"/>
        <w:spacing w:after="40"/>
        <w:ind w:left="360" w:hanging="230"/>
      </w:pPr>
      <w:r>
        <w:t>Using one point-in-time sample to conclude continuous effectiveness.</w:t>
      </w:r>
    </w:p>
    <w:p>
      <w:pPr>
        <w:pStyle w:val="ListBullet"/>
        <w:spacing w:after="40"/>
        <w:ind w:left="360" w:hanging="230"/>
      </w:pPr>
      <w:r>
        <w:t>Assuming larger samples fix biased selection.</w:t>
      </w:r>
    </w:p>
    <w:p>
      <w:pPr>
        <w:pStyle w:val="ListBullet"/>
        <w:spacing w:after="40"/>
        <w:ind w:left="360" w:hanging="230"/>
      </w:pPr>
      <w:r>
        <w:t>Ignoring seasonal, shift, location, and change variation.</w:t>
      </w:r>
    </w:p>
    <w:p>
      <w:pPr>
        <w:pStyle w:val="ListBullet"/>
        <w:spacing w:after="40"/>
        <w:ind w:left="360" w:hanging="230"/>
      </w:pPr>
      <w:r>
        <w:t>Treating absence of evidence as evidence of absence.</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Sufficiency is quantity; appropriateness is relevance and reliability. Both are needed.</w:t>
            </w:r>
          </w:p>
        </w:tc>
      </w:tr>
    </w:tbl>
    <w:p>
      <w:pPr>
        <w:spacing w:after="0"/>
      </w:pPr>
    </w:p>
    <w:p>
      <w:r>
        <w:br w:type="page"/>
      </w:r>
    </w:p>
    <w:p>
      <w:pPr>
        <w:pStyle w:val="Heading1"/>
      </w:pPr>
      <w:r>
        <w:t>6.2 Conduct Security Control Testing</w:t>
      </w:r>
    </w:p>
    <w:p>
      <w:pPr>
        <w:pStyle w:val="Heading2"/>
      </w:pPr>
      <w:r>
        <w:t>Vulnerability Assessment</w:t>
      </w:r>
    </w:p>
    <w:p>
      <w:r>
        <w:rPr>
          <w:b/>
          <w:color w:val="1F6D73"/>
        </w:rPr>
        <w:t xml:space="preserve">Easy definition: </w:t>
      </w:r>
      <w:r>
        <w:t>A vulnerability assessment systematically identifies and prioritizes weaknesses, exposures, and missing controls without necessarily exploiting them.</w:t>
      </w:r>
    </w:p>
    <w:p>
      <w:r>
        <w:rPr>
          <w:b/>
          <w:color w:val="1F6D73"/>
        </w:rPr>
        <w:t xml:space="preserve">When it matters: </w:t>
      </w:r>
      <w:r>
        <w:t>Asset hygiene, patching, configuration, cloud posture, application dependencies, and continuous monitoring.</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Start from an accurate inventory and scope, validate important findings, prioritize by business risk and exposure, and track remediation and exceptions.</w:t>
            </w:r>
          </w:p>
        </w:tc>
      </w:tr>
    </w:tbl>
    <w:p>
      <w:pPr>
        <w:spacing w:after="0"/>
      </w:pPr>
    </w:p>
    <w:p>
      <w:pPr>
        <w:spacing w:after="20"/>
      </w:pPr>
      <w:r>
        <w:rPr>
          <w:b/>
          <w:color w:val="1F6D73"/>
          <w:sz w:val="18"/>
        </w:rPr>
        <w:t>EXAM TRAPS</w:t>
      </w:r>
    </w:p>
    <w:p>
      <w:pPr>
        <w:pStyle w:val="ListBullet"/>
        <w:spacing w:after="40"/>
        <w:ind w:left="360" w:hanging="230"/>
      </w:pPr>
      <w:r>
        <w:t>Equating scanner severity with business risk.</w:t>
      </w:r>
    </w:p>
    <w:p>
      <w:pPr>
        <w:pStyle w:val="ListBullet"/>
        <w:spacing w:after="40"/>
        <w:ind w:left="360" w:hanging="230"/>
      </w:pPr>
      <w:r>
        <w:t>Scanning without authorization or operational safety review.</w:t>
      </w:r>
    </w:p>
    <w:p>
      <w:pPr>
        <w:pStyle w:val="ListBullet"/>
        <w:spacing w:after="40"/>
        <w:ind w:left="360" w:hanging="230"/>
      </w:pPr>
      <w:r>
        <w:t>Reporting duplicates and false positives as separate risk.</w:t>
      </w:r>
    </w:p>
    <w:p>
      <w:pPr>
        <w:pStyle w:val="ListBullet"/>
        <w:spacing w:after="40"/>
        <w:ind w:left="360" w:hanging="230"/>
      </w:pPr>
      <w:r>
        <w:t>Ignoring credentials, configuration, cloud, application, and nontraditional assets.</w:t>
      </w:r>
    </w:p>
    <w:p>
      <w:pPr>
        <w:pStyle w:val="ListBullet"/>
        <w:spacing w:after="40"/>
        <w:ind w:left="360" w:hanging="230"/>
      </w:pPr>
      <w:r>
        <w:t>Treating a clean scan as proof of security.</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Vulnerability assessment finds potential weaknesses broadly; penetration testing attempts to demonstrate exploitable paths and impact.</w:t>
            </w:r>
          </w:p>
        </w:tc>
      </w:tr>
    </w:tbl>
    <w:p>
      <w:pPr>
        <w:spacing w:after="0"/>
      </w:pPr>
    </w:p>
    <w:p>
      <w:pPr>
        <w:pStyle w:val="Heading2"/>
      </w:pPr>
      <w:r>
        <w:t>Penetration Testing</w:t>
      </w:r>
    </w:p>
    <w:p>
      <w:r>
        <w:rPr>
          <w:b/>
          <w:color w:val="1F6D73"/>
        </w:rPr>
        <w:t xml:space="preserve">Easy definition: </w:t>
      </w:r>
      <w:r>
        <w:t>A penetration test uses authorized adversarial techniques to validate whether weaknesses can be exploited and what business impact or attack paths result.</w:t>
      </w:r>
    </w:p>
    <w:p>
      <w:r>
        <w:rPr>
          <w:b/>
          <w:color w:val="1F6D73"/>
        </w:rPr>
        <w:t xml:space="preserve">When it matters: </w:t>
      </w:r>
      <w:r>
        <w:t>External exposure, applications, networks, wireless, social engineering, cloud, and control effectiveness.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Use explicit authorization, risk-based objectives, skilled testers, safe constraints, continuous communication, evidence protection, and remediation validation.</w:t>
            </w:r>
          </w:p>
        </w:tc>
      </w:tr>
    </w:tbl>
    <w:p>
      <w:pPr>
        <w:spacing w:after="0"/>
      </w:pPr>
    </w:p>
    <w:p>
      <w:pPr>
        <w:spacing w:after="20"/>
      </w:pPr>
      <w:r>
        <w:rPr>
          <w:b/>
          <w:color w:val="1F6D73"/>
          <w:sz w:val="18"/>
        </w:rPr>
        <w:t>EXAM TRAPS</w:t>
      </w:r>
    </w:p>
    <w:p>
      <w:pPr>
        <w:pStyle w:val="ListBullet"/>
        <w:spacing w:after="40"/>
        <w:ind w:left="360" w:hanging="230"/>
      </w:pPr>
      <w:r>
        <w:t>Beginning with exploitation before defining objectives and rules.</w:t>
      </w:r>
    </w:p>
    <w:p>
      <w:pPr>
        <w:pStyle w:val="ListBullet"/>
        <w:spacing w:after="40"/>
        <w:ind w:left="360" w:hanging="230"/>
      </w:pPr>
      <w:r>
        <w:t>Assuming black-box testing is always more realistic or complete.</w:t>
      </w:r>
    </w:p>
    <w:p>
      <w:pPr>
        <w:pStyle w:val="ListBullet"/>
        <w:spacing w:after="40"/>
        <w:ind w:left="360" w:hanging="230"/>
      </w:pPr>
      <w:r>
        <w:t>Treating one successful exploit as permission to continue anywhere.</w:t>
      </w:r>
    </w:p>
    <w:p>
      <w:pPr>
        <w:pStyle w:val="ListBullet"/>
        <w:spacing w:after="40"/>
        <w:ind w:left="360" w:hanging="230"/>
      </w:pPr>
      <w:r>
        <w:t>Using a production denial-of-service technique without approval.</w:t>
      </w:r>
    </w:p>
    <w:p>
      <w:pPr>
        <w:pStyle w:val="ListBullet"/>
        <w:spacing w:after="40"/>
        <w:ind w:left="360" w:hanging="230"/>
      </w:pPr>
      <w:r>
        <w:t>Reporting technical trophies without root cause and business impact.</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Black box provides minimal knowledge; gray box limited knowledge; white box extensive knowledge. Knowledge level does not determine independence.</w:t>
            </w:r>
          </w:p>
        </w:tc>
      </w:tr>
    </w:tbl>
    <w:p>
      <w:pPr>
        <w:spacing w:after="0"/>
      </w:pPr>
    </w:p>
    <w:p>
      <w:pPr>
        <w:pStyle w:val="Heading2"/>
      </w:pPr>
      <w:r>
        <w:t>Red, Blue, and Purple Team Exercises</w:t>
      </w:r>
    </w:p>
    <w:p>
      <w:r>
        <w:rPr>
          <w:b/>
          <w:color w:val="1F6D73"/>
        </w:rPr>
        <w:t xml:space="preserve">Easy definition: </w:t>
      </w:r>
      <w:r>
        <w:t>Red teams emulate adversaries and objectives; blue teams defend and respond; purple teaming deliberately coordinates both to improve detection and response.</w:t>
      </w:r>
    </w:p>
    <w:p>
      <w:r>
        <w:rPr>
          <w:b/>
          <w:color w:val="1F6D73"/>
        </w:rPr>
        <w:t xml:space="preserve">When it matters: </w:t>
      </w:r>
      <w:r>
        <w:t>Attack-path validation, SOC capability, threat-informed defense, and incident readiness.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Define learning objectives, safety and deconfliction, executive authority, target threats, evidence, and after-action improvement rather than pursuing surprise for its own sake.</w:t>
            </w:r>
          </w:p>
        </w:tc>
      </w:tr>
    </w:tbl>
    <w:p>
      <w:pPr>
        <w:spacing w:after="0"/>
      </w:pPr>
    </w:p>
    <w:p>
      <w:pPr>
        <w:spacing w:after="20"/>
      </w:pPr>
      <w:r>
        <w:rPr>
          <w:b/>
          <w:color w:val="1F6D73"/>
          <w:sz w:val="18"/>
        </w:rPr>
        <w:t>EXAM TRAPS</w:t>
      </w:r>
    </w:p>
    <w:p>
      <w:pPr>
        <w:pStyle w:val="ListBullet"/>
        <w:spacing w:after="40"/>
        <w:ind w:left="360" w:hanging="230"/>
      </w:pPr>
      <w:r>
        <w:t>Calling every penetration test a red-team exercise.</w:t>
      </w:r>
    </w:p>
    <w:p>
      <w:pPr>
        <w:pStyle w:val="ListBullet"/>
        <w:spacing w:after="40"/>
        <w:ind w:left="360" w:hanging="230"/>
      </w:pPr>
      <w:r>
        <w:t>Judging success only by whether red team reached a target.</w:t>
      </w:r>
    </w:p>
    <w:p>
      <w:pPr>
        <w:pStyle w:val="ListBullet"/>
        <w:spacing w:after="40"/>
        <w:ind w:left="360" w:hanging="230"/>
      </w:pPr>
      <w:r>
        <w:t>Hiding activity from all defenders when safety or operations require deconfliction.</w:t>
      </w:r>
    </w:p>
    <w:p>
      <w:pPr>
        <w:pStyle w:val="ListBullet"/>
        <w:spacing w:after="40"/>
        <w:ind w:left="360" w:hanging="230"/>
      </w:pPr>
      <w:r>
        <w:t>Using purple team as a color label without collaborative improvement.</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Pen test finds exploitable weaknesses in scope; red team pursues broader adversary objectives; purple team optimizes defender learning through collaboration.</w:t>
            </w:r>
          </w:p>
        </w:tc>
      </w:tr>
    </w:tbl>
    <w:p>
      <w:pPr>
        <w:spacing w:after="0"/>
      </w:pPr>
    </w:p>
    <w:p>
      <w:pPr>
        <w:pStyle w:val="Heading2"/>
      </w:pPr>
      <w:r>
        <w:t>Log Reviews</w:t>
      </w:r>
    </w:p>
    <w:p>
      <w:r>
        <w:rPr>
          <w:b/>
          <w:color w:val="1F6D73"/>
        </w:rPr>
        <w:t xml:space="preserve">Easy definition: </w:t>
      </w:r>
      <w:r>
        <w:t>Log review evaluates recorded events for security, operations, compliance, accountability, and evidence of control effectiveness.</w:t>
      </w:r>
    </w:p>
    <w:p>
      <w:r>
        <w:rPr>
          <w:b/>
          <w:color w:val="1F6D73"/>
        </w:rPr>
        <w:t xml:space="preserve">When it matters: </w:t>
      </w:r>
      <w:r>
        <w:t>Authentication, privileged actions, configuration changes, applications, cloud, incidents, and audits.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Define use cases and required events, synchronize time, protect integrity and access, verify completeness, tune review, and connect findings to response.</w:t>
            </w:r>
          </w:p>
        </w:tc>
      </w:tr>
    </w:tbl>
    <w:p>
      <w:pPr>
        <w:spacing w:after="0"/>
      </w:pPr>
    </w:p>
    <w:p>
      <w:pPr>
        <w:spacing w:after="20"/>
      </w:pPr>
      <w:r>
        <w:rPr>
          <w:b/>
          <w:color w:val="1F6D73"/>
          <w:sz w:val="18"/>
        </w:rPr>
        <w:t>EXAM TRAPS</w:t>
      </w:r>
    </w:p>
    <w:p>
      <w:pPr>
        <w:pStyle w:val="ListBullet"/>
        <w:spacing w:after="40"/>
        <w:ind w:left="360" w:hanging="230"/>
      </w:pPr>
      <w:r>
        <w:t>Collecting logs without reviewing or alerting.</w:t>
      </w:r>
    </w:p>
    <w:p>
      <w:pPr>
        <w:pStyle w:val="ListBullet"/>
        <w:spacing w:after="40"/>
        <w:ind w:left="360" w:hanging="230"/>
      </w:pPr>
      <w:r>
        <w:t>Assuming a SIEM guarantees source completeness.</w:t>
      </w:r>
    </w:p>
    <w:p>
      <w:pPr>
        <w:pStyle w:val="ListBullet"/>
        <w:spacing w:after="40"/>
        <w:ind w:left="360" w:hanging="230"/>
      </w:pPr>
      <w:r>
        <w:t>Ignoring time synchronization, parsing, dropped events, and retention.</w:t>
      </w:r>
    </w:p>
    <w:p>
      <w:pPr>
        <w:pStyle w:val="ListBullet"/>
        <w:spacing w:after="40"/>
        <w:ind w:left="360" w:hanging="230"/>
      </w:pPr>
      <w:r>
        <w:t>Allowing administrators to alter their own audit trail.</w:t>
      </w:r>
    </w:p>
    <w:p>
      <w:pPr>
        <w:pStyle w:val="ListBullet"/>
        <w:spacing w:after="40"/>
        <w:ind w:left="360" w:hanging="230"/>
      </w:pPr>
      <w:r>
        <w:t>Treating no alerts as proof of no attacks.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Logging creates records; monitoring evaluates them; alerting signals conditions; review determines meaning and action.</w:t>
            </w:r>
          </w:p>
        </w:tc>
      </w:tr>
    </w:tbl>
    <w:p>
      <w:pPr>
        <w:spacing w:after="0"/>
      </w:pPr>
    </w:p>
    <w:p>
      <w:pPr>
        <w:pStyle w:val="Heading2"/>
      </w:pPr>
      <w:r>
        <w:t>Synthetic Transactions and Benchmarks</w:t>
      </w:r>
    </w:p>
    <w:p>
      <w:r>
        <w:rPr>
          <w:b/>
          <w:color w:val="1F6D73"/>
        </w:rPr>
        <w:t xml:space="preserve">Easy definition: </w:t>
      </w:r>
      <w:r>
        <w:t>Synthetic transactions simulate expected user or system actions to verify availability, performance, and control behavior; benchmarks compare performance or configuration against a known standard.</w:t>
      </w:r>
    </w:p>
    <w:p>
      <w:r>
        <w:rPr>
          <w:b/>
          <w:color w:val="1F6D73"/>
        </w:rPr>
        <w:t xml:space="preserve">When it matters: </w:t>
      </w:r>
      <w:r>
        <w:t>Web services, authentication, APIs, business processes, SLAs, hardening, and regression testing.</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Test critical outcomes end to end with safe transactions and thresholds; ensure test data and accounts cannot affect production integrity.</w:t>
            </w:r>
          </w:p>
        </w:tc>
      </w:tr>
    </w:tbl>
    <w:p>
      <w:pPr>
        <w:spacing w:after="0"/>
      </w:pPr>
    </w:p>
    <w:p>
      <w:pPr>
        <w:spacing w:after="20"/>
      </w:pPr>
      <w:r>
        <w:rPr>
          <w:b/>
          <w:color w:val="1F6D73"/>
          <w:sz w:val="18"/>
        </w:rPr>
        <w:t>EXAM TRAPS</w:t>
      </w:r>
    </w:p>
    <w:p>
      <w:pPr>
        <w:pStyle w:val="ListBullet"/>
        <w:spacing w:after="40"/>
        <w:ind w:left="360" w:hanging="230"/>
      </w:pPr>
      <w:r>
        <w:t>Monitoring component health without testing the business transaction.</w:t>
      </w:r>
    </w:p>
    <w:p>
      <w:pPr>
        <w:pStyle w:val="ListBullet"/>
        <w:spacing w:after="40"/>
        <w:ind w:left="360" w:hanging="230"/>
      </w:pPr>
      <w:r>
        <w:t>Using synthetic tests that bypass normal controls.</w:t>
      </w:r>
    </w:p>
    <w:p>
      <w:pPr>
        <w:pStyle w:val="ListBullet"/>
        <w:spacing w:after="40"/>
        <w:ind w:left="360" w:hanging="230"/>
      </w:pPr>
      <w:r>
        <w:t>Treating a benchmark as automatically appropriate to every system.</w:t>
      </w:r>
    </w:p>
    <w:p>
      <w:pPr>
        <w:pStyle w:val="ListBullet"/>
        <w:spacing w:after="40"/>
        <w:ind w:left="360" w:hanging="230"/>
      </w:pPr>
      <w:r>
        <w:t>Confusing performance benchmarking with a security baseline.</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Synthetic transaction exercises a service path; benchmark provides a comparison reference; baseline defines an approved expected state.</w:t>
            </w:r>
          </w:p>
        </w:tc>
      </w:tr>
    </w:tbl>
    <w:p>
      <w:pPr>
        <w:spacing w:after="0"/>
      </w:pPr>
    </w:p>
    <w:p>
      <w:pPr>
        <w:pStyle w:val="Heading2"/>
      </w:pPr>
      <w:r>
        <w:t>Code Review and Security Testing</w:t>
      </w:r>
    </w:p>
    <w:p>
      <w:r>
        <w:rPr>
          <w:b/>
          <w:color w:val="1F6D73"/>
        </w:rPr>
        <w:t xml:space="preserve">Easy definition: </w:t>
      </w:r>
      <w:r>
        <w:t>Code review inspects source or compiled behavior for flaws; static, dynamic, interactive, and composition techniques provide different evidence about code, runtime behavior, and dependencies.</w:t>
      </w:r>
    </w:p>
    <w:p>
      <w:r>
        <w:rPr>
          <w:b/>
          <w:color w:val="1F6D73"/>
        </w:rPr>
        <w:t xml:space="preserve">When it matters: </w:t>
      </w:r>
      <w:r>
        <w:t>Applications, APIs, infrastructure as code, scripts, firmware, and CI/CD.</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Combine methods based on risk and development stage, prioritize reachable and impactful findings, and place rapid feedback near the developer.</w:t>
            </w:r>
          </w:p>
        </w:tc>
      </w:tr>
    </w:tbl>
    <w:p>
      <w:pPr>
        <w:spacing w:after="0"/>
      </w:pPr>
    </w:p>
    <w:p>
      <w:pPr>
        <w:spacing w:after="20"/>
      </w:pPr>
      <w:r>
        <w:rPr>
          <w:b/>
          <w:color w:val="1F6D73"/>
          <w:sz w:val="18"/>
        </w:rPr>
        <w:t>EXAM TRAPS</w:t>
      </w:r>
    </w:p>
    <w:p>
      <w:pPr>
        <w:pStyle w:val="ListBullet"/>
        <w:spacing w:after="40"/>
        <w:ind w:left="360" w:hanging="230"/>
      </w:pPr>
      <w:r>
        <w:t>Assuming SAST proves runtime exploitability.</w:t>
      </w:r>
    </w:p>
    <w:p>
      <w:pPr>
        <w:pStyle w:val="ListBullet"/>
        <w:spacing w:after="40"/>
        <w:ind w:left="360" w:hanging="230"/>
      </w:pPr>
      <w:r>
        <w:t>Assuming DAST sees unreachable code or complete data flow.</w:t>
      </w:r>
    </w:p>
    <w:p>
      <w:pPr>
        <w:pStyle w:val="ListBullet"/>
        <w:spacing w:after="40"/>
        <w:ind w:left="360" w:hanging="230"/>
      </w:pPr>
      <w:r>
        <w:t>Ignoring open-source and transitive dependencies.</w:t>
      </w:r>
    </w:p>
    <w:p>
      <w:pPr>
        <w:pStyle w:val="ListBullet"/>
        <w:spacing w:after="40"/>
        <w:ind w:left="360" w:hanging="230"/>
      </w:pPr>
      <w:r>
        <w:t>Treating tool output as confirmed vulnerability.</w:t>
      </w:r>
    </w:p>
    <w:p>
      <w:pPr>
        <w:pStyle w:val="ListBullet"/>
        <w:spacing w:after="40"/>
        <w:ind w:left="360" w:hanging="230"/>
      </w:pPr>
      <w:r>
        <w:t>Testing only before release rather than throughout development.</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SAST analyzes without executing; DAST tests running behavior; IAST observes during execution; SCA identifies third-party components and known risks.</w:t>
            </w:r>
          </w:p>
        </w:tc>
      </w:tr>
    </w:tbl>
    <w:p>
      <w:pPr>
        <w:spacing w:after="0"/>
      </w:pPr>
    </w:p>
    <w:p>
      <w:pPr>
        <w:pStyle w:val="Heading2"/>
      </w:pPr>
      <w:r>
        <w:t>Misuse Cases and Abuse Cases</w:t>
      </w:r>
    </w:p>
    <w:p>
      <w:r>
        <w:rPr>
          <w:b/>
          <w:color w:val="1F6D73"/>
        </w:rPr>
        <w:t xml:space="preserve">Easy definition: </w:t>
      </w:r>
      <w:r>
        <w:t>Misuse or abuse cases describe how an attacker or unauthorized actor could misuse functionality, complementing normal use cases.</w:t>
      </w:r>
    </w:p>
    <w:p>
      <w:r>
        <w:rPr>
          <w:b/>
          <w:color w:val="1F6D73"/>
        </w:rPr>
        <w:t xml:space="preserve">When it matters: </w:t>
      </w:r>
      <w:r>
        <w:t>Requirements, threat modeling, applications, APIs, fraud, privacy, and business logic.</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Engage business and technical stakeholders early to identify harmful paths and define testable negative requirements.</w:t>
            </w:r>
          </w:p>
        </w:tc>
      </w:tr>
    </w:tbl>
    <w:p>
      <w:pPr>
        <w:spacing w:after="0"/>
      </w:pPr>
    </w:p>
    <w:p>
      <w:pPr>
        <w:spacing w:after="20"/>
      </w:pPr>
      <w:r>
        <w:rPr>
          <w:b/>
          <w:color w:val="1F6D73"/>
          <w:sz w:val="18"/>
        </w:rPr>
        <w:t>EXAM TRAPS</w:t>
      </w:r>
    </w:p>
    <w:p>
      <w:pPr>
        <w:pStyle w:val="ListBullet"/>
        <w:spacing w:after="40"/>
        <w:ind w:left="360" w:hanging="230"/>
      </w:pPr>
      <w:r>
        <w:t>Focusing only on technical injection flaws.</w:t>
      </w:r>
    </w:p>
    <w:p>
      <w:pPr>
        <w:pStyle w:val="ListBullet"/>
        <w:spacing w:after="40"/>
        <w:ind w:left="360" w:hanging="230"/>
      </w:pPr>
      <w:r>
        <w:t>Treating absence of normal functionality as the only failure.</w:t>
      </w:r>
    </w:p>
    <w:p>
      <w:pPr>
        <w:pStyle w:val="ListBullet"/>
        <w:spacing w:after="40"/>
        <w:ind w:left="360" w:hanging="230"/>
      </w:pPr>
      <w:r>
        <w:t>Ignoring authorized-user abuse and fraud.</w:t>
      </w:r>
    </w:p>
    <w:p>
      <w:pPr>
        <w:pStyle w:val="ListBullet"/>
        <w:spacing w:after="40"/>
        <w:ind w:left="360" w:hanging="230"/>
      </w:pPr>
      <w:r>
        <w:t>Writing cases without linking controls and tests.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Use case describes intended behavior; misuse/abuse case describes harmful or unauthorized behavior.</w:t>
            </w:r>
          </w:p>
        </w:tc>
      </w:tr>
    </w:tbl>
    <w:p>
      <w:pPr>
        <w:spacing w:after="0"/>
      </w:pPr>
    </w:p>
    <w:p>
      <w:pPr>
        <w:pStyle w:val="Heading2"/>
      </w:pPr>
      <w:r>
        <w:t>Coverage Analysis</w:t>
      </w:r>
    </w:p>
    <w:p>
      <w:r>
        <w:rPr>
          <w:b/>
          <w:color w:val="1F6D73"/>
        </w:rPr>
        <w:t xml:space="preserve">Easy definition: </w:t>
      </w:r>
      <w:r>
        <w:t>Coverage analysis determines how much of the defined population, requirements, code, attack surface, controls, assets, or paths a test actually examined.</w:t>
      </w:r>
    </w:p>
    <w:p>
      <w:r>
        <w:rPr>
          <w:b/>
          <w:color w:val="1F6D73"/>
        </w:rPr>
        <w:t xml:space="preserve">When it matters: </w:t>
      </w:r>
      <w:r>
        <w:t>Test strategy, control assurance, vulnerability programs, code testing, and audit conclusions.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Define the denominator and important risk areas before claiming coverage; prioritize critical paths over impressive but misleading percentages.</w:t>
            </w:r>
          </w:p>
        </w:tc>
      </w:tr>
    </w:tbl>
    <w:p>
      <w:pPr>
        <w:spacing w:after="0"/>
      </w:pPr>
    </w:p>
    <w:p>
      <w:pPr>
        <w:spacing w:after="20"/>
      </w:pPr>
      <w:r>
        <w:rPr>
          <w:b/>
          <w:color w:val="1F6D73"/>
          <w:sz w:val="18"/>
        </w:rPr>
        <w:t>EXAM TRAPS</w:t>
      </w:r>
    </w:p>
    <w:p>
      <w:pPr>
        <w:pStyle w:val="ListBullet"/>
        <w:spacing w:after="40"/>
        <w:ind w:left="360" w:hanging="230"/>
      </w:pPr>
      <w:r>
        <w:t>Reporting “95% coverage” without stating what population.</w:t>
      </w:r>
    </w:p>
    <w:p>
      <w:pPr>
        <w:pStyle w:val="ListBullet"/>
        <w:spacing w:after="40"/>
        <w:ind w:left="360" w:hanging="230"/>
      </w:pPr>
      <w:r>
        <w:t>Equating code coverage with security requirement coverage.</w:t>
      </w:r>
    </w:p>
    <w:p>
      <w:pPr>
        <w:pStyle w:val="ListBullet"/>
        <w:spacing w:after="40"/>
        <w:ind w:left="360" w:hanging="230"/>
      </w:pPr>
      <w:r>
        <w:t>Testing many low-risk assets while omitting crown jewels.</w:t>
      </w:r>
    </w:p>
    <w:p>
      <w:pPr>
        <w:pStyle w:val="ListBullet"/>
        <w:spacing w:after="40"/>
        <w:ind w:left="360" w:hanging="230"/>
      </w:pPr>
      <w:r>
        <w:t>Ignoring exclusions, unreachable assets, failed scans, and blind spots.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Coverage measures examined scope; effectiveness measures whether controls achieve the intended result.</w:t>
            </w:r>
          </w:p>
        </w:tc>
      </w:tr>
    </w:tbl>
    <w:p>
      <w:pPr>
        <w:spacing w:after="0"/>
      </w:pPr>
    </w:p>
    <w:p>
      <w:pPr>
        <w:pStyle w:val="Heading2"/>
      </w:pPr>
      <w:r>
        <w:t>Interface Testing</w:t>
      </w:r>
    </w:p>
    <w:p>
      <w:r>
        <w:rPr>
          <w:b/>
          <w:color w:val="1F6D73"/>
        </w:rPr>
        <w:t xml:space="preserve">Easy definition: </w:t>
      </w:r>
      <w:r>
        <w:t>Interface testing evaluates boundaries between users, systems, networks, APIs, components, and organizations for validation, authentication, authorization, error handling, and trust assumptions.</w:t>
      </w:r>
    </w:p>
    <w:p>
      <w:r>
        <w:rPr>
          <w:b/>
          <w:color w:val="1F6D73"/>
        </w:rPr>
        <w:t xml:space="preserve">When it matters: </w:t>
      </w:r>
      <w:r>
        <w:t>UI, network interfaces, APIs, microservices, third parties, and data exchange.</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Treat every interface as a trust boundary; verify schemas, identity, least privilege, failure behavior, rate limits, logging, and data handling.</w:t>
            </w:r>
          </w:p>
        </w:tc>
      </w:tr>
    </w:tbl>
    <w:p>
      <w:pPr>
        <w:spacing w:after="0"/>
      </w:pPr>
    </w:p>
    <w:p>
      <w:pPr>
        <w:spacing w:after="20"/>
      </w:pPr>
      <w:r>
        <w:rPr>
          <w:b/>
          <w:color w:val="1F6D73"/>
          <w:sz w:val="18"/>
        </w:rPr>
        <w:t>EXAM TRAPS</w:t>
      </w:r>
    </w:p>
    <w:p>
      <w:pPr>
        <w:pStyle w:val="ListBullet"/>
        <w:spacing w:after="40"/>
        <w:ind w:left="360" w:hanging="230"/>
      </w:pPr>
      <w:r>
        <w:t>Testing backend logic while ignoring API authorization.</w:t>
      </w:r>
    </w:p>
    <w:p>
      <w:pPr>
        <w:pStyle w:val="ListBullet"/>
        <w:spacing w:after="40"/>
        <w:ind w:left="360" w:hanging="230"/>
      </w:pPr>
      <w:r>
        <w:t>Trusting input because it came from an internal service.</w:t>
      </w:r>
    </w:p>
    <w:p>
      <w:pPr>
        <w:pStyle w:val="ListBullet"/>
        <w:spacing w:after="40"/>
        <w:ind w:left="360" w:hanging="230"/>
      </w:pPr>
      <w:r>
        <w:t>Checking normal responses but not errors, retries, and malformed input.</w:t>
      </w:r>
    </w:p>
    <w:p>
      <w:pPr>
        <w:pStyle w:val="ListBullet"/>
        <w:spacing w:after="40"/>
        <w:ind w:left="360" w:hanging="230"/>
      </w:pPr>
      <w:r>
        <w:t>Ignoring versioning and undocumented interfaces.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Interface testing focuses on boundary behavior and contracts, not merely internal component correctness.</w:t>
            </w:r>
          </w:p>
        </w:tc>
      </w:tr>
    </w:tbl>
    <w:p>
      <w:pPr>
        <w:spacing w:after="0"/>
      </w:pPr>
    </w:p>
    <w:p>
      <w:pPr>
        <w:pStyle w:val="Heading2"/>
      </w:pPr>
      <w:r>
        <w:t>Breach and Attack Simulation</w:t>
      </w:r>
    </w:p>
    <w:p>
      <w:r>
        <w:rPr>
          <w:b/>
          <w:color w:val="1F6D73"/>
        </w:rPr>
        <w:t xml:space="preserve">Easy definition: </w:t>
      </w:r>
      <w:r>
        <w:t>BAS platforms safely automate selected adversary techniques to continuously validate whether preventive and detective controls observe or block expected behaviors.</w:t>
      </w:r>
    </w:p>
    <w:p>
      <w:r>
        <w:rPr>
          <w:b/>
          <w:color w:val="1F6D73"/>
        </w:rPr>
        <w:t xml:space="preserve">When it matters: </w:t>
      </w:r>
      <w:r>
        <w:t>Control validation, detection engineering, regression, segmentation, and continuous improvement.</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Define threat-informed scenarios, approve safe execution, validate telemetry and response, and use results to improve controls—not as proof of complete resilience.</w:t>
            </w:r>
          </w:p>
        </w:tc>
      </w:tr>
    </w:tbl>
    <w:p>
      <w:pPr>
        <w:spacing w:after="0"/>
      </w:pPr>
    </w:p>
    <w:p>
      <w:pPr>
        <w:spacing w:after="20"/>
      </w:pPr>
      <w:r>
        <w:rPr>
          <w:b/>
          <w:color w:val="1F6D73"/>
          <w:sz w:val="18"/>
        </w:rPr>
        <w:t>EXAM TRAPS</w:t>
      </w:r>
    </w:p>
    <w:p>
      <w:pPr>
        <w:pStyle w:val="ListBullet"/>
        <w:spacing w:after="40"/>
        <w:ind w:left="360" w:hanging="230"/>
      </w:pPr>
      <w:r>
        <w:t>Equating BAS with a human red team.</w:t>
      </w:r>
    </w:p>
    <w:p>
      <w:pPr>
        <w:pStyle w:val="ListBullet"/>
        <w:spacing w:after="40"/>
        <w:ind w:left="360" w:hanging="230"/>
      </w:pPr>
      <w:r>
        <w:t>Running simulations without operational authorization.</w:t>
      </w:r>
    </w:p>
    <w:p>
      <w:pPr>
        <w:pStyle w:val="ListBullet"/>
        <w:spacing w:after="40"/>
        <w:ind w:left="360" w:hanging="230"/>
      </w:pPr>
      <w:r>
        <w:t>Measuring only block rate and ignoring detection and response.</w:t>
      </w:r>
    </w:p>
    <w:p>
      <w:pPr>
        <w:pStyle w:val="ListBullet"/>
        <w:spacing w:after="40"/>
        <w:ind w:left="360" w:hanging="230"/>
      </w:pPr>
      <w:r>
        <w:t>Assuming a successful simulation covers all attack variation.</w:t>
      </w:r>
    </w:p>
    <w:p>
      <w:pPr>
        <w:pStyle w:val="ListBullet"/>
        <w:spacing w:after="40"/>
        <w:ind w:left="360" w:hanging="230"/>
      </w:pPr>
      <w:r>
        <w:t>Letting automated tests become predictable and stale.</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BAS repeatedly validates predefined techniques; penetration testing and red teaming apply human reasoning to discover and pursue novel paths.</w:t>
            </w:r>
          </w:p>
        </w:tc>
      </w:tr>
    </w:tbl>
    <w:p>
      <w:pPr>
        <w:spacing w:after="0"/>
      </w:pPr>
    </w:p>
    <w:p>
      <w:pPr>
        <w:pStyle w:val="Heading2"/>
      </w:pPr>
      <w:r>
        <w:t>Compliance Checks</w:t>
      </w:r>
    </w:p>
    <w:p>
      <w:r>
        <w:rPr>
          <w:b/>
          <w:color w:val="1F6D73"/>
        </w:rPr>
        <w:t xml:space="preserve">Easy definition: </w:t>
      </w:r>
      <w:r>
        <w:t>Compliance checks compare configurations, processes, and evidence against legal, regulatory, contractual, standard, or policy requirements.</w:t>
      </w:r>
    </w:p>
    <w:p>
      <w:r>
        <w:rPr>
          <w:b/>
          <w:color w:val="1F6D73"/>
        </w:rPr>
        <w:t xml:space="preserve">When it matters: </w:t>
      </w:r>
      <w:r>
        <w:t>PCI DSS, HIPAA programs, NIST or ISO mappings, hardening, cloud, and internal policy.</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Identify authoritative criteria and scope, test both design and operation, document exceptions, and explain that compliance is a minimum—not complete risk assurance.</w:t>
            </w:r>
          </w:p>
        </w:tc>
      </w:tr>
    </w:tbl>
    <w:p>
      <w:pPr>
        <w:spacing w:after="0"/>
      </w:pPr>
    </w:p>
    <w:p>
      <w:pPr>
        <w:spacing w:after="20"/>
      </w:pPr>
      <w:r>
        <w:rPr>
          <w:b/>
          <w:color w:val="1F6D73"/>
          <w:sz w:val="18"/>
        </w:rPr>
        <w:t>EXAM TRAPS</w:t>
      </w:r>
    </w:p>
    <w:p>
      <w:pPr>
        <w:pStyle w:val="ListBullet"/>
        <w:spacing w:after="40"/>
        <w:ind w:left="360" w:hanging="230"/>
      </w:pPr>
      <w:r>
        <w:t>Treating tool pass/fail as legal interpretation.</w:t>
      </w:r>
    </w:p>
    <w:p>
      <w:pPr>
        <w:pStyle w:val="ListBullet"/>
        <w:spacing w:after="40"/>
        <w:ind w:left="360" w:hanging="230"/>
      </w:pPr>
      <w:r>
        <w:t>Assuming compliance equals security.</w:t>
      </w:r>
    </w:p>
    <w:p>
      <w:pPr>
        <w:pStyle w:val="ListBullet"/>
        <w:spacing w:after="40"/>
        <w:ind w:left="360" w:hanging="230"/>
      </w:pPr>
      <w:r>
        <w:t>Ignoring scope, compensating controls, evidence period, and shared responsibility.</w:t>
      </w:r>
    </w:p>
    <w:p>
      <w:pPr>
        <w:pStyle w:val="ListBullet"/>
        <w:spacing w:after="40"/>
        <w:ind w:left="360" w:hanging="230"/>
      </w:pPr>
      <w:r>
        <w:t>Checking documentation but not operating effectiveness.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Compliance asks whether requirements are met; security assessment asks whether risk is appropriately managed. They overlap but are not identical.</w:t>
            </w:r>
          </w:p>
        </w:tc>
      </w:tr>
    </w:tbl>
    <w:p>
      <w:pPr>
        <w:spacing w:after="0"/>
      </w:pPr>
    </w:p>
    <w:p>
      <w:r>
        <w:br w:type="page"/>
      </w:r>
    </w:p>
    <w:p>
      <w:pPr>
        <w:pStyle w:val="Heading1"/>
      </w:pPr>
      <w:r>
        <w:t>6.3 Collect Security Process Data</w:t>
      </w:r>
    </w:p>
    <w:p>
      <w:pPr>
        <w:pStyle w:val="Heading2"/>
      </w:pPr>
      <w:r>
        <w:t>Control Design, Implementation, and Operating Effectiveness</w:t>
      </w:r>
    </w:p>
    <w:p>
      <w:r>
        <w:rPr>
          <w:b/>
          <w:color w:val="1F6D73"/>
        </w:rPr>
        <w:t xml:space="preserve">Easy definition: </w:t>
      </w:r>
      <w:r>
        <w:t>Design effectiveness asks whether the control could meet the objective; implementation asks whether it was deployed correctly; operating effectiveness asks whether it worked consistently during the period.</w:t>
      </w:r>
    </w:p>
    <w:p>
      <w:r>
        <w:rPr>
          <w:b/>
          <w:color w:val="1F6D73"/>
        </w:rPr>
        <w:t xml:space="preserve">When it matters: </w:t>
      </w:r>
      <w:r>
        <w:t>Audits, control assessments, authorization, metrics, and remediation.</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Test each layer explicitly and do not let evidence of installation substitute for evidence of sustained performance.</w:t>
            </w:r>
          </w:p>
        </w:tc>
      </w:tr>
    </w:tbl>
    <w:p>
      <w:pPr>
        <w:spacing w:after="0"/>
      </w:pPr>
    </w:p>
    <w:p>
      <w:pPr>
        <w:spacing w:after="20"/>
      </w:pPr>
      <w:r>
        <w:rPr>
          <w:b/>
          <w:color w:val="1F6D73"/>
          <w:sz w:val="18"/>
        </w:rPr>
        <w:t>EXAM TRAPS</w:t>
      </w:r>
    </w:p>
    <w:p>
      <w:pPr>
        <w:pStyle w:val="ListBullet"/>
        <w:spacing w:after="40"/>
        <w:ind w:left="360" w:hanging="230"/>
      </w:pPr>
      <w:r>
        <w:t>Concluding a policy control works because the policy exists.</w:t>
      </w:r>
    </w:p>
    <w:p>
      <w:pPr>
        <w:pStyle w:val="ListBullet"/>
        <w:spacing w:after="40"/>
        <w:ind w:left="360" w:hanging="230"/>
      </w:pPr>
      <w:r>
        <w:t>Concluding a technical control works because the agent is installed.</w:t>
      </w:r>
    </w:p>
    <w:p>
      <w:pPr>
        <w:pStyle w:val="ListBullet"/>
        <w:spacing w:after="40"/>
        <w:ind w:left="360" w:hanging="230"/>
      </w:pPr>
      <w:r>
        <w:t>Testing one successful event and claiming period-wide operation.</w:t>
      </w:r>
    </w:p>
    <w:p>
      <w:pPr>
        <w:pStyle w:val="ListBullet"/>
        <w:spacing w:after="40"/>
        <w:ind w:left="360" w:hanging="230"/>
      </w:pPr>
      <w:r>
        <w:t>Ignoring dependencies, exceptions, and manual workarounds.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Designed appropriately → implemented correctly → operated consistently. Failure at any stage reduces assurance.</w:t>
            </w:r>
          </w:p>
        </w:tc>
      </w:tr>
    </w:tbl>
    <w:p>
      <w:pPr>
        <w:spacing w:after="0"/>
      </w:pPr>
    </w:p>
    <w:p>
      <w:pPr>
        <w:pStyle w:val="Heading2"/>
      </w:pPr>
      <w:r>
        <w:t>Account Management and Access Evidence</w:t>
      </w:r>
    </w:p>
    <w:p>
      <w:r>
        <w:rPr>
          <w:b/>
          <w:color w:val="1F6D73"/>
        </w:rPr>
        <w:t xml:space="preserve">Easy definition: </w:t>
      </w:r>
      <w:r>
        <w:t>Account data includes approvals, provisioning, effective permissions, privilege, activity, review, transfer, termination, and reconciliation.</w:t>
      </w:r>
    </w:p>
    <w:p>
      <w:r>
        <w:rPr>
          <w:b/>
          <w:color w:val="1F6D73"/>
        </w:rPr>
        <w:t xml:space="preserve">When it matters: </w:t>
      </w:r>
      <w:r>
        <w:t>IAM controls, privileged access, separation of duties, audits, and insider risk.</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Collect evidence that actual access matches approved business need and that rejected or terminated access was removed promptly.</w:t>
            </w:r>
          </w:p>
        </w:tc>
      </w:tr>
    </w:tbl>
    <w:p>
      <w:pPr>
        <w:spacing w:after="0"/>
      </w:pPr>
    </w:p>
    <w:p>
      <w:pPr>
        <w:spacing w:after="20"/>
      </w:pPr>
      <w:r>
        <w:rPr>
          <w:b/>
          <w:color w:val="1F6D73"/>
          <w:sz w:val="18"/>
        </w:rPr>
        <w:t>EXAM TRAPS</w:t>
      </w:r>
    </w:p>
    <w:p>
      <w:pPr>
        <w:pStyle w:val="ListBullet"/>
        <w:spacing w:after="40"/>
        <w:ind w:left="360" w:hanging="230"/>
      </w:pPr>
      <w:r>
        <w:t>Reviewing only direct permissions.</w:t>
      </w:r>
    </w:p>
    <w:p>
      <w:pPr>
        <w:pStyle w:val="ListBullet"/>
        <w:spacing w:after="40"/>
        <w:ind w:left="360" w:hanging="230"/>
      </w:pPr>
      <w:r>
        <w:t>Treating disabled directory access as proof every SaaS and local account is revoked.</w:t>
      </w:r>
    </w:p>
    <w:p>
      <w:pPr>
        <w:pStyle w:val="ListBullet"/>
        <w:spacing w:after="40"/>
        <w:ind w:left="360" w:hanging="230"/>
      </w:pPr>
      <w:r>
        <w:t>Accepting manager certification without effective-access context.</w:t>
      </w:r>
    </w:p>
    <w:p>
      <w:pPr>
        <w:pStyle w:val="ListBullet"/>
        <w:spacing w:after="40"/>
        <w:ind w:left="360" w:hanging="230"/>
      </w:pPr>
      <w:r>
        <w:t>Ignoring dormant, shared, service, and emergency accounts.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Approval evidence shows intended access; target-system evidence shows actual access; reconciliation proves they match.</w:t>
            </w:r>
          </w:p>
        </w:tc>
      </w:tr>
    </w:tbl>
    <w:p>
      <w:pPr>
        <w:spacing w:after="0"/>
      </w:pPr>
    </w:p>
    <w:p>
      <w:pPr>
        <w:pStyle w:val="Heading2"/>
      </w:pPr>
      <w:r>
        <w:t>Management Review and Approval Evidence</w:t>
      </w:r>
    </w:p>
    <w:p>
      <w:r>
        <w:rPr>
          <w:b/>
          <w:color w:val="1F6D73"/>
        </w:rPr>
        <w:t xml:space="preserve">Easy definition: </w:t>
      </w:r>
      <w:r>
        <w:t>Management review demonstrates accountable oversight, informed decisions, assigned action, and risk acceptance.</w:t>
      </w:r>
    </w:p>
    <w:p>
      <w:r>
        <w:rPr>
          <w:b/>
          <w:color w:val="1F6D73"/>
        </w:rPr>
        <w:t xml:space="preserve">When it matters: </w:t>
      </w:r>
      <w:r>
        <w:t>Exceptions, access, changes, incidents, audit findings, continuity, and metrics.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Provide decision-makers complete context and retain evidence of what was reviewed, decided, owned, due, and accepted.</w:t>
            </w:r>
          </w:p>
        </w:tc>
      </w:tr>
    </w:tbl>
    <w:p>
      <w:pPr>
        <w:spacing w:after="0"/>
      </w:pPr>
    </w:p>
    <w:p>
      <w:pPr>
        <w:spacing w:after="20"/>
      </w:pPr>
      <w:r>
        <w:rPr>
          <w:b/>
          <w:color w:val="1F6D73"/>
          <w:sz w:val="18"/>
        </w:rPr>
        <w:t>EXAM TRAPS</w:t>
      </w:r>
    </w:p>
    <w:p>
      <w:pPr>
        <w:pStyle w:val="ListBullet"/>
        <w:spacing w:after="40"/>
        <w:ind w:left="360" w:hanging="230"/>
      </w:pPr>
      <w:r>
        <w:t>Using a meeting invitation as proof of review.</w:t>
      </w:r>
    </w:p>
    <w:p>
      <w:pPr>
        <w:pStyle w:val="ListBullet"/>
        <w:spacing w:after="40"/>
        <w:ind w:left="360" w:hanging="230"/>
      </w:pPr>
      <w:r>
        <w:t>Assuming silence means approval.</w:t>
      </w:r>
    </w:p>
    <w:p>
      <w:pPr>
        <w:pStyle w:val="ListBullet"/>
        <w:spacing w:after="40"/>
        <w:ind w:left="360" w:hanging="230"/>
      </w:pPr>
      <w:r>
        <w:t>Presenting technical detail without business impact or decision request.</w:t>
      </w:r>
    </w:p>
    <w:p>
      <w:pPr>
        <w:pStyle w:val="ListBullet"/>
        <w:spacing w:after="40"/>
        <w:ind w:left="360" w:hanging="230"/>
      </w:pPr>
      <w:r>
        <w:t>Having the wrong level of management accept risk.</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Acknowledgment confirms receipt; approval authorizes action; risk acceptance knowingly retains residual risk.</w:t>
            </w:r>
          </w:p>
        </w:tc>
      </w:tr>
    </w:tbl>
    <w:p>
      <w:pPr>
        <w:spacing w:after="0"/>
      </w:pPr>
    </w:p>
    <w:p>
      <w:pPr>
        <w:pStyle w:val="Heading2"/>
      </w:pPr>
      <w:r>
        <w:t>KPIs, KRIs, and Control Metrics</w:t>
      </w:r>
    </w:p>
    <w:p>
      <w:r>
        <w:rPr>
          <w:b/>
          <w:color w:val="1F6D73"/>
        </w:rPr>
        <w:t xml:space="preserve">Easy definition: </w:t>
      </w:r>
      <w:r>
        <w:t>KPIs measure performance, KRIs signal changing risk exposure, and outcome metrics indicate whether security objectives are achieved.</w:t>
      </w:r>
    </w:p>
    <w:p>
      <w:r>
        <w:rPr>
          <w:b/>
          <w:color w:val="1F6D73"/>
        </w:rPr>
        <w:t xml:space="preserve">When it matters: </w:t>
      </w:r>
      <w:r>
        <w:t>Dashboards, governance, continuous monitoring, control tuning, and investment.</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Use a small set of decision-relevant measures with owners, targets, thresholds, trends, context, and action paths.</w:t>
            </w:r>
          </w:p>
        </w:tc>
      </w:tr>
    </w:tbl>
    <w:p>
      <w:pPr>
        <w:spacing w:after="0"/>
      </w:pPr>
    </w:p>
    <w:p>
      <w:pPr>
        <w:spacing w:after="20"/>
      </w:pPr>
      <w:r>
        <w:rPr>
          <w:b/>
          <w:color w:val="1F6D73"/>
          <w:sz w:val="18"/>
        </w:rPr>
        <w:t>EXAM TRAPS</w:t>
      </w:r>
    </w:p>
    <w:p>
      <w:pPr>
        <w:pStyle w:val="ListBullet"/>
        <w:spacing w:after="40"/>
        <w:ind w:left="360" w:hanging="230"/>
      </w:pPr>
      <w:r>
        <w:t>Counting activity as proof of effectiveness.</w:t>
      </w:r>
    </w:p>
    <w:p>
      <w:pPr>
        <w:pStyle w:val="ListBullet"/>
        <w:spacing w:after="40"/>
        <w:ind w:left="360" w:hanging="230"/>
      </w:pPr>
      <w:r>
        <w:t>Using vulnerability totals without asset criticality or age.</w:t>
      </w:r>
    </w:p>
    <w:p>
      <w:pPr>
        <w:pStyle w:val="ListBullet"/>
        <w:spacing w:after="40"/>
        <w:ind w:left="360" w:hanging="230"/>
      </w:pPr>
      <w:r>
        <w:t>Creating metrics that encourage gaming.</w:t>
      </w:r>
    </w:p>
    <w:p>
      <w:pPr>
        <w:pStyle w:val="ListBullet"/>
        <w:spacing w:after="40"/>
        <w:ind w:left="360" w:hanging="230"/>
      </w:pPr>
      <w:r>
        <w:t>Reporting averages that hide high-risk outliers.</w:t>
      </w:r>
    </w:p>
    <w:p>
      <w:pPr>
        <w:pStyle w:val="ListBullet"/>
        <w:spacing w:after="40"/>
        <w:ind w:left="360" w:hanging="230"/>
      </w:pPr>
      <w:r>
        <w:t>Collecting measures no one uses for decisions.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KPI asks how well an activity performs; KRI signals risk exposure; outcome asks whether the intended security or business result occurred.</w:t>
            </w:r>
          </w:p>
        </w:tc>
      </w:tr>
    </w:tbl>
    <w:p>
      <w:pPr>
        <w:spacing w:after="0"/>
      </w:pPr>
    </w:p>
    <w:p>
      <w:pPr>
        <w:pStyle w:val="Heading2"/>
      </w:pPr>
      <w:r>
        <w:t>Backup Verification Data</w:t>
      </w:r>
    </w:p>
    <w:p>
      <w:r>
        <w:rPr>
          <w:b/>
          <w:color w:val="1F6D73"/>
        </w:rPr>
        <w:t xml:space="preserve">Easy definition: </w:t>
      </w:r>
      <w:r>
        <w:t>Backup assurance requires evidence of successful jobs, protected copies, retention, integrity, recovery-point achievement, and tested restoration within recovery objectives.</w:t>
      </w:r>
    </w:p>
    <w:p>
      <w:r>
        <w:rPr>
          <w:b/>
          <w:color w:val="1F6D73"/>
        </w:rPr>
        <w:t xml:space="preserve">When it matters: </w:t>
      </w:r>
      <w:r>
        <w:t>Ransomware resilience, disaster recovery, business continuity, audits, and system changes.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Measure recoverability, not backup completion; test representative and critical restores, isolate copies, and resolve failures with accountable owners.</w:t>
            </w:r>
          </w:p>
        </w:tc>
      </w:tr>
    </w:tbl>
    <w:p>
      <w:pPr>
        <w:spacing w:after="0"/>
      </w:pPr>
    </w:p>
    <w:p>
      <w:pPr>
        <w:spacing w:after="20"/>
      </w:pPr>
      <w:r>
        <w:rPr>
          <w:b/>
          <w:color w:val="1F6D73"/>
          <w:sz w:val="18"/>
        </w:rPr>
        <w:t>EXAM TRAPS</w:t>
      </w:r>
    </w:p>
    <w:p>
      <w:pPr>
        <w:pStyle w:val="ListBullet"/>
        <w:spacing w:after="40"/>
        <w:ind w:left="360" w:hanging="230"/>
      </w:pPr>
      <w:r>
        <w:t>Treating a green backup job as proof of recoverability.</w:t>
      </w:r>
    </w:p>
    <w:p>
      <w:pPr>
        <w:pStyle w:val="ListBullet"/>
        <w:spacing w:after="40"/>
        <w:ind w:left="360" w:hanging="230"/>
      </w:pPr>
      <w:r>
        <w:t>Testing files but not applications, dependencies, identities, or business validation.</w:t>
      </w:r>
    </w:p>
    <w:p>
      <w:pPr>
        <w:pStyle w:val="ListBullet"/>
        <w:spacing w:after="40"/>
        <w:ind w:left="360" w:hanging="230"/>
      </w:pPr>
      <w:r>
        <w:t>Ignoring immutable or offline protection.</w:t>
      </w:r>
    </w:p>
    <w:p>
      <w:pPr>
        <w:pStyle w:val="ListBullet"/>
        <w:spacing w:after="40"/>
        <w:ind w:left="360" w:hanging="230"/>
      </w:pPr>
      <w:r>
        <w:t>Failing to compare actual RPO/RTO with business requirements.</w:t>
      </w:r>
    </w:p>
    <w:p>
      <w:pPr>
        <w:pStyle w:val="ListBullet"/>
        <w:spacing w:after="40"/>
        <w:ind w:left="360" w:hanging="230"/>
      </w:pPr>
      <w:r>
        <w:t>Letting backup administrators alter all copies and logs.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Backup success means data was copied; restore testing proves usable recovery; business recovery confirms the service meets its objective.</w:t>
            </w:r>
          </w:p>
        </w:tc>
      </w:tr>
    </w:tbl>
    <w:p>
      <w:pPr>
        <w:spacing w:after="0"/>
      </w:pPr>
    </w:p>
    <w:p>
      <w:pPr>
        <w:pStyle w:val="Heading2"/>
      </w:pPr>
      <w:r>
        <w:t>Training, Awareness, DR, and BC Evidence</w:t>
      </w:r>
    </w:p>
    <w:p>
      <w:r>
        <w:rPr>
          <w:b/>
          <w:color w:val="1F6D73"/>
        </w:rPr>
        <w:t xml:space="preserve">Easy definition: </w:t>
      </w:r>
      <w:r>
        <w:t>Process evidence includes participation, knowledge, behavior, exercise results, recovery performance, communications, decisions, and corrective actions.</w:t>
      </w:r>
    </w:p>
    <w:p>
      <w:r>
        <w:rPr>
          <w:b/>
          <w:color w:val="1F6D73"/>
        </w:rPr>
        <w:t xml:space="preserve">When it matters: </w:t>
      </w:r>
      <w:r>
        <w:t>Human-risk programs, crisis readiness, recovery plans, and regulatory assurance.</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Measure behavior and operational outcomes, exercise realistic scenarios, capture lessons, assign action, and verify improvement.</w:t>
            </w:r>
          </w:p>
        </w:tc>
      </w:tr>
    </w:tbl>
    <w:p>
      <w:pPr>
        <w:spacing w:after="0"/>
      </w:pPr>
    </w:p>
    <w:p>
      <w:pPr>
        <w:spacing w:after="20"/>
      </w:pPr>
      <w:r>
        <w:rPr>
          <w:b/>
          <w:color w:val="1F6D73"/>
          <w:sz w:val="18"/>
        </w:rPr>
        <w:t>EXAM TRAPS</w:t>
      </w:r>
    </w:p>
    <w:p>
      <w:pPr>
        <w:pStyle w:val="ListBullet"/>
        <w:spacing w:after="40"/>
        <w:ind w:left="360" w:hanging="230"/>
      </w:pPr>
      <w:r>
        <w:t>Using attendance as the sole training metric.</w:t>
      </w:r>
    </w:p>
    <w:p>
      <w:pPr>
        <w:pStyle w:val="ListBullet"/>
        <w:spacing w:after="40"/>
        <w:ind w:left="360" w:hanging="230"/>
      </w:pPr>
      <w:r>
        <w:t>Calling a plan review a recovery test.</w:t>
      </w:r>
    </w:p>
    <w:p>
      <w:pPr>
        <w:pStyle w:val="ListBullet"/>
        <w:spacing w:after="40"/>
        <w:ind w:left="360" w:hanging="230"/>
      </w:pPr>
      <w:r>
        <w:t>Declaring success because the exercise completed.</w:t>
      </w:r>
    </w:p>
    <w:p>
      <w:pPr>
        <w:pStyle w:val="ListBullet"/>
        <w:spacing w:after="40"/>
        <w:ind w:left="360" w:hanging="230"/>
      </w:pPr>
      <w:r>
        <w:t>Failing to test people, communications, vendors, and manual workarounds.</w:t>
      </w:r>
    </w:p>
    <w:p>
      <w:pPr>
        <w:pStyle w:val="ListBullet"/>
        <w:spacing w:after="40"/>
        <w:ind w:left="360" w:hanging="230"/>
      </w:pPr>
      <w:r>
        <w:t>Recording lessons without closing corrective actions.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An exercise generates learning evidence; remediation and retesting turn learning into improved capability.</w:t>
            </w:r>
          </w:p>
        </w:tc>
      </w:tr>
    </w:tbl>
    <w:p>
      <w:pPr>
        <w:spacing w:after="0"/>
      </w:pPr>
    </w:p>
    <w:p>
      <w:r>
        <w:br w:type="page"/>
      </w:r>
    </w:p>
    <w:p>
      <w:pPr>
        <w:pStyle w:val="Heading1"/>
      </w:pPr>
      <w:r>
        <w:t>6.4 Analyze Test Output and Generate Reports</w:t>
      </w:r>
    </w:p>
    <w:p>
      <w:pPr>
        <w:pStyle w:val="Heading2"/>
      </w:pPr>
      <w:r>
        <w:t>Validation, Correlation, and Root Cause</w:t>
      </w:r>
    </w:p>
    <w:p>
      <w:r>
        <w:rPr>
          <w:b/>
          <w:color w:val="1F6D73"/>
        </w:rPr>
        <w:t xml:space="preserve">Easy definition: </w:t>
      </w:r>
      <w:r>
        <w:t>Analysis validates findings, correlates related evidence, determines affected scope, identifies root cause, and translates technical facts into business risk.</w:t>
      </w:r>
    </w:p>
    <w:p>
      <w:r>
        <w:rPr>
          <w:b/>
          <w:color w:val="1F6D73"/>
        </w:rPr>
        <w:t xml:space="preserve">When it matters: </w:t>
      </w:r>
      <w:r>
        <w:t>Scanner results, penetration findings, audit exceptions, control failures, and incident trends.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Confirm material findings before escalation, consolidate common causes, and explain consequence, likelihood, exposure, existing controls, and uncertainty.</w:t>
            </w:r>
          </w:p>
        </w:tc>
      </w:tr>
    </w:tbl>
    <w:p>
      <w:pPr>
        <w:spacing w:after="0"/>
      </w:pPr>
    </w:p>
    <w:p>
      <w:pPr>
        <w:spacing w:after="20"/>
      </w:pPr>
      <w:r>
        <w:rPr>
          <w:b/>
          <w:color w:val="1F6D73"/>
          <w:sz w:val="18"/>
        </w:rPr>
        <w:t>EXAM TRAPS</w:t>
      </w:r>
    </w:p>
    <w:p>
      <w:pPr>
        <w:pStyle w:val="ListBullet"/>
        <w:spacing w:after="40"/>
        <w:ind w:left="360" w:hanging="230"/>
      </w:pPr>
      <w:r>
        <w:t>Reporting every tool finding as fact.</w:t>
      </w:r>
    </w:p>
    <w:p>
      <w:pPr>
        <w:pStyle w:val="ListBullet"/>
        <w:spacing w:after="40"/>
        <w:ind w:left="360" w:hanging="230"/>
      </w:pPr>
      <w:r>
        <w:t>Counting one systemic issue as hundreds of unrelated findings.</w:t>
      </w:r>
    </w:p>
    <w:p>
      <w:pPr>
        <w:pStyle w:val="ListBullet"/>
        <w:spacing w:after="40"/>
        <w:ind w:left="360" w:hanging="230"/>
      </w:pPr>
      <w:r>
        <w:t>Prioritizing solely by CVSS or tool severity.</w:t>
      </w:r>
    </w:p>
    <w:p>
      <w:pPr>
        <w:pStyle w:val="ListBullet"/>
        <w:spacing w:after="40"/>
        <w:ind w:left="360" w:hanging="230"/>
      </w:pPr>
      <w:r>
        <w:t>Ignoring compensating controls and exploitability.</w:t>
      </w:r>
    </w:p>
    <w:p>
      <w:pPr>
        <w:pStyle w:val="ListBullet"/>
        <w:spacing w:after="40"/>
        <w:ind w:left="360" w:hanging="230"/>
      </w:pPr>
      <w:r>
        <w:t>Minimizing a control failure because no incident is known.</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Finding is observed evidence; root cause explains why it occurred; risk statement connects cause, event, and business consequence.</w:t>
            </w:r>
          </w:p>
        </w:tc>
      </w:tr>
    </w:tbl>
    <w:p>
      <w:pPr>
        <w:spacing w:after="0"/>
      </w:pPr>
    </w:p>
    <w:p>
      <w:pPr>
        <w:pStyle w:val="Heading2"/>
      </w:pPr>
      <w:r>
        <w:t>Risk-Based Reporting</w:t>
      </w:r>
    </w:p>
    <w:p>
      <w:r>
        <w:rPr>
          <w:b/>
          <w:color w:val="1F6D73"/>
        </w:rPr>
        <w:t xml:space="preserve">Easy definition: </w:t>
      </w:r>
      <w:r>
        <w:t>Reports should present scope, criteria, limitations, evidence, findings, impact, root cause, priority, owner, recommendation, management response, and verification plan at the audience’s level.</w:t>
      </w:r>
    </w:p>
    <w:p>
      <w:r>
        <w:rPr>
          <w:b/>
          <w:color w:val="1F6D73"/>
        </w:rPr>
        <w:t xml:space="preserve">When it matters: </w:t>
      </w:r>
      <w:r>
        <w:t>Executives, boards, engineers, regulators, customers, and risk owners.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Lead with the decision and business exposure, maintain traceability to evidence, and provide technical detail separately for remediation teams.</w:t>
            </w:r>
          </w:p>
        </w:tc>
      </w:tr>
    </w:tbl>
    <w:p>
      <w:pPr>
        <w:spacing w:after="0"/>
      </w:pPr>
    </w:p>
    <w:p>
      <w:pPr>
        <w:spacing w:after="20"/>
      </w:pPr>
      <w:r>
        <w:rPr>
          <w:b/>
          <w:color w:val="1F6D73"/>
          <w:sz w:val="18"/>
        </w:rPr>
        <w:t>EXAM TRAPS</w:t>
      </w:r>
    </w:p>
    <w:p>
      <w:pPr>
        <w:pStyle w:val="ListBullet"/>
        <w:spacing w:after="40"/>
        <w:ind w:left="360" w:hanging="230"/>
      </w:pPr>
      <w:r>
        <w:t>Giving executives raw scanner exports.</w:t>
      </w:r>
    </w:p>
    <w:p>
      <w:pPr>
        <w:pStyle w:val="ListBullet"/>
        <w:spacing w:after="40"/>
        <w:ind w:left="360" w:hanging="230"/>
      </w:pPr>
      <w:r>
        <w:t>Omitting limitations and excluded systems.</w:t>
      </w:r>
    </w:p>
    <w:p>
      <w:pPr>
        <w:pStyle w:val="ListBullet"/>
        <w:spacing w:after="40"/>
        <w:ind w:left="360" w:hanging="230"/>
      </w:pPr>
      <w:r>
        <w:t>Using alarming language unsupported by evidence.</w:t>
      </w:r>
    </w:p>
    <w:p>
      <w:pPr>
        <w:pStyle w:val="ListBullet"/>
        <w:spacing w:after="40"/>
        <w:ind w:left="360" w:hanging="230"/>
      </w:pPr>
      <w:r>
        <w:t>Prescribing one product when several treatments are possible.</w:t>
      </w:r>
    </w:p>
    <w:p>
      <w:pPr>
        <w:pStyle w:val="ListBullet"/>
        <w:spacing w:after="40"/>
        <w:ind w:left="360" w:hanging="230"/>
      </w:pPr>
      <w:r>
        <w:t>Publishing sensitive exploit detail too broadly.</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Executive report supports decisions; technical report supports correction; evidence workpapers support defensibility.</w:t>
            </w:r>
          </w:p>
        </w:tc>
      </w:tr>
    </w:tbl>
    <w:p>
      <w:pPr>
        <w:spacing w:after="0"/>
      </w:pPr>
    </w:p>
    <w:p>
      <w:pPr>
        <w:pStyle w:val="Heading2"/>
      </w:pPr>
      <w:r>
        <w:t>Remediation and Corrective Action</w:t>
      </w:r>
    </w:p>
    <w:p>
      <w:r>
        <w:rPr>
          <w:b/>
          <w:color w:val="1F6D73"/>
        </w:rPr>
        <w:t xml:space="preserve">Easy definition: </w:t>
      </w:r>
      <w:r>
        <w:t>Remediation fixes the weakness; corrective action addresses root cause and prevents recurrence; mitigation reduces risk when full correction is not immediate.</w:t>
      </w:r>
    </w:p>
    <w:p>
      <w:r>
        <w:rPr>
          <w:b/>
          <w:color w:val="1F6D73"/>
        </w:rPr>
        <w:t xml:space="preserve">When it matters: </w:t>
      </w:r>
      <w:r>
        <w:t>Findings, vulnerabilities, audit issues, process failures, and program improvement.</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Assign a business or control owner, set risk-based priority and due date, address root cause, track dependencies, and retest objectively.</w:t>
            </w:r>
          </w:p>
        </w:tc>
      </w:tr>
    </w:tbl>
    <w:p>
      <w:pPr>
        <w:spacing w:after="0"/>
      </w:pPr>
    </w:p>
    <w:p>
      <w:pPr>
        <w:spacing w:after="20"/>
      </w:pPr>
      <w:r>
        <w:rPr>
          <w:b/>
          <w:color w:val="1F6D73"/>
          <w:sz w:val="18"/>
        </w:rPr>
        <w:t>EXAM TRAPS</w:t>
      </w:r>
    </w:p>
    <w:p>
      <w:pPr>
        <w:pStyle w:val="ListBullet"/>
        <w:spacing w:after="40"/>
        <w:ind w:left="360" w:hanging="230"/>
      </w:pPr>
      <w:r>
        <w:t>Closing a finding when a ticket is opened.</w:t>
      </w:r>
    </w:p>
    <w:p>
      <w:pPr>
        <w:pStyle w:val="ListBullet"/>
        <w:spacing w:after="40"/>
        <w:ind w:left="360" w:hanging="230"/>
      </w:pPr>
      <w:r>
        <w:t>Applying a temporary mitigation and calling it permanent remediation.</w:t>
      </w:r>
    </w:p>
    <w:p>
      <w:pPr>
        <w:pStyle w:val="ListBullet"/>
        <w:spacing w:after="40"/>
        <w:ind w:left="360" w:hanging="230"/>
      </w:pPr>
      <w:r>
        <w:t>Fixing one instance while the systemic cause remains.</w:t>
      </w:r>
    </w:p>
    <w:p>
      <w:pPr>
        <w:pStyle w:val="ListBullet"/>
        <w:spacing w:after="40"/>
        <w:ind w:left="360" w:hanging="230"/>
      </w:pPr>
      <w:r>
        <w:t>Letting the tester own production remediation and then independently attest to it.</w:t>
      </w:r>
    </w:p>
    <w:p>
      <w:pPr>
        <w:pStyle w:val="ListBullet"/>
        <w:spacing w:after="40"/>
        <w:ind w:left="360" w:hanging="230"/>
      </w:pPr>
      <w:r>
        <w:t>Using overdue counts without risk context.</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Remediation fixes the condition; corrective action prevents recurrence; retesting verifies effectiveness.</w:t>
            </w:r>
          </w:p>
        </w:tc>
      </w:tr>
    </w:tbl>
    <w:p>
      <w:pPr>
        <w:spacing w:after="0"/>
      </w:pPr>
    </w:p>
    <w:p>
      <w:pPr>
        <w:pStyle w:val="Heading2"/>
      </w:pPr>
      <w:r>
        <w:t>Exceptions and Risk Acceptance</w:t>
      </w:r>
    </w:p>
    <w:p>
      <w:r>
        <w:rPr>
          <w:b/>
          <w:color w:val="1F6D73"/>
        </w:rPr>
        <w:t xml:space="preserve">Easy definition: </w:t>
      </w:r>
      <w:r>
        <w:t>An exception formally permits temporary deviation from a requirement with scope, rationale, owner, compensating controls, residual risk, approval, expiration, and review.</w:t>
      </w:r>
    </w:p>
    <w:p>
      <w:r>
        <w:rPr>
          <w:b/>
          <w:color w:val="1F6D73"/>
        </w:rPr>
        <w:t xml:space="preserve">When it matters: </w:t>
      </w:r>
      <w:r>
        <w:t>Unsupported systems, delayed remediation, business constraints, alternate controls, and audit findings.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Use exceptions sparingly, authorize at the proper risk level, make them time-bound and monitored, and maintain an exit plan.</w:t>
            </w:r>
          </w:p>
        </w:tc>
      </w:tr>
    </w:tbl>
    <w:p>
      <w:pPr>
        <w:spacing w:after="0"/>
      </w:pPr>
    </w:p>
    <w:p>
      <w:pPr>
        <w:spacing w:after="20"/>
      </w:pPr>
      <w:r>
        <w:rPr>
          <w:b/>
          <w:color w:val="1F6D73"/>
          <w:sz w:val="18"/>
        </w:rPr>
        <w:t>EXAM TRAPS</w:t>
      </w:r>
    </w:p>
    <w:p>
      <w:pPr>
        <w:pStyle w:val="ListBullet"/>
        <w:spacing w:after="40"/>
        <w:ind w:left="360" w:hanging="230"/>
      </w:pPr>
      <w:r>
        <w:t>Treating an exception as permanent waiver.</w:t>
      </w:r>
    </w:p>
    <w:p>
      <w:pPr>
        <w:pStyle w:val="ListBullet"/>
        <w:spacing w:after="40"/>
        <w:ind w:left="360" w:hanging="230"/>
      </w:pPr>
      <w:r>
        <w:t>Allowing security staff to accept business risk.</w:t>
      </w:r>
    </w:p>
    <w:p>
      <w:pPr>
        <w:pStyle w:val="ListBullet"/>
        <w:spacing w:after="40"/>
        <w:ind w:left="360" w:hanging="230"/>
      </w:pPr>
      <w:r>
        <w:t>Approving without compensating controls or residual-risk analysis.</w:t>
      </w:r>
    </w:p>
    <w:p>
      <w:pPr>
        <w:pStyle w:val="ListBullet"/>
        <w:spacing w:after="40"/>
        <w:ind w:left="360" w:hanging="230"/>
      </w:pPr>
      <w:r>
        <w:t>Renewing automatically without reassessment.</w:t>
      </w:r>
    </w:p>
    <w:p>
      <w:pPr>
        <w:pStyle w:val="ListBullet"/>
        <w:spacing w:after="40"/>
        <w:ind w:left="360" w:hanging="230"/>
      </w:pPr>
      <w:r>
        <w:t>Using an exception to avoid a legal requirement that cannot be waived.</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Exception is approved deviation; compensating control provides alternate protection; risk acceptance knowingly retains what remains.</w:t>
            </w:r>
          </w:p>
        </w:tc>
      </w:tr>
    </w:tbl>
    <w:p>
      <w:pPr>
        <w:spacing w:after="0"/>
      </w:pPr>
    </w:p>
    <w:p>
      <w:pPr>
        <w:pStyle w:val="Heading2"/>
      </w:pPr>
      <w:r>
        <w:t>Ethical Disclosure</w:t>
      </w:r>
    </w:p>
    <w:p>
      <w:r>
        <w:rPr>
          <w:b/>
          <w:color w:val="1F6D73"/>
        </w:rPr>
        <w:t xml:space="preserve">Easy definition: </w:t>
      </w:r>
      <w:r>
        <w:t>Ethical disclosure communicates a discovered vulnerability through authorized, responsible channels while protecting affected parties, evidence, confidentiality, and legal obligations.</w:t>
      </w:r>
    </w:p>
    <w:p>
      <w:r>
        <w:rPr>
          <w:b/>
          <w:color w:val="1F6D73"/>
        </w:rPr>
        <w:t xml:space="preserve">When it matters: </w:t>
      </w:r>
      <w:r>
        <w:t>Internal findings, third-party products, research, bug bounty, and accidental discovery.</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Stop at authorized boundaries, preserve evidence, notify the correct owner through policy, coordinate timelines, and avoid unnecessary public harm.</w:t>
            </w:r>
          </w:p>
        </w:tc>
      </w:tr>
    </w:tbl>
    <w:p>
      <w:pPr>
        <w:spacing w:after="0"/>
      </w:pPr>
    </w:p>
    <w:p>
      <w:pPr>
        <w:spacing w:after="20"/>
      </w:pPr>
      <w:r>
        <w:rPr>
          <w:b/>
          <w:color w:val="1F6D73"/>
          <w:sz w:val="18"/>
        </w:rPr>
        <w:t>EXAM TRAPS</w:t>
      </w:r>
    </w:p>
    <w:p>
      <w:pPr>
        <w:pStyle w:val="ListBullet"/>
        <w:spacing w:after="40"/>
        <w:ind w:left="360" w:hanging="230"/>
      </w:pPr>
      <w:r>
        <w:t>Publishing immediately to force action.</w:t>
      </w:r>
    </w:p>
    <w:p>
      <w:pPr>
        <w:pStyle w:val="ListBullet"/>
        <w:spacing w:after="40"/>
        <w:ind w:left="360" w:hanging="230"/>
      </w:pPr>
      <w:r>
        <w:t>Continuing exploitation beyond authorization to prove impact.</w:t>
      </w:r>
    </w:p>
    <w:p>
      <w:pPr>
        <w:pStyle w:val="ListBullet"/>
        <w:spacing w:after="40"/>
        <w:ind w:left="360" w:hanging="230"/>
      </w:pPr>
      <w:r>
        <w:t>Contacting the media before internal or coordinated disclosure paths.</w:t>
      </w:r>
    </w:p>
    <w:p>
      <w:pPr>
        <w:pStyle w:val="ListBullet"/>
        <w:spacing w:after="40"/>
        <w:ind w:left="360" w:hanging="230"/>
      </w:pPr>
      <w:r>
        <w:t>Demanding payment outside an authorized program.</w:t>
      </w:r>
    </w:p>
    <w:p>
      <w:pPr>
        <w:pStyle w:val="ListBullet"/>
        <w:spacing w:after="40"/>
        <w:ind w:left="360" w:hanging="230"/>
      </w:pPr>
      <w:r>
        <w:t>Ignoring legal counsel and contractual notification duties.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Responsible or coordinated disclosure balances remediation and public interest; it does not grant permission to exceed testing authority.</w:t>
            </w:r>
          </w:p>
        </w:tc>
      </w:tr>
    </w:tbl>
    <w:p>
      <w:pPr>
        <w:spacing w:after="0"/>
      </w:pPr>
    </w:p>
    <w:p>
      <w:r>
        <w:br w:type="page"/>
      </w:r>
    </w:p>
    <w:p>
      <w:pPr>
        <w:pStyle w:val="Heading1"/>
      </w:pPr>
      <w:r>
        <w:t>6.5 Conduct or Facilitate Security Audits</w:t>
      </w:r>
    </w:p>
    <w:p>
      <w:pPr>
        <w:pStyle w:val="Heading2"/>
      </w:pPr>
      <w:r>
        <w:t>Internal, External, and Third-Party Audits</w:t>
      </w:r>
    </w:p>
    <w:p>
      <w:r>
        <w:rPr>
          <w:b/>
          <w:color w:val="1F6D73"/>
        </w:rPr>
        <w:t xml:space="preserve">Easy definition: </w:t>
      </w:r>
      <w:r>
        <w:t>Internal audit is an independent assurance function within the organization; external audit is performed by outside auditors; third-party audit may evaluate suppliers or provide assurance to customers.</w:t>
      </w:r>
    </w:p>
    <w:p>
      <w:r>
        <w:rPr>
          <w:b/>
          <w:color w:val="1F6D73"/>
        </w:rPr>
        <w:t xml:space="preserve">When it matters: </w:t>
      </w:r>
      <w:r>
        <w:t>Financial controls, compliance, certifications, customers, vendors, and governance.</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Select the audit type from stakeholder reliance and required independence, preserve auditor access and objectivity, and coordinate without influencing conclusions.</w:t>
            </w:r>
          </w:p>
        </w:tc>
      </w:tr>
    </w:tbl>
    <w:p>
      <w:pPr>
        <w:spacing w:after="0"/>
      </w:pPr>
    </w:p>
    <w:p>
      <w:pPr>
        <w:spacing w:after="20"/>
      </w:pPr>
      <w:r>
        <w:rPr>
          <w:b/>
          <w:color w:val="1F6D73"/>
          <w:sz w:val="18"/>
        </w:rPr>
        <w:t>EXAM TRAPS</w:t>
      </w:r>
    </w:p>
    <w:p>
      <w:pPr>
        <w:pStyle w:val="ListBullet"/>
        <w:spacing w:after="40"/>
        <w:ind w:left="360" w:hanging="230"/>
      </w:pPr>
      <w:r>
        <w:t>Confusing an internal control self-assessment with internal audit.</w:t>
      </w:r>
    </w:p>
    <w:p>
      <w:pPr>
        <w:pStyle w:val="ListBullet"/>
        <w:spacing w:after="40"/>
        <w:ind w:left="360" w:hanging="230"/>
      </w:pPr>
      <w:r>
        <w:t>Assuming external auditors understand every technical risk without subject experts.</w:t>
      </w:r>
    </w:p>
    <w:p>
      <w:pPr>
        <w:pStyle w:val="ListBullet"/>
        <w:spacing w:after="40"/>
        <w:ind w:left="360" w:hanging="230"/>
      </w:pPr>
      <w:r>
        <w:t>Using a supplier questionnaire as full audit evidence.</w:t>
      </w:r>
    </w:p>
    <w:p>
      <w:pPr>
        <w:pStyle w:val="ListBullet"/>
        <w:spacing w:after="40"/>
        <w:ind w:left="360" w:hanging="230"/>
      </w:pPr>
      <w:r>
        <w:t>Having management remove findings from the report.</w:t>
      </w:r>
    </w:p>
    <w:p>
      <w:pPr>
        <w:pStyle w:val="ListBullet"/>
        <w:spacing w:after="40"/>
        <w:ind w:left="360" w:hanging="230"/>
      </w:pPr>
      <w:r>
        <w:t>Treating certification as permanent assurance.</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First party assesses itself; second party assesses a supplier or partner; third party provides independent assessment against criteria.</w:t>
            </w:r>
          </w:p>
        </w:tc>
      </w:tr>
    </w:tbl>
    <w:p>
      <w:pPr>
        <w:spacing w:after="0"/>
      </w:pPr>
    </w:p>
    <w:p>
      <w:pPr>
        <w:pStyle w:val="Heading2"/>
      </w:pPr>
      <w:r>
        <w:t>Audit Planning and Fieldwork</w:t>
      </w:r>
    </w:p>
    <w:p>
      <w:r>
        <w:rPr>
          <w:b/>
          <w:color w:val="1F6D73"/>
        </w:rPr>
        <w:t xml:space="preserve">Easy definition: </w:t>
      </w:r>
      <w:r>
        <w:t>Audit planning establishes objectives, criteria, scope, materiality, risk, resources, timing, communication, and evidence needs; fieldwork gathers and evaluates evidence.</w:t>
      </w:r>
    </w:p>
    <w:p>
      <w:r>
        <w:rPr>
          <w:b/>
          <w:color w:val="1F6D73"/>
        </w:rPr>
        <w:t xml:space="preserve">When it matters: </w:t>
      </w:r>
      <w:r>
        <w:t>Internal audits, certification, regulatory exams, supplier audits, and cloud assurance.</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Provide complete records and access, preserve evidence, coordinate operational safety, respond factually, and keep remediation ownership separate from auditor judgment.</w:t>
            </w:r>
          </w:p>
        </w:tc>
      </w:tr>
    </w:tbl>
    <w:p>
      <w:pPr>
        <w:spacing w:after="0"/>
      </w:pPr>
    </w:p>
    <w:p>
      <w:pPr>
        <w:spacing w:after="20"/>
      </w:pPr>
      <w:r>
        <w:rPr>
          <w:b/>
          <w:color w:val="1F6D73"/>
          <w:sz w:val="18"/>
        </w:rPr>
        <w:t>EXAM TRAPS</w:t>
      </w:r>
    </w:p>
    <w:p>
      <w:pPr>
        <w:pStyle w:val="ListBullet"/>
        <w:spacing w:after="40"/>
        <w:ind w:left="360" w:hanging="230"/>
      </w:pPr>
      <w:r>
        <w:t>Changing controls solely to pass the audit window.</w:t>
      </w:r>
    </w:p>
    <w:p>
      <w:pPr>
        <w:pStyle w:val="ListBullet"/>
        <w:spacing w:after="40"/>
        <w:ind w:left="360" w:hanging="230"/>
      </w:pPr>
      <w:r>
        <w:t>Withholding known exceptions.</w:t>
      </w:r>
    </w:p>
    <w:p>
      <w:pPr>
        <w:pStyle w:val="ListBullet"/>
        <w:spacing w:after="40"/>
        <w:ind w:left="360" w:hanging="230"/>
      </w:pPr>
      <w:r>
        <w:t>Overloading auditors with irrelevant evidence.</w:t>
      </w:r>
    </w:p>
    <w:p>
      <w:pPr>
        <w:pStyle w:val="ListBullet"/>
        <w:spacing w:after="40"/>
        <w:ind w:left="360" w:hanging="230"/>
      </w:pPr>
      <w:r>
        <w:t>Allowing screenshots without source, date, population, or validation.</w:t>
      </w:r>
    </w:p>
    <w:p>
      <w:pPr>
        <w:pStyle w:val="ListBullet"/>
        <w:spacing w:after="40"/>
        <w:ind w:left="360" w:hanging="230"/>
      </w:pPr>
      <w:r>
        <w:t>Treating auditor requests as proof that no other evidence matters.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Audit criteria define what is assessed; evidence supports conclusions; management response explains ownership and planned action.</w:t>
            </w:r>
          </w:p>
        </w:tc>
      </w:tr>
    </w:tbl>
    <w:p>
      <w:pPr>
        <w:spacing w:after="0"/>
      </w:pPr>
    </w:p>
    <w:p>
      <w:pPr>
        <w:pStyle w:val="Heading2"/>
      </w:pPr>
      <w:r>
        <w:t>Cloud, Hybrid, and Provider Assurance</w:t>
      </w:r>
    </w:p>
    <w:p>
      <w:r>
        <w:rPr>
          <w:b/>
          <w:color w:val="1F6D73"/>
        </w:rPr>
        <w:t xml:space="preserve">Easy definition: </w:t>
      </w:r>
      <w:r>
        <w:t>Cloud audits combine provider assurance reports, customer configuration evidence, shared-control mapping, and testing across identity, data, network, logging, and service dependencies.</w:t>
      </w:r>
    </w:p>
    <w:p>
      <w:r>
        <w:rPr>
          <w:b/>
          <w:color w:val="1F6D73"/>
        </w:rPr>
        <w:t xml:space="preserve">When it matters: </w:t>
      </w:r>
      <w:r>
        <w:t>SaaS, PaaS, IaaS, hybrid environments, and managed services.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Read report scope, period, services, regions, subservice organizations, exceptions, and customer responsibilities; bridge assurance gaps with additional evidence.</w:t>
            </w:r>
          </w:p>
        </w:tc>
      </w:tr>
    </w:tbl>
    <w:p>
      <w:pPr>
        <w:spacing w:after="0"/>
      </w:pPr>
    </w:p>
    <w:p>
      <w:pPr>
        <w:spacing w:after="20"/>
      </w:pPr>
      <w:r>
        <w:rPr>
          <w:b/>
          <w:color w:val="1F6D73"/>
          <w:sz w:val="18"/>
        </w:rPr>
        <w:t>EXAM TRAPS</w:t>
      </w:r>
    </w:p>
    <w:p>
      <w:pPr>
        <w:pStyle w:val="ListBullet"/>
        <w:spacing w:after="40"/>
        <w:ind w:left="360" w:hanging="230"/>
      </w:pPr>
      <w:r>
        <w:t>Accepting a report title without reading scope and exclusions.</w:t>
      </w:r>
    </w:p>
    <w:p>
      <w:pPr>
        <w:pStyle w:val="ListBullet"/>
        <w:spacing w:after="40"/>
        <w:ind w:left="360" w:hanging="230"/>
      </w:pPr>
      <w:r>
        <w:t>Assuming provider compliance makes the customer compliant.</w:t>
      </w:r>
    </w:p>
    <w:p>
      <w:pPr>
        <w:pStyle w:val="ListBullet"/>
        <w:spacing w:after="40"/>
        <w:ind w:left="360" w:hanging="230"/>
      </w:pPr>
      <w:r>
        <w:t>Ignoring complementary user-entity controls.</w:t>
      </w:r>
    </w:p>
    <w:p>
      <w:pPr>
        <w:pStyle w:val="ListBullet"/>
        <w:spacing w:after="40"/>
        <w:ind w:left="360" w:hanging="230"/>
      </w:pPr>
      <w:r>
        <w:t>Using a point-in-time report for a later period without bridge evidence.</w:t>
      </w:r>
    </w:p>
    <w:p>
      <w:pPr>
        <w:pStyle w:val="ListBullet"/>
        <w:spacing w:after="40"/>
        <w:ind w:left="360" w:hanging="230"/>
      </w:pPr>
      <w:r>
        <w:t>Failing to assess hybrid identity and data flows.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Type 1 reports design at a point in time; Type 2 reports design and operating effectiveness over a period—always verify the specific framework and report scope.</w:t>
            </w:r>
          </w:p>
        </w:tc>
      </w:tr>
    </w:tbl>
    <w:p>
      <w:pPr>
        <w:spacing w:after="0"/>
      </w:pPr>
    </w:p>
    <w:p>
      <w:pPr>
        <w:pStyle w:val="Heading2"/>
      </w:pPr>
      <w:r>
        <w:t>Management Response, Follow-Up, and Closure</w:t>
      </w:r>
    </w:p>
    <w:p>
      <w:r>
        <w:rPr>
          <w:b/>
          <w:color w:val="1F6D73"/>
        </w:rPr>
        <w:t xml:space="preserve">Easy definition: </w:t>
      </w:r>
      <w:r>
        <w:t>Management responds to findings with agreement or rationale, owner, action, due date, and risk decision; follow-up verifies implementation and effectiveness before closure.</w:t>
      </w:r>
    </w:p>
    <w:p>
      <w:r>
        <w:rPr>
          <w:b/>
          <w:color w:val="1F6D73"/>
        </w:rPr>
        <w:t xml:space="preserve">When it matters: </w:t>
      </w:r>
      <w:r>
        <w:t>Audit findings, regulatory commitments, customer issues, and governance reporting.</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Track high-risk findings to verified closure, escalate overdue risk, reassess changed conditions, and preserve an audit trail of decisions.</w:t>
            </w:r>
          </w:p>
        </w:tc>
      </w:tr>
    </w:tbl>
    <w:p>
      <w:pPr>
        <w:spacing w:after="0"/>
      </w:pPr>
    </w:p>
    <w:p>
      <w:pPr>
        <w:spacing w:after="20"/>
      </w:pPr>
      <w:r>
        <w:rPr>
          <w:b/>
          <w:color w:val="1F6D73"/>
          <w:sz w:val="18"/>
        </w:rPr>
        <w:t>EXAM TRAPS</w:t>
      </w:r>
    </w:p>
    <w:p>
      <w:pPr>
        <w:pStyle w:val="ListBullet"/>
        <w:spacing w:after="40"/>
        <w:ind w:left="360" w:hanging="230"/>
      </w:pPr>
      <w:r>
        <w:t>Letting the audited team close its own high-risk finding without independent verification.</w:t>
      </w:r>
    </w:p>
    <w:p>
      <w:pPr>
        <w:pStyle w:val="ListBullet"/>
        <w:spacing w:after="40"/>
        <w:ind w:left="360" w:hanging="230"/>
      </w:pPr>
      <w:r>
        <w:t>Closing based on a policy draft or purchase order.</w:t>
      </w:r>
    </w:p>
    <w:p>
      <w:pPr>
        <w:pStyle w:val="ListBullet"/>
        <w:spacing w:after="40"/>
        <w:ind w:left="360" w:hanging="230"/>
      </w:pPr>
      <w:r>
        <w:t>Ignoring partial remediation and remaining scope.</w:t>
      </w:r>
    </w:p>
    <w:p>
      <w:pPr>
        <w:pStyle w:val="ListBullet"/>
        <w:spacing w:after="40"/>
        <w:ind w:left="360" w:hanging="230"/>
      </w:pPr>
      <w:r>
        <w:t>Changing due dates without risk-owner approval.</w:t>
      </w:r>
    </w:p>
    <w:p>
      <w:pPr>
        <w:pStyle w:val="ListBullet"/>
        <w:spacing w:after="40"/>
        <w:ind w:left="360" w:hanging="230"/>
      </w:pPr>
      <w:r>
        <w:t>Treating disagreement as automatic dismissal.</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Management owns action and risk; audit owns independent conclusion and follow-up assurance.</w:t>
            </w:r>
          </w:p>
        </w:tc>
      </w:tr>
    </w:tbl>
    <w:p>
      <w:pPr>
        <w:spacing w:after="0"/>
      </w:pPr>
    </w:p>
    <w:p>
      <w:r>
        <w:br w:type="page"/>
      </w:r>
    </w:p>
    <w:p>
      <w:pPr>
        <w:pStyle w:val="Heading1"/>
      </w:pPr>
      <w:r>
        <w:t>Cross-Domain Exam Traps for Domain 6</w:t>
      </w:r>
    </w:p>
    <w:p>
      <w:pPr>
        <w:pStyle w:val="Heading2"/>
      </w:pPr>
      <w:r>
        <w:t>Choose the Right Assurance Activity</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880"/>
            <w:vAlign w:val="center"/>
            <w:tcMar>
              <w:top w:w="100" w:type="dxa"/>
              <w:start w:w="110" w:type="dxa"/>
              <w:bottom w:w="100" w:type="dxa"/>
              <w:end w:w="110" w:type="dxa"/>
            </w:tcMar>
            <w:shd w:fill="17365D"/>
          </w:tcPr>
          <w:p>
            <w:pPr>
              <w:spacing w:after="0" w:line="245" w:lineRule="auto"/>
            </w:pPr>
            <w:r/>
            <w:r>
              <w:rPr>
                <w:rFonts w:ascii="Aptos" w:hAnsi="Aptos"/>
                <w:b/>
                <w:color w:val="FFFFFF"/>
                <w:sz w:val="18"/>
              </w:rPr>
              <w:t>Need</w:t>
            </w:r>
          </w:p>
        </w:tc>
        <w:tc>
          <w:tcPr>
            <w:tcW w:type="dxa" w:w="3456"/>
            <w:vAlign w:val="center"/>
            <w:tcMar>
              <w:top w:w="100" w:type="dxa"/>
              <w:start w:w="110" w:type="dxa"/>
              <w:bottom w:w="100" w:type="dxa"/>
              <w:end w:w="110" w:type="dxa"/>
            </w:tcMar>
            <w:shd w:fill="17365D"/>
          </w:tcPr>
          <w:p>
            <w:pPr>
              <w:spacing w:after="0" w:line="245" w:lineRule="auto"/>
            </w:pPr>
            <w:r/>
            <w:r>
              <w:rPr>
                <w:rFonts w:ascii="Aptos" w:hAnsi="Aptos"/>
                <w:b/>
                <w:color w:val="FFFFFF"/>
                <w:sz w:val="18"/>
              </w:rPr>
              <w:t>Best-fit activity</w:t>
            </w:r>
          </w:p>
        </w:tc>
        <w:tc>
          <w:tcPr>
            <w:tcW w:type="dxa" w:w="3600"/>
            <w:vAlign w:val="center"/>
            <w:tcMar>
              <w:top w:w="100" w:type="dxa"/>
              <w:start w:w="110" w:type="dxa"/>
              <w:bottom w:w="100" w:type="dxa"/>
              <w:end w:w="110" w:type="dxa"/>
            </w:tcMar>
            <w:shd w:fill="17365D"/>
          </w:tcPr>
          <w:p>
            <w:pPr>
              <w:spacing w:after="0" w:line="245" w:lineRule="auto"/>
            </w:pPr>
            <w:r/>
            <w:r>
              <w:rPr>
                <w:rFonts w:ascii="Aptos" w:hAnsi="Aptos"/>
                <w:b/>
                <w:color w:val="FFFFFF"/>
                <w:sz w:val="18"/>
              </w:rPr>
              <w:t>Attractive trap</w:t>
            </w:r>
          </w:p>
        </w:tc>
      </w:tr>
      <w:tr>
        <w:trPr>
          <w:cantSplit/>
        </w:trPr>
        <w:tc>
          <w:tcPr>
            <w:tcW w:type="dxa" w:w="2880"/>
            <w:vAlign w:val="center"/>
            <w:tcMar>
              <w:top w:w="100" w:type="dxa"/>
              <w:start w:w="110" w:type="dxa"/>
              <w:bottom w:w="100" w:type="dxa"/>
              <w:end w:w="110" w:type="dxa"/>
            </w:tcMar>
          </w:tcPr>
          <w:p>
            <w:pPr>
              <w:spacing w:after="0" w:line="245" w:lineRule="auto"/>
            </w:pPr>
            <w:r/>
            <w:r>
              <w:rPr>
                <w:rFonts w:ascii="Aptos" w:hAnsi="Aptos"/>
                <w:b w:val="0"/>
                <w:sz w:val="17"/>
              </w:rPr>
              <w:t>Broad weakness identification</w:t>
            </w:r>
          </w:p>
        </w:tc>
        <w:tc>
          <w:tcPr>
            <w:tcW w:type="dxa" w:w="3456"/>
            <w:vAlign w:val="center"/>
            <w:tcMar>
              <w:top w:w="100" w:type="dxa"/>
              <w:start w:w="110" w:type="dxa"/>
              <w:bottom w:w="100" w:type="dxa"/>
              <w:end w:w="110" w:type="dxa"/>
            </w:tcMar>
          </w:tcPr>
          <w:p>
            <w:pPr>
              <w:spacing w:after="0" w:line="245" w:lineRule="auto"/>
            </w:pPr>
            <w:r/>
            <w:r>
              <w:rPr>
                <w:rFonts w:ascii="Aptos" w:hAnsi="Aptos"/>
                <w:b w:val="0"/>
                <w:sz w:val="17"/>
              </w:rPr>
              <w:t>Vulnerability assessment</w:t>
            </w:r>
          </w:p>
        </w:tc>
        <w:tc>
          <w:tcPr>
            <w:tcW w:type="dxa" w:w="3600"/>
            <w:vAlign w:val="center"/>
            <w:tcMar>
              <w:top w:w="100" w:type="dxa"/>
              <w:start w:w="110" w:type="dxa"/>
              <w:bottom w:w="100" w:type="dxa"/>
              <w:end w:w="110" w:type="dxa"/>
            </w:tcMar>
          </w:tcPr>
          <w:p>
            <w:pPr>
              <w:spacing w:after="0" w:line="245" w:lineRule="auto"/>
            </w:pPr>
            <w:r/>
            <w:r>
              <w:rPr>
                <w:rFonts w:ascii="Aptos" w:hAnsi="Aptos"/>
                <w:b w:val="0"/>
                <w:sz w:val="17"/>
              </w:rPr>
              <w:t>Penetration test for every asset</w:t>
            </w:r>
          </w:p>
        </w:tc>
      </w:tr>
      <w:tr>
        <w:trPr>
          <w:cantSplit/>
        </w:trPr>
        <w:tc>
          <w:tcPr>
            <w:tcW w:type="dxa" w:w="2880"/>
            <w:vAlign w:val="center"/>
            <w:tcMar>
              <w:top w:w="100" w:type="dxa"/>
              <w:start w:w="110" w:type="dxa"/>
              <w:bottom w:w="100" w:type="dxa"/>
              <w:end w:w="110" w:type="dxa"/>
            </w:tcMar>
            <w:shd w:fill="F2F4F6"/>
          </w:tcPr>
          <w:p>
            <w:pPr>
              <w:spacing w:after="0" w:line="245" w:lineRule="auto"/>
            </w:pPr>
            <w:r/>
            <w:r>
              <w:rPr>
                <w:rFonts w:ascii="Aptos" w:hAnsi="Aptos"/>
                <w:b w:val="0"/>
                <w:sz w:val="17"/>
              </w:rPr>
              <w:t>Demonstrate exploitable path</w:t>
            </w:r>
          </w:p>
        </w:tc>
        <w:tc>
          <w:tcPr>
            <w:tcW w:type="dxa" w:w="3456"/>
            <w:vAlign w:val="center"/>
            <w:tcMar>
              <w:top w:w="100" w:type="dxa"/>
              <w:start w:w="110" w:type="dxa"/>
              <w:bottom w:w="100" w:type="dxa"/>
              <w:end w:w="110" w:type="dxa"/>
            </w:tcMar>
            <w:shd w:fill="F2F4F6"/>
          </w:tcPr>
          <w:p>
            <w:pPr>
              <w:spacing w:after="0" w:line="245" w:lineRule="auto"/>
            </w:pPr>
            <w:r/>
            <w:r>
              <w:rPr>
                <w:rFonts w:ascii="Aptos" w:hAnsi="Aptos"/>
                <w:b w:val="0"/>
                <w:sz w:val="17"/>
              </w:rPr>
              <w:t>Authorized penetration test</w:t>
            </w:r>
          </w:p>
        </w:tc>
        <w:tc>
          <w:tcPr>
            <w:tcW w:type="dxa" w:w="3600"/>
            <w:vAlign w:val="center"/>
            <w:tcMar>
              <w:top w:w="100" w:type="dxa"/>
              <w:start w:w="110" w:type="dxa"/>
              <w:bottom w:w="100" w:type="dxa"/>
              <w:end w:w="110" w:type="dxa"/>
            </w:tcMar>
            <w:shd w:fill="F2F4F6"/>
          </w:tcPr>
          <w:p>
            <w:pPr>
              <w:spacing w:after="0" w:line="245" w:lineRule="auto"/>
            </w:pPr>
            <w:r/>
            <w:r>
              <w:rPr>
                <w:rFonts w:ascii="Aptos" w:hAnsi="Aptos"/>
                <w:b w:val="0"/>
                <w:sz w:val="17"/>
              </w:rPr>
              <w:t>Scanner output alone</w:t>
            </w:r>
          </w:p>
        </w:tc>
      </w:tr>
      <w:tr>
        <w:trPr>
          <w:cantSplit/>
        </w:trPr>
        <w:tc>
          <w:tcPr>
            <w:tcW w:type="dxa" w:w="2880"/>
            <w:vAlign w:val="center"/>
            <w:tcMar>
              <w:top w:w="100" w:type="dxa"/>
              <w:start w:w="110" w:type="dxa"/>
              <w:bottom w:w="100" w:type="dxa"/>
              <w:end w:w="110" w:type="dxa"/>
            </w:tcMar>
          </w:tcPr>
          <w:p>
            <w:pPr>
              <w:spacing w:after="0" w:line="245" w:lineRule="auto"/>
            </w:pPr>
            <w:r/>
            <w:r>
              <w:rPr>
                <w:rFonts w:ascii="Aptos" w:hAnsi="Aptos"/>
                <w:b w:val="0"/>
                <w:sz w:val="17"/>
              </w:rPr>
              <w:t>Evaluate sustained control operation</w:t>
            </w:r>
          </w:p>
        </w:tc>
        <w:tc>
          <w:tcPr>
            <w:tcW w:type="dxa" w:w="3456"/>
            <w:vAlign w:val="center"/>
            <w:tcMar>
              <w:top w:w="100" w:type="dxa"/>
              <w:start w:w="110" w:type="dxa"/>
              <w:bottom w:w="100" w:type="dxa"/>
              <w:end w:w="110" w:type="dxa"/>
            </w:tcMar>
          </w:tcPr>
          <w:p>
            <w:pPr>
              <w:spacing w:after="0" w:line="245" w:lineRule="auto"/>
            </w:pPr>
            <w:r/>
            <w:r>
              <w:rPr>
                <w:rFonts w:ascii="Aptos" w:hAnsi="Aptos"/>
                <w:b w:val="0"/>
                <w:sz w:val="17"/>
              </w:rPr>
              <w:t>Period-based evidence and sampling</w:t>
            </w:r>
          </w:p>
        </w:tc>
        <w:tc>
          <w:tcPr>
            <w:tcW w:type="dxa" w:w="3600"/>
            <w:vAlign w:val="center"/>
            <w:tcMar>
              <w:top w:w="100" w:type="dxa"/>
              <w:start w:w="110" w:type="dxa"/>
              <w:bottom w:w="100" w:type="dxa"/>
              <w:end w:w="110" w:type="dxa"/>
            </w:tcMar>
          </w:tcPr>
          <w:p>
            <w:pPr>
              <w:spacing w:after="0" w:line="245" w:lineRule="auto"/>
            </w:pPr>
            <w:r/>
            <w:r>
              <w:rPr>
                <w:rFonts w:ascii="Aptos" w:hAnsi="Aptos"/>
                <w:b w:val="0"/>
                <w:sz w:val="17"/>
              </w:rPr>
              <w:t>One successful screenshot</w:t>
            </w:r>
          </w:p>
        </w:tc>
      </w:tr>
      <w:tr>
        <w:trPr>
          <w:cantSplit/>
        </w:trPr>
        <w:tc>
          <w:tcPr>
            <w:tcW w:type="dxa" w:w="2880"/>
            <w:vAlign w:val="center"/>
            <w:tcMar>
              <w:top w:w="100" w:type="dxa"/>
              <w:start w:w="110" w:type="dxa"/>
              <w:bottom w:w="100" w:type="dxa"/>
              <w:end w:w="110" w:type="dxa"/>
            </w:tcMar>
            <w:shd w:fill="F2F4F6"/>
          </w:tcPr>
          <w:p>
            <w:pPr>
              <w:spacing w:after="0" w:line="245" w:lineRule="auto"/>
            </w:pPr>
            <w:r/>
            <w:r>
              <w:rPr>
                <w:rFonts w:ascii="Aptos" w:hAnsi="Aptos"/>
                <w:b w:val="0"/>
                <w:sz w:val="17"/>
              </w:rPr>
              <w:t>Independent conformance conclusion</w:t>
            </w:r>
          </w:p>
        </w:tc>
        <w:tc>
          <w:tcPr>
            <w:tcW w:type="dxa" w:w="3456"/>
            <w:vAlign w:val="center"/>
            <w:tcMar>
              <w:top w:w="100" w:type="dxa"/>
              <w:start w:w="110" w:type="dxa"/>
              <w:bottom w:w="100" w:type="dxa"/>
              <w:end w:w="110" w:type="dxa"/>
            </w:tcMar>
            <w:shd w:fill="F2F4F6"/>
          </w:tcPr>
          <w:p>
            <w:pPr>
              <w:spacing w:after="0" w:line="245" w:lineRule="auto"/>
            </w:pPr>
            <w:r/>
            <w:r>
              <w:rPr>
                <w:rFonts w:ascii="Aptos" w:hAnsi="Aptos"/>
                <w:b w:val="0"/>
                <w:sz w:val="17"/>
              </w:rPr>
              <w:t>Audit against defined criteria</w:t>
            </w:r>
          </w:p>
        </w:tc>
        <w:tc>
          <w:tcPr>
            <w:tcW w:type="dxa" w:w="3600"/>
            <w:vAlign w:val="center"/>
            <w:tcMar>
              <w:top w:w="100" w:type="dxa"/>
              <w:start w:w="110" w:type="dxa"/>
              <w:bottom w:w="100" w:type="dxa"/>
              <w:end w:w="110" w:type="dxa"/>
            </w:tcMar>
            <w:shd w:fill="F2F4F6"/>
          </w:tcPr>
          <w:p>
            <w:pPr>
              <w:spacing w:after="0" w:line="245" w:lineRule="auto"/>
            </w:pPr>
            <w:r/>
            <w:r>
              <w:rPr>
                <w:rFonts w:ascii="Aptos" w:hAnsi="Aptos"/>
                <w:b w:val="0"/>
                <w:sz w:val="17"/>
              </w:rPr>
              <w:t>Control self-assessment</w:t>
            </w:r>
          </w:p>
        </w:tc>
      </w:tr>
      <w:tr>
        <w:trPr>
          <w:cantSplit/>
        </w:trPr>
        <w:tc>
          <w:tcPr>
            <w:tcW w:type="dxa" w:w="2880"/>
            <w:vAlign w:val="center"/>
            <w:tcMar>
              <w:top w:w="100" w:type="dxa"/>
              <w:start w:w="110" w:type="dxa"/>
              <w:bottom w:w="100" w:type="dxa"/>
              <w:end w:w="110" w:type="dxa"/>
            </w:tcMar>
          </w:tcPr>
          <w:p>
            <w:pPr>
              <w:spacing w:after="0" w:line="245" w:lineRule="auto"/>
            </w:pPr>
            <w:r/>
            <w:r>
              <w:rPr>
                <w:rFonts w:ascii="Aptos" w:hAnsi="Aptos"/>
                <w:b w:val="0"/>
                <w:sz w:val="17"/>
              </w:rPr>
              <w:t>Validate SOC detection and response</w:t>
            </w:r>
          </w:p>
        </w:tc>
        <w:tc>
          <w:tcPr>
            <w:tcW w:type="dxa" w:w="3456"/>
            <w:vAlign w:val="center"/>
            <w:tcMar>
              <w:top w:w="100" w:type="dxa"/>
              <w:start w:w="110" w:type="dxa"/>
              <w:bottom w:w="100" w:type="dxa"/>
              <w:end w:w="110" w:type="dxa"/>
            </w:tcMar>
          </w:tcPr>
          <w:p>
            <w:pPr>
              <w:spacing w:after="0" w:line="245" w:lineRule="auto"/>
            </w:pPr>
            <w:r/>
            <w:r>
              <w:rPr>
                <w:rFonts w:ascii="Aptos" w:hAnsi="Aptos"/>
                <w:b w:val="0"/>
                <w:sz w:val="17"/>
              </w:rPr>
              <w:t>Purple/red exercise or BAS with objectives</w:t>
            </w:r>
          </w:p>
        </w:tc>
        <w:tc>
          <w:tcPr>
            <w:tcW w:type="dxa" w:w="3600"/>
            <w:vAlign w:val="center"/>
            <w:tcMar>
              <w:top w:w="100" w:type="dxa"/>
              <w:start w:w="110" w:type="dxa"/>
              <w:bottom w:w="100" w:type="dxa"/>
              <w:end w:w="110" w:type="dxa"/>
            </w:tcMar>
          </w:tcPr>
          <w:p>
            <w:pPr>
              <w:spacing w:after="0" w:line="245" w:lineRule="auto"/>
            </w:pPr>
            <w:r/>
            <w:r>
              <w:rPr>
                <w:rFonts w:ascii="Aptos" w:hAnsi="Aptos"/>
                <w:b w:val="0"/>
                <w:sz w:val="17"/>
              </w:rPr>
              <w:t>Compliance checklist</w:t>
            </w:r>
          </w:p>
        </w:tc>
      </w:tr>
      <w:tr>
        <w:trPr>
          <w:cantSplit/>
        </w:trPr>
        <w:tc>
          <w:tcPr>
            <w:tcW w:type="dxa" w:w="2880"/>
            <w:vAlign w:val="center"/>
            <w:tcMar>
              <w:top w:w="100" w:type="dxa"/>
              <w:start w:w="110" w:type="dxa"/>
              <w:bottom w:w="100" w:type="dxa"/>
              <w:end w:w="110" w:type="dxa"/>
            </w:tcMar>
            <w:shd w:fill="F2F4F6"/>
          </w:tcPr>
          <w:p>
            <w:pPr>
              <w:spacing w:after="0" w:line="245" w:lineRule="auto"/>
            </w:pPr>
            <w:r/>
            <w:r>
              <w:rPr>
                <w:rFonts w:ascii="Aptos" w:hAnsi="Aptos"/>
                <w:b w:val="0"/>
                <w:sz w:val="17"/>
              </w:rPr>
              <w:t>Verify business recovery</w:t>
            </w:r>
          </w:p>
        </w:tc>
        <w:tc>
          <w:tcPr>
            <w:tcW w:type="dxa" w:w="3456"/>
            <w:vAlign w:val="center"/>
            <w:tcMar>
              <w:top w:w="100" w:type="dxa"/>
              <w:start w:w="110" w:type="dxa"/>
              <w:bottom w:w="100" w:type="dxa"/>
              <w:end w:w="110" w:type="dxa"/>
            </w:tcMar>
            <w:shd w:fill="F2F4F6"/>
          </w:tcPr>
          <w:p>
            <w:pPr>
              <w:spacing w:after="0" w:line="245" w:lineRule="auto"/>
            </w:pPr>
            <w:r/>
            <w:r>
              <w:rPr>
                <w:rFonts w:ascii="Aptos" w:hAnsi="Aptos"/>
                <w:b w:val="0"/>
                <w:sz w:val="17"/>
              </w:rPr>
              <w:t>Representative restore and BC/DR exercise</w:t>
            </w:r>
          </w:p>
        </w:tc>
        <w:tc>
          <w:tcPr>
            <w:tcW w:type="dxa" w:w="3600"/>
            <w:vAlign w:val="center"/>
            <w:tcMar>
              <w:top w:w="100" w:type="dxa"/>
              <w:start w:w="110" w:type="dxa"/>
              <w:bottom w:w="100" w:type="dxa"/>
              <w:end w:w="110" w:type="dxa"/>
            </w:tcMar>
            <w:shd w:fill="F2F4F6"/>
          </w:tcPr>
          <w:p>
            <w:pPr>
              <w:spacing w:after="0" w:line="245" w:lineRule="auto"/>
            </w:pPr>
            <w:r/>
            <w:r>
              <w:rPr>
                <w:rFonts w:ascii="Aptos" w:hAnsi="Aptos"/>
                <w:b w:val="0"/>
                <w:sz w:val="17"/>
              </w:rPr>
              <w:t>Backup job success</w:t>
            </w:r>
          </w:p>
        </w:tc>
      </w:tr>
      <w:tr>
        <w:trPr>
          <w:cantSplit/>
        </w:trPr>
        <w:tc>
          <w:tcPr>
            <w:tcW w:type="dxa" w:w="2880"/>
            <w:vAlign w:val="center"/>
            <w:tcMar>
              <w:top w:w="100" w:type="dxa"/>
              <w:start w:w="110" w:type="dxa"/>
              <w:bottom w:w="100" w:type="dxa"/>
              <w:end w:w="110" w:type="dxa"/>
            </w:tcMar>
          </w:tcPr>
          <w:p>
            <w:pPr>
              <w:spacing w:after="0" w:line="245" w:lineRule="auto"/>
            </w:pPr>
            <w:r/>
            <w:r>
              <w:rPr>
                <w:rFonts w:ascii="Aptos" w:hAnsi="Aptos"/>
                <w:b w:val="0"/>
                <w:sz w:val="17"/>
              </w:rPr>
              <w:t>Close a finding</w:t>
            </w:r>
          </w:p>
        </w:tc>
        <w:tc>
          <w:tcPr>
            <w:tcW w:type="dxa" w:w="3456"/>
            <w:vAlign w:val="center"/>
            <w:tcMar>
              <w:top w:w="100" w:type="dxa"/>
              <w:start w:w="110" w:type="dxa"/>
              <w:bottom w:w="100" w:type="dxa"/>
              <w:end w:w="110" w:type="dxa"/>
            </w:tcMar>
          </w:tcPr>
          <w:p>
            <w:pPr>
              <w:spacing w:after="0" w:line="245" w:lineRule="auto"/>
            </w:pPr>
            <w:r/>
            <w:r>
              <w:rPr>
                <w:rFonts w:ascii="Aptos" w:hAnsi="Aptos"/>
                <w:b w:val="0"/>
                <w:sz w:val="17"/>
              </w:rPr>
              <w:t>Independent retest and evidence</w:t>
            </w:r>
          </w:p>
        </w:tc>
        <w:tc>
          <w:tcPr>
            <w:tcW w:type="dxa" w:w="3600"/>
            <w:vAlign w:val="center"/>
            <w:tcMar>
              <w:top w:w="100" w:type="dxa"/>
              <w:start w:w="110" w:type="dxa"/>
              <w:bottom w:w="100" w:type="dxa"/>
              <w:end w:w="110" w:type="dxa"/>
            </w:tcMar>
          </w:tcPr>
          <w:p>
            <w:pPr>
              <w:spacing w:after="0" w:line="245" w:lineRule="auto"/>
            </w:pPr>
            <w:r/>
            <w:r>
              <w:rPr>
                <w:rFonts w:ascii="Aptos" w:hAnsi="Aptos"/>
                <w:b w:val="0"/>
                <w:sz w:val="17"/>
              </w:rPr>
              <w:t>Ticket marked completed</w:t>
            </w:r>
          </w:p>
        </w:tc>
      </w:tr>
    </w:tbl>
    <w:p>
      <w:pPr>
        <w:spacing w:after="0"/>
      </w:pPr>
    </w:p>
    <w:p>
      <w:pPr>
        <w:pStyle w:val="Heading2"/>
      </w:pPr>
      <w:r>
        <w:t>What Happens First?</w:t>
      </w:r>
    </w:p>
    <w:p>
      <w:pPr>
        <w:pStyle w:val="ListBullet"/>
        <w:spacing w:after="40"/>
        <w:ind w:left="360" w:hanging="230"/>
      </w:pPr>
      <w:r>
        <w:t>Any intrusive assessment: obtain written authorization, objectives, scope, rules, contacts, safety constraints, and stop conditions.</w:t>
      </w:r>
    </w:p>
    <w:p>
      <w:pPr>
        <w:pStyle w:val="ListBullet"/>
        <w:spacing w:after="40"/>
        <w:ind w:left="360" w:hanging="230"/>
      </w:pPr>
      <w:r>
        <w:t>Audit or test design: identify criteria, risk, stakeholders, required assurance, population, evidence, and independence.</w:t>
      </w:r>
    </w:p>
    <w:p>
      <w:pPr>
        <w:pStyle w:val="ListBullet"/>
        <w:spacing w:after="40"/>
        <w:ind w:left="360" w:hanging="230"/>
      </w:pPr>
      <w:r>
        <w:t>Scanner output: validate material results and affected scope before escalating or reporting as fact.</w:t>
      </w:r>
    </w:p>
    <w:p>
      <w:pPr>
        <w:pStyle w:val="ListBullet"/>
        <w:spacing w:after="40"/>
        <w:ind w:left="360" w:hanging="230"/>
      </w:pPr>
      <w:r>
        <w:t>Finding remediation: assign accountable owner and analyze root cause and treatment options before prescribing a product.</w:t>
      </w:r>
    </w:p>
    <w:p>
      <w:pPr>
        <w:pStyle w:val="ListBullet"/>
        <w:spacing w:after="40"/>
        <w:ind w:left="360" w:hanging="230"/>
      </w:pPr>
      <w:r>
        <w:t>Exception request: determine requirement, residual risk, compensating controls, authority, expiration, and legal constraints.</w:t>
      </w:r>
    </w:p>
    <w:p>
      <w:pPr>
        <w:pStyle w:val="ListBullet"/>
        <w:spacing w:after="40"/>
        <w:ind w:left="360" w:hanging="230"/>
      </w:pPr>
      <w:r>
        <w:t>Cloud assessment: map provider, customer, and shared responsibilities before deciding which evidence or tests are needed.</w:t>
      </w:r>
    </w:p>
    <w:p>
      <w:pPr>
        <w:pStyle w:val="ListBullet"/>
        <w:spacing w:after="40"/>
        <w:ind w:left="360" w:hanging="230"/>
      </w:pPr>
      <w:r>
        <w:t>Finding closure: confirm implementation and retest effectiveness before reporting risk reduction.</w:t>
      </w:r>
    </w:p>
    <w:tbl>
      <w:tblPr>
        <w:tblW w:type="auto" w:w="0"/>
        <w:jc w:val="center"/>
        <w:tblLook w:firstColumn="1" w:firstRow="1" w:lastColumn="0" w:lastRow="0" w:noHBand="0" w:noVBand="1" w:val="04A0"/>
      </w:tblPr>
      <w:tblGrid>
        <w:gridCol w:w="9994"/>
      </w:tblGrid>
      <w:tr>
        <w:tc>
          <w:tcPr>
            <w:tcW w:type="dxa" w:w="9994"/>
            <w:shd w:fill="FCE8E6"/>
            <w:tcMar>
              <w:top w:w="130" w:type="dxa"/>
              <w:start w:w="150" w:type="dxa"/>
              <w:bottom w:w="130" w:type="dxa"/>
              <w:end w:w="150" w:type="dxa"/>
            </w:tcMar>
          </w:tcPr>
          <w:p>
            <w:pPr>
              <w:spacing w:after="0" w:line="252" w:lineRule="auto"/>
            </w:pPr>
            <w:r>
              <w:rPr>
                <w:b/>
                <w:color w:val="9C2F24"/>
                <w:sz w:val="20"/>
              </w:rPr>
              <w:t xml:space="preserve">ROOT-CAUSE TRAP  </w:t>
            </w:r>
            <w:r>
              <w:rPr>
                <w:sz w:val="20"/>
              </w:rPr>
              <w:t>The objective is not to produce more findings. The objective is reliable assurance and reduced business risk. The best answer often improves scope, evidence quality, independence, ownership, root-cause correction, or verification.</w:t>
            </w:r>
          </w:p>
        </w:tc>
      </w:tr>
    </w:tbl>
    <w:p>
      <w:pPr>
        <w:spacing w:after="0"/>
      </w:pPr>
    </w:p>
    <w:p>
      <w:r>
        <w:br w:type="page"/>
      </w:r>
    </w:p>
    <w:p>
      <w:pPr>
        <w:pStyle w:val="Heading1"/>
      </w:pPr>
      <w:r>
        <w:t>Domain 6 Rapid Review</w:t>
      </w:r>
    </w:p>
    <w:tbl>
      <w:tblPr>
        <w:tblW w:type="auto" w:w="0"/>
        <w:jc w:val="center"/>
        <w:tblLook w:firstColumn="1" w:firstRow="1" w:lastColumn="0" w:lastRow="0" w:noHBand="0" w:noVBand="1" w:val="04A0"/>
      </w:tblPr>
      <w:tblGrid>
        <w:gridCol w:w="9994"/>
      </w:tblGrid>
      <w:tr>
        <w:tc>
          <w:tcPr>
            <w:tcW w:type="dxa" w:w="9994"/>
            <w:shd w:fill="EAF2F8"/>
            <w:tcMar>
              <w:top w:w="130" w:type="dxa"/>
              <w:start w:w="150" w:type="dxa"/>
              <w:bottom w:w="130" w:type="dxa"/>
              <w:end w:w="150" w:type="dxa"/>
            </w:tcMar>
          </w:tcPr>
          <w:p>
            <w:pPr>
              <w:spacing w:after="0" w:line="252" w:lineRule="auto"/>
            </w:pPr>
            <w:r>
              <w:rPr>
                <w:b/>
                <w:color w:val="17365D"/>
                <w:sz w:val="20"/>
              </w:rPr>
              <w:t xml:space="preserve">ONE-SENTENCE DOMAIN SUMMARY  </w:t>
            </w:r>
            <w:r>
              <w:rPr>
                <w:sz w:val="20"/>
              </w:rPr>
              <w:t>Obtain authorized, independent, risk-based evidence that controls are designed and operating effectively; report business impact and root cause; assign action and exceptions to accountable owners; and verify closure through retesting.</w:t>
            </w:r>
          </w:p>
        </w:tc>
      </w:tr>
    </w:tbl>
    <w:p>
      <w:pPr>
        <w:spacing w:after="0"/>
      </w:pPr>
    </w:p>
    <w:p>
      <w:pPr>
        <w:pStyle w:val="Heading2"/>
      </w:pPr>
      <w:r>
        <w:t>High-Yield Distinctions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232"/>
            <w:vAlign w:val="center"/>
            <w:tcMar>
              <w:top w:w="100" w:type="dxa"/>
              <w:start w:w="110" w:type="dxa"/>
              <w:bottom w:w="100" w:type="dxa"/>
              <w:end w:w="110" w:type="dxa"/>
            </w:tcMar>
            <w:shd w:fill="17365D"/>
          </w:tcPr>
          <w:p>
            <w:pPr>
              <w:spacing w:after="0" w:line="245" w:lineRule="auto"/>
            </w:pPr>
            <w:r/>
            <w:r>
              <w:rPr>
                <w:rFonts w:ascii="Aptos" w:hAnsi="Aptos"/>
                <w:b/>
                <w:color w:val="FFFFFF"/>
                <w:sz w:val="18"/>
              </w:rPr>
              <w:t>Concept A</w:t>
            </w:r>
          </w:p>
        </w:tc>
        <w:tc>
          <w:tcPr>
            <w:tcW w:type="dxa" w:w="2232"/>
            <w:vAlign w:val="center"/>
            <w:tcMar>
              <w:top w:w="100" w:type="dxa"/>
              <w:start w:w="110" w:type="dxa"/>
              <w:bottom w:w="100" w:type="dxa"/>
              <w:end w:w="110" w:type="dxa"/>
            </w:tcMar>
            <w:shd w:fill="17365D"/>
          </w:tcPr>
          <w:p>
            <w:pPr>
              <w:spacing w:after="0" w:line="245" w:lineRule="auto"/>
            </w:pPr>
            <w:r/>
            <w:r>
              <w:rPr>
                <w:rFonts w:ascii="Aptos" w:hAnsi="Aptos"/>
                <w:b/>
                <w:color w:val="FFFFFF"/>
                <w:sz w:val="18"/>
              </w:rPr>
              <w:t>Concept B</w:t>
            </w:r>
          </w:p>
        </w:tc>
        <w:tc>
          <w:tcPr>
            <w:tcW w:type="dxa" w:w="5400"/>
            <w:vAlign w:val="center"/>
            <w:tcMar>
              <w:top w:w="100" w:type="dxa"/>
              <w:start w:w="110" w:type="dxa"/>
              <w:bottom w:w="100" w:type="dxa"/>
              <w:end w:w="110" w:type="dxa"/>
            </w:tcMar>
            <w:shd w:fill="17365D"/>
          </w:tcPr>
          <w:p>
            <w:pPr>
              <w:spacing w:after="0" w:line="245" w:lineRule="auto"/>
            </w:pPr>
            <w:r/>
            <w:r>
              <w:rPr>
                <w:rFonts w:ascii="Aptos" w:hAnsi="Aptos"/>
                <w:b/>
                <w:color w:val="FFFFFF"/>
                <w:sz w:val="18"/>
              </w:rPr>
              <w:t>Fast distinction</w:t>
            </w:r>
          </w:p>
        </w:tc>
      </w:tr>
      <w:tr>
        <w:trPr>
          <w:cantSplit/>
        </w:trPr>
        <w:tc>
          <w:tcPr>
            <w:tcW w:type="dxa" w:w="2232"/>
            <w:vAlign w:val="center"/>
            <w:tcMar>
              <w:top w:w="100" w:type="dxa"/>
              <w:start w:w="110" w:type="dxa"/>
              <w:bottom w:w="100" w:type="dxa"/>
              <w:end w:w="110" w:type="dxa"/>
            </w:tcMar>
          </w:tcPr>
          <w:p>
            <w:pPr>
              <w:spacing w:after="0" w:line="245" w:lineRule="auto"/>
            </w:pPr>
            <w:r/>
            <w:r>
              <w:rPr>
                <w:rFonts w:ascii="Aptos" w:hAnsi="Aptos"/>
                <w:b w:val="0"/>
                <w:sz w:val="17"/>
              </w:rPr>
              <w:t>Assessment</w:t>
            </w:r>
          </w:p>
        </w:tc>
        <w:tc>
          <w:tcPr>
            <w:tcW w:type="dxa" w:w="2232"/>
            <w:vAlign w:val="center"/>
            <w:tcMar>
              <w:top w:w="100" w:type="dxa"/>
              <w:start w:w="110" w:type="dxa"/>
              <w:bottom w:w="100" w:type="dxa"/>
              <w:end w:w="110" w:type="dxa"/>
            </w:tcMar>
          </w:tcPr>
          <w:p>
            <w:pPr>
              <w:spacing w:after="0" w:line="245" w:lineRule="auto"/>
            </w:pPr>
            <w:r/>
            <w:r>
              <w:rPr>
                <w:rFonts w:ascii="Aptos" w:hAnsi="Aptos"/>
                <w:b w:val="0"/>
                <w:sz w:val="17"/>
              </w:rPr>
              <w:t>Audit</w:t>
            </w:r>
          </w:p>
        </w:tc>
        <w:tc>
          <w:tcPr>
            <w:tcW w:type="dxa" w:w="5400"/>
            <w:vAlign w:val="center"/>
            <w:tcMar>
              <w:top w:w="100" w:type="dxa"/>
              <w:start w:w="110" w:type="dxa"/>
              <w:bottom w:w="100" w:type="dxa"/>
              <w:end w:w="110" w:type="dxa"/>
            </w:tcMar>
          </w:tcPr>
          <w:p>
            <w:pPr>
              <w:spacing w:after="0" w:line="245" w:lineRule="auto"/>
            </w:pPr>
            <w:r/>
            <w:r>
              <w:rPr>
                <w:rFonts w:ascii="Aptos" w:hAnsi="Aptos"/>
                <w:b w:val="0"/>
                <w:sz w:val="17"/>
              </w:rPr>
              <w:t>Evaluates posture/risk vs. independent comparison to criteria</w:t>
            </w:r>
          </w:p>
        </w:tc>
      </w:tr>
      <w:tr>
        <w:trPr>
          <w:cantSplit/>
        </w:trPr>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Vulnerability assessment</w:t>
            </w:r>
          </w:p>
        </w:tc>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Penetration test</w:t>
            </w:r>
          </w:p>
        </w:tc>
        <w:tc>
          <w:tcPr>
            <w:tcW w:type="dxa" w:w="5400"/>
            <w:vAlign w:val="center"/>
            <w:tcMar>
              <w:top w:w="100" w:type="dxa"/>
              <w:start w:w="110" w:type="dxa"/>
              <w:bottom w:w="100" w:type="dxa"/>
              <w:end w:w="110" w:type="dxa"/>
            </w:tcMar>
            <w:shd w:fill="F2F4F6"/>
          </w:tcPr>
          <w:p>
            <w:pPr>
              <w:spacing w:after="0" w:line="245" w:lineRule="auto"/>
            </w:pPr>
            <w:r/>
            <w:r>
              <w:rPr>
                <w:rFonts w:ascii="Aptos" w:hAnsi="Aptos"/>
                <w:b w:val="0"/>
                <w:sz w:val="17"/>
              </w:rPr>
              <w:t>Finds weaknesses broadly vs. demonstrates exploitation and impact</w:t>
            </w:r>
          </w:p>
        </w:tc>
      </w:tr>
      <w:tr>
        <w:trPr>
          <w:cantSplit/>
        </w:trPr>
        <w:tc>
          <w:tcPr>
            <w:tcW w:type="dxa" w:w="2232"/>
            <w:vAlign w:val="center"/>
            <w:tcMar>
              <w:top w:w="100" w:type="dxa"/>
              <w:start w:w="110" w:type="dxa"/>
              <w:bottom w:w="100" w:type="dxa"/>
              <w:end w:w="110" w:type="dxa"/>
            </w:tcMar>
          </w:tcPr>
          <w:p>
            <w:pPr>
              <w:spacing w:after="0" w:line="245" w:lineRule="auto"/>
            </w:pPr>
            <w:r/>
            <w:r>
              <w:rPr>
                <w:rFonts w:ascii="Aptos" w:hAnsi="Aptos"/>
                <w:b w:val="0"/>
                <w:sz w:val="17"/>
              </w:rPr>
              <w:t>Pen test</w:t>
            </w:r>
          </w:p>
        </w:tc>
        <w:tc>
          <w:tcPr>
            <w:tcW w:type="dxa" w:w="2232"/>
            <w:vAlign w:val="center"/>
            <w:tcMar>
              <w:top w:w="100" w:type="dxa"/>
              <w:start w:w="110" w:type="dxa"/>
              <w:bottom w:w="100" w:type="dxa"/>
              <w:end w:w="110" w:type="dxa"/>
            </w:tcMar>
          </w:tcPr>
          <w:p>
            <w:pPr>
              <w:spacing w:after="0" w:line="245" w:lineRule="auto"/>
            </w:pPr>
            <w:r/>
            <w:r>
              <w:rPr>
                <w:rFonts w:ascii="Aptos" w:hAnsi="Aptos"/>
                <w:b w:val="0"/>
                <w:sz w:val="17"/>
              </w:rPr>
              <w:t>Red team</w:t>
            </w:r>
          </w:p>
        </w:tc>
        <w:tc>
          <w:tcPr>
            <w:tcW w:type="dxa" w:w="5400"/>
            <w:vAlign w:val="center"/>
            <w:tcMar>
              <w:top w:w="100" w:type="dxa"/>
              <w:start w:w="110" w:type="dxa"/>
              <w:bottom w:w="100" w:type="dxa"/>
              <w:end w:w="110" w:type="dxa"/>
            </w:tcMar>
          </w:tcPr>
          <w:p>
            <w:pPr>
              <w:spacing w:after="0" w:line="245" w:lineRule="auto"/>
            </w:pPr>
            <w:r/>
            <w:r>
              <w:rPr>
                <w:rFonts w:ascii="Aptos" w:hAnsi="Aptos"/>
                <w:b w:val="0"/>
                <w:sz w:val="17"/>
              </w:rPr>
              <w:t>Scoped exploitation vs. broader adversary-objective emulation</w:t>
            </w:r>
          </w:p>
        </w:tc>
      </w:tr>
      <w:tr>
        <w:trPr>
          <w:cantSplit/>
        </w:trPr>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Red team</w:t>
            </w:r>
          </w:p>
        </w:tc>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Purple team</w:t>
            </w:r>
          </w:p>
        </w:tc>
        <w:tc>
          <w:tcPr>
            <w:tcW w:type="dxa" w:w="5400"/>
            <w:vAlign w:val="center"/>
            <w:tcMar>
              <w:top w:w="100" w:type="dxa"/>
              <w:start w:w="110" w:type="dxa"/>
              <w:bottom w:w="100" w:type="dxa"/>
              <w:end w:w="110" w:type="dxa"/>
            </w:tcMar>
            <w:shd w:fill="F2F4F6"/>
          </w:tcPr>
          <w:p>
            <w:pPr>
              <w:spacing w:after="0" w:line="245" w:lineRule="auto"/>
            </w:pPr>
            <w:r/>
            <w:r>
              <w:rPr>
                <w:rFonts w:ascii="Aptos" w:hAnsi="Aptos"/>
                <w:b w:val="0"/>
                <w:sz w:val="17"/>
              </w:rPr>
              <w:t>Adversary emulation vs. collaborative defender improvement</w:t>
            </w:r>
          </w:p>
        </w:tc>
      </w:tr>
      <w:tr>
        <w:trPr>
          <w:cantSplit/>
        </w:trPr>
        <w:tc>
          <w:tcPr>
            <w:tcW w:type="dxa" w:w="2232"/>
            <w:vAlign w:val="center"/>
            <w:tcMar>
              <w:top w:w="100" w:type="dxa"/>
              <w:start w:w="110" w:type="dxa"/>
              <w:bottom w:w="100" w:type="dxa"/>
              <w:end w:w="110" w:type="dxa"/>
            </w:tcMar>
          </w:tcPr>
          <w:p>
            <w:pPr>
              <w:spacing w:after="0" w:line="245" w:lineRule="auto"/>
            </w:pPr>
            <w:r/>
            <w:r>
              <w:rPr>
                <w:rFonts w:ascii="Aptos" w:hAnsi="Aptos"/>
                <w:b w:val="0"/>
                <w:sz w:val="17"/>
              </w:rPr>
              <w:t>SAST</w:t>
            </w:r>
          </w:p>
        </w:tc>
        <w:tc>
          <w:tcPr>
            <w:tcW w:type="dxa" w:w="2232"/>
            <w:vAlign w:val="center"/>
            <w:tcMar>
              <w:top w:w="100" w:type="dxa"/>
              <w:start w:w="110" w:type="dxa"/>
              <w:bottom w:w="100" w:type="dxa"/>
              <w:end w:w="110" w:type="dxa"/>
            </w:tcMar>
          </w:tcPr>
          <w:p>
            <w:pPr>
              <w:spacing w:after="0" w:line="245" w:lineRule="auto"/>
            </w:pPr>
            <w:r/>
            <w:r>
              <w:rPr>
                <w:rFonts w:ascii="Aptos" w:hAnsi="Aptos"/>
                <w:b w:val="0"/>
                <w:sz w:val="17"/>
              </w:rPr>
              <w:t>DAST</w:t>
            </w:r>
          </w:p>
        </w:tc>
        <w:tc>
          <w:tcPr>
            <w:tcW w:type="dxa" w:w="5400"/>
            <w:vAlign w:val="center"/>
            <w:tcMar>
              <w:top w:w="100" w:type="dxa"/>
              <w:start w:w="110" w:type="dxa"/>
              <w:bottom w:w="100" w:type="dxa"/>
              <w:end w:w="110" w:type="dxa"/>
            </w:tcMar>
          </w:tcPr>
          <w:p>
            <w:pPr>
              <w:spacing w:after="0" w:line="245" w:lineRule="auto"/>
            </w:pPr>
            <w:r/>
            <w:r>
              <w:rPr>
                <w:rFonts w:ascii="Aptos" w:hAnsi="Aptos"/>
                <w:b w:val="0"/>
                <w:sz w:val="17"/>
              </w:rPr>
              <w:t>Analyzes code without execution vs. tests running behavior</w:t>
            </w:r>
          </w:p>
        </w:tc>
      </w:tr>
      <w:tr>
        <w:trPr>
          <w:cantSplit/>
        </w:trPr>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Coverage</w:t>
            </w:r>
          </w:p>
        </w:tc>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Effectiveness</w:t>
            </w:r>
          </w:p>
        </w:tc>
        <w:tc>
          <w:tcPr>
            <w:tcW w:type="dxa" w:w="5400"/>
            <w:vAlign w:val="center"/>
            <w:tcMar>
              <w:top w:w="100" w:type="dxa"/>
              <w:start w:w="110" w:type="dxa"/>
              <w:bottom w:w="100" w:type="dxa"/>
              <w:end w:w="110" w:type="dxa"/>
            </w:tcMar>
            <w:shd w:fill="F2F4F6"/>
          </w:tcPr>
          <w:p>
            <w:pPr>
              <w:spacing w:after="0" w:line="245" w:lineRule="auto"/>
            </w:pPr>
            <w:r/>
            <w:r>
              <w:rPr>
                <w:rFonts w:ascii="Aptos" w:hAnsi="Aptos"/>
                <w:b w:val="0"/>
                <w:sz w:val="17"/>
              </w:rPr>
              <w:t>How much was examined vs. whether objective was achieved</w:t>
            </w:r>
          </w:p>
        </w:tc>
      </w:tr>
      <w:tr>
        <w:trPr>
          <w:cantSplit/>
        </w:trPr>
        <w:tc>
          <w:tcPr>
            <w:tcW w:type="dxa" w:w="2232"/>
            <w:vAlign w:val="center"/>
            <w:tcMar>
              <w:top w:w="100" w:type="dxa"/>
              <w:start w:w="110" w:type="dxa"/>
              <w:bottom w:w="100" w:type="dxa"/>
              <w:end w:w="110" w:type="dxa"/>
            </w:tcMar>
          </w:tcPr>
          <w:p>
            <w:pPr>
              <w:spacing w:after="0" w:line="245" w:lineRule="auto"/>
            </w:pPr>
            <w:r/>
            <w:r>
              <w:rPr>
                <w:rFonts w:ascii="Aptos" w:hAnsi="Aptos"/>
                <w:b w:val="0"/>
                <w:sz w:val="17"/>
              </w:rPr>
              <w:t>Sufficiency</w:t>
            </w:r>
          </w:p>
        </w:tc>
        <w:tc>
          <w:tcPr>
            <w:tcW w:type="dxa" w:w="2232"/>
            <w:vAlign w:val="center"/>
            <w:tcMar>
              <w:top w:w="100" w:type="dxa"/>
              <w:start w:w="110" w:type="dxa"/>
              <w:bottom w:w="100" w:type="dxa"/>
              <w:end w:w="110" w:type="dxa"/>
            </w:tcMar>
          </w:tcPr>
          <w:p>
            <w:pPr>
              <w:spacing w:after="0" w:line="245" w:lineRule="auto"/>
            </w:pPr>
            <w:r/>
            <w:r>
              <w:rPr>
                <w:rFonts w:ascii="Aptos" w:hAnsi="Aptos"/>
                <w:b w:val="0"/>
                <w:sz w:val="17"/>
              </w:rPr>
              <w:t>Appropriateness</w:t>
            </w:r>
          </w:p>
        </w:tc>
        <w:tc>
          <w:tcPr>
            <w:tcW w:type="dxa" w:w="5400"/>
            <w:vAlign w:val="center"/>
            <w:tcMar>
              <w:top w:w="100" w:type="dxa"/>
              <w:start w:w="110" w:type="dxa"/>
              <w:bottom w:w="100" w:type="dxa"/>
              <w:end w:w="110" w:type="dxa"/>
            </w:tcMar>
          </w:tcPr>
          <w:p>
            <w:pPr>
              <w:spacing w:after="0" w:line="245" w:lineRule="auto"/>
            </w:pPr>
            <w:r/>
            <w:r>
              <w:rPr>
                <w:rFonts w:ascii="Aptos" w:hAnsi="Aptos"/>
                <w:b w:val="0"/>
                <w:sz w:val="17"/>
              </w:rPr>
              <w:t>Evidence quantity vs. relevance and reliability</w:t>
            </w:r>
          </w:p>
        </w:tc>
      </w:tr>
      <w:tr>
        <w:trPr>
          <w:cantSplit/>
        </w:trPr>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Design effectiveness</w:t>
            </w:r>
          </w:p>
        </w:tc>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Operating effectiveness</w:t>
            </w:r>
          </w:p>
        </w:tc>
        <w:tc>
          <w:tcPr>
            <w:tcW w:type="dxa" w:w="5400"/>
            <w:vAlign w:val="center"/>
            <w:tcMar>
              <w:top w:w="100" w:type="dxa"/>
              <w:start w:w="110" w:type="dxa"/>
              <w:bottom w:w="100" w:type="dxa"/>
              <w:end w:w="110" w:type="dxa"/>
            </w:tcMar>
            <w:shd w:fill="F2F4F6"/>
          </w:tcPr>
          <w:p>
            <w:pPr>
              <w:spacing w:after="0" w:line="245" w:lineRule="auto"/>
            </w:pPr>
            <w:r/>
            <w:r>
              <w:rPr>
                <w:rFonts w:ascii="Aptos" w:hAnsi="Aptos"/>
                <w:b w:val="0"/>
                <w:sz w:val="17"/>
              </w:rPr>
              <w:t>Could meet objective vs. worked consistently</w:t>
            </w:r>
          </w:p>
        </w:tc>
      </w:tr>
      <w:tr>
        <w:trPr>
          <w:cantSplit/>
        </w:trPr>
        <w:tc>
          <w:tcPr>
            <w:tcW w:type="dxa" w:w="2232"/>
            <w:vAlign w:val="center"/>
            <w:tcMar>
              <w:top w:w="100" w:type="dxa"/>
              <w:start w:w="110" w:type="dxa"/>
              <w:bottom w:w="100" w:type="dxa"/>
              <w:end w:w="110" w:type="dxa"/>
            </w:tcMar>
          </w:tcPr>
          <w:p>
            <w:pPr>
              <w:spacing w:after="0" w:line="245" w:lineRule="auto"/>
            </w:pPr>
            <w:r/>
            <w:r>
              <w:rPr>
                <w:rFonts w:ascii="Aptos" w:hAnsi="Aptos"/>
                <w:b w:val="0"/>
                <w:sz w:val="17"/>
              </w:rPr>
              <w:t>KPI</w:t>
            </w:r>
          </w:p>
        </w:tc>
        <w:tc>
          <w:tcPr>
            <w:tcW w:type="dxa" w:w="2232"/>
            <w:vAlign w:val="center"/>
            <w:tcMar>
              <w:top w:w="100" w:type="dxa"/>
              <w:start w:w="110" w:type="dxa"/>
              <w:bottom w:w="100" w:type="dxa"/>
              <w:end w:w="110" w:type="dxa"/>
            </w:tcMar>
          </w:tcPr>
          <w:p>
            <w:pPr>
              <w:spacing w:after="0" w:line="245" w:lineRule="auto"/>
            </w:pPr>
            <w:r/>
            <w:r>
              <w:rPr>
                <w:rFonts w:ascii="Aptos" w:hAnsi="Aptos"/>
                <w:b w:val="0"/>
                <w:sz w:val="17"/>
              </w:rPr>
              <w:t>KRI</w:t>
            </w:r>
          </w:p>
        </w:tc>
        <w:tc>
          <w:tcPr>
            <w:tcW w:type="dxa" w:w="5400"/>
            <w:vAlign w:val="center"/>
            <w:tcMar>
              <w:top w:w="100" w:type="dxa"/>
              <w:start w:w="110" w:type="dxa"/>
              <w:bottom w:w="100" w:type="dxa"/>
              <w:end w:w="110" w:type="dxa"/>
            </w:tcMar>
          </w:tcPr>
          <w:p>
            <w:pPr>
              <w:spacing w:after="0" w:line="245" w:lineRule="auto"/>
            </w:pPr>
            <w:r/>
            <w:r>
              <w:rPr>
                <w:rFonts w:ascii="Aptos" w:hAnsi="Aptos"/>
                <w:b w:val="0"/>
                <w:sz w:val="17"/>
              </w:rPr>
              <w:t>Performance vs. risk exposure signal</w:t>
            </w:r>
          </w:p>
        </w:tc>
      </w:tr>
      <w:tr>
        <w:trPr>
          <w:cantSplit/>
        </w:trPr>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Finding</w:t>
            </w:r>
          </w:p>
        </w:tc>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Root cause</w:t>
            </w:r>
          </w:p>
        </w:tc>
        <w:tc>
          <w:tcPr>
            <w:tcW w:type="dxa" w:w="5400"/>
            <w:vAlign w:val="center"/>
            <w:tcMar>
              <w:top w:w="100" w:type="dxa"/>
              <w:start w:w="110" w:type="dxa"/>
              <w:bottom w:w="100" w:type="dxa"/>
              <w:end w:w="110" w:type="dxa"/>
            </w:tcMar>
            <w:shd w:fill="F2F4F6"/>
          </w:tcPr>
          <w:p>
            <w:pPr>
              <w:spacing w:after="0" w:line="245" w:lineRule="auto"/>
            </w:pPr>
            <w:r/>
            <w:r>
              <w:rPr>
                <w:rFonts w:ascii="Aptos" w:hAnsi="Aptos"/>
                <w:b w:val="0"/>
                <w:sz w:val="17"/>
              </w:rPr>
              <w:t>Observed condition vs. underlying reason</w:t>
            </w:r>
          </w:p>
        </w:tc>
      </w:tr>
      <w:tr>
        <w:trPr>
          <w:cantSplit/>
        </w:trPr>
        <w:tc>
          <w:tcPr>
            <w:tcW w:type="dxa" w:w="2232"/>
            <w:vAlign w:val="center"/>
            <w:tcMar>
              <w:top w:w="100" w:type="dxa"/>
              <w:start w:w="110" w:type="dxa"/>
              <w:bottom w:w="100" w:type="dxa"/>
              <w:end w:w="110" w:type="dxa"/>
            </w:tcMar>
          </w:tcPr>
          <w:p>
            <w:pPr>
              <w:spacing w:after="0" w:line="245" w:lineRule="auto"/>
            </w:pPr>
            <w:r/>
            <w:r>
              <w:rPr>
                <w:rFonts w:ascii="Aptos" w:hAnsi="Aptos"/>
                <w:b w:val="0"/>
                <w:sz w:val="17"/>
              </w:rPr>
              <w:t>Remediation</w:t>
            </w:r>
          </w:p>
        </w:tc>
        <w:tc>
          <w:tcPr>
            <w:tcW w:type="dxa" w:w="2232"/>
            <w:vAlign w:val="center"/>
            <w:tcMar>
              <w:top w:w="100" w:type="dxa"/>
              <w:start w:w="110" w:type="dxa"/>
              <w:bottom w:w="100" w:type="dxa"/>
              <w:end w:w="110" w:type="dxa"/>
            </w:tcMar>
          </w:tcPr>
          <w:p>
            <w:pPr>
              <w:spacing w:after="0" w:line="245" w:lineRule="auto"/>
            </w:pPr>
            <w:r/>
            <w:r>
              <w:rPr>
                <w:rFonts w:ascii="Aptos" w:hAnsi="Aptos"/>
                <w:b w:val="0"/>
                <w:sz w:val="17"/>
              </w:rPr>
              <w:t>Mitigation</w:t>
            </w:r>
          </w:p>
        </w:tc>
        <w:tc>
          <w:tcPr>
            <w:tcW w:type="dxa" w:w="5400"/>
            <w:vAlign w:val="center"/>
            <w:tcMar>
              <w:top w:w="100" w:type="dxa"/>
              <w:start w:w="110" w:type="dxa"/>
              <w:bottom w:w="100" w:type="dxa"/>
              <w:end w:w="110" w:type="dxa"/>
            </w:tcMar>
          </w:tcPr>
          <w:p>
            <w:pPr>
              <w:spacing w:after="0" w:line="245" w:lineRule="auto"/>
            </w:pPr>
            <w:r/>
            <w:r>
              <w:rPr>
                <w:rFonts w:ascii="Aptos" w:hAnsi="Aptos"/>
                <w:b w:val="0"/>
                <w:sz w:val="17"/>
              </w:rPr>
              <w:t>Corrects weakness vs. reduces risk</w:t>
            </w:r>
          </w:p>
        </w:tc>
      </w:tr>
      <w:tr>
        <w:trPr>
          <w:cantSplit/>
        </w:trPr>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Exception</w:t>
            </w:r>
          </w:p>
        </w:tc>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Risk acceptance</w:t>
            </w:r>
          </w:p>
        </w:tc>
        <w:tc>
          <w:tcPr>
            <w:tcW w:type="dxa" w:w="5400"/>
            <w:vAlign w:val="center"/>
            <w:tcMar>
              <w:top w:w="100" w:type="dxa"/>
              <w:start w:w="110" w:type="dxa"/>
              <w:bottom w:w="100" w:type="dxa"/>
              <w:end w:w="110" w:type="dxa"/>
            </w:tcMar>
            <w:shd w:fill="F2F4F6"/>
          </w:tcPr>
          <w:p>
            <w:pPr>
              <w:spacing w:after="0" w:line="245" w:lineRule="auto"/>
            </w:pPr>
            <w:r/>
            <w:r>
              <w:rPr>
                <w:rFonts w:ascii="Aptos" w:hAnsi="Aptos"/>
                <w:b w:val="0"/>
                <w:sz w:val="17"/>
              </w:rPr>
              <w:t>Approved deviation vs. decision to retain residual risk</w:t>
            </w:r>
          </w:p>
        </w:tc>
      </w:tr>
      <w:tr>
        <w:trPr>
          <w:cantSplit/>
        </w:trPr>
        <w:tc>
          <w:tcPr>
            <w:tcW w:type="dxa" w:w="2232"/>
            <w:vAlign w:val="center"/>
            <w:tcMar>
              <w:top w:w="100" w:type="dxa"/>
              <w:start w:w="110" w:type="dxa"/>
              <w:bottom w:w="100" w:type="dxa"/>
              <w:end w:w="110" w:type="dxa"/>
            </w:tcMar>
          </w:tcPr>
          <w:p>
            <w:pPr>
              <w:spacing w:after="0" w:line="245" w:lineRule="auto"/>
            </w:pPr>
            <w:r/>
            <w:r>
              <w:rPr>
                <w:rFonts w:ascii="Aptos" w:hAnsi="Aptos"/>
                <w:b w:val="0"/>
                <w:sz w:val="17"/>
              </w:rPr>
              <w:t>Type 1 report</w:t>
            </w:r>
          </w:p>
        </w:tc>
        <w:tc>
          <w:tcPr>
            <w:tcW w:type="dxa" w:w="2232"/>
            <w:vAlign w:val="center"/>
            <w:tcMar>
              <w:top w:w="100" w:type="dxa"/>
              <w:start w:w="110" w:type="dxa"/>
              <w:bottom w:w="100" w:type="dxa"/>
              <w:end w:w="110" w:type="dxa"/>
            </w:tcMar>
          </w:tcPr>
          <w:p>
            <w:pPr>
              <w:spacing w:after="0" w:line="245" w:lineRule="auto"/>
            </w:pPr>
            <w:r/>
            <w:r>
              <w:rPr>
                <w:rFonts w:ascii="Aptos" w:hAnsi="Aptos"/>
                <w:b w:val="0"/>
                <w:sz w:val="17"/>
              </w:rPr>
              <w:t>Type 2 report</w:t>
            </w:r>
          </w:p>
        </w:tc>
        <w:tc>
          <w:tcPr>
            <w:tcW w:type="dxa" w:w="5400"/>
            <w:vAlign w:val="center"/>
            <w:tcMar>
              <w:top w:w="100" w:type="dxa"/>
              <w:start w:w="110" w:type="dxa"/>
              <w:bottom w:w="100" w:type="dxa"/>
              <w:end w:w="110" w:type="dxa"/>
            </w:tcMar>
          </w:tcPr>
          <w:p>
            <w:pPr>
              <w:spacing w:after="0" w:line="245" w:lineRule="auto"/>
            </w:pPr>
            <w:r/>
            <w:r>
              <w:rPr>
                <w:rFonts w:ascii="Aptos" w:hAnsi="Aptos"/>
                <w:b w:val="0"/>
                <w:sz w:val="17"/>
              </w:rPr>
              <w:t>Design at a point vs. design and operation over a period</w:t>
            </w:r>
          </w:p>
        </w:tc>
      </w:tr>
      <w:tr>
        <w:trPr>
          <w:cantSplit/>
        </w:trPr>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First party</w:t>
            </w:r>
          </w:p>
        </w:tc>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Third party</w:t>
            </w:r>
          </w:p>
        </w:tc>
        <w:tc>
          <w:tcPr>
            <w:tcW w:type="dxa" w:w="5400"/>
            <w:vAlign w:val="center"/>
            <w:tcMar>
              <w:top w:w="100" w:type="dxa"/>
              <w:start w:w="110" w:type="dxa"/>
              <w:bottom w:w="100" w:type="dxa"/>
              <w:end w:w="110" w:type="dxa"/>
            </w:tcMar>
            <w:shd w:fill="F2F4F6"/>
          </w:tcPr>
          <w:p>
            <w:pPr>
              <w:spacing w:after="0" w:line="245" w:lineRule="auto"/>
            </w:pPr>
            <w:r/>
            <w:r>
              <w:rPr>
                <w:rFonts w:ascii="Aptos" w:hAnsi="Aptos"/>
                <w:b w:val="0"/>
                <w:sz w:val="17"/>
              </w:rPr>
              <w:t>Self-assessment vs. independent assessment</w:t>
            </w:r>
          </w:p>
        </w:tc>
      </w:tr>
    </w:tbl>
    <w:p>
      <w:pPr>
        <w:spacing w:after="0"/>
      </w:pPr>
    </w:p>
    <w:p>
      <w:pPr>
        <w:pStyle w:val="Heading2"/>
      </w:pPr>
      <w:r>
        <w:t>Final Manager-Mindset Checklist</w:t>
      </w:r>
    </w:p>
    <w:p>
      <w:pPr>
        <w:pStyle w:val="ListBullet"/>
        <w:spacing w:after="40"/>
        <w:ind w:left="360" w:hanging="230"/>
      </w:pPr>
      <w:r>
        <w:t>What business decision and assurance level must the work support?</w:t>
      </w:r>
    </w:p>
    <w:p>
      <w:pPr>
        <w:pStyle w:val="ListBullet"/>
        <w:spacing w:after="40"/>
        <w:ind w:left="360" w:hanging="230"/>
      </w:pPr>
      <w:r>
        <w:t>Are objective, scope, criteria, authority, timing, safety, and rules of engagement explicit?</w:t>
      </w:r>
    </w:p>
    <w:p>
      <w:pPr>
        <w:pStyle w:val="ListBullet"/>
        <w:spacing w:after="40"/>
        <w:ind w:left="360" w:hanging="230"/>
      </w:pPr>
      <w:r>
        <w:t>Is the evaluator sufficiently independent, objective, and competent?</w:t>
      </w:r>
    </w:p>
    <w:p>
      <w:pPr>
        <w:pStyle w:val="ListBullet"/>
        <w:spacing w:after="40"/>
        <w:ind w:left="360" w:hanging="230"/>
      </w:pPr>
      <w:r>
        <w:t>Will the method produce sufficient, appropriate evidence without unjustified disruption?</w:t>
      </w:r>
    </w:p>
    <w:p>
      <w:pPr>
        <w:pStyle w:val="ListBullet"/>
        <w:spacing w:after="40"/>
        <w:ind w:left="360" w:hanging="230"/>
      </w:pPr>
      <w:r>
        <w:t>Does coverage include critical assets, interfaces, cloud/shared controls, and excluded blind spots?</w:t>
      </w:r>
    </w:p>
    <w:p>
      <w:pPr>
        <w:pStyle w:val="ListBullet"/>
        <w:spacing w:after="40"/>
        <w:ind w:left="360" w:hanging="230"/>
      </w:pPr>
      <w:r>
        <w:t>Were material findings validated, correlated, and translated into business risk and root cause?</w:t>
      </w:r>
    </w:p>
    <w:p>
      <w:pPr>
        <w:pStyle w:val="ListBullet"/>
        <w:spacing w:after="40"/>
        <w:ind w:left="360" w:hanging="230"/>
      </w:pPr>
      <w:r>
        <w:t>Who owns remediation, due date, exception, and residual-risk acceptance?</w:t>
      </w:r>
    </w:p>
    <w:p>
      <w:pPr>
        <w:pStyle w:val="ListBullet"/>
        <w:spacing w:after="40"/>
        <w:ind w:left="360" w:hanging="230"/>
      </w:pPr>
      <w:r>
        <w:t>Are reports tailored to decision-makers while preserving technical traceability?</w:t>
      </w:r>
    </w:p>
    <w:p>
      <w:pPr>
        <w:pStyle w:val="ListBullet"/>
        <w:spacing w:after="40"/>
        <w:ind w:left="360" w:hanging="230"/>
      </w:pPr>
      <w:r>
        <w:t>Has corrective action addressed the systemic cause rather than one instance?</w:t>
      </w:r>
    </w:p>
    <w:p>
      <w:pPr>
        <w:pStyle w:val="ListBullet"/>
        <w:spacing w:after="40"/>
        <w:ind w:left="360" w:hanging="230"/>
      </w:pPr>
      <w:r>
        <w:t>Was implementation and operating effectiveness independently retested before closure?</w:t>
      </w:r>
    </w:p>
    <w:p>
      <w:pPr>
        <w:pStyle w:val="Heading2"/>
      </w:pPr>
      <w:r>
        <w:t>Source and Scope Note</w:t>
      </w:r>
    </w:p>
    <w:p>
      <w:r>
        <w:t>Coverage is aligned to the ISC2 CISSP Certification Exam Outline effective April 15, 2024. This independent study aid uses original explanations and does not reproduce exam questions or official courseware. Official outline: https://www.isc2.org/certifications/cissp/cissp-certification-exam-outline</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Security Assessment and Testing  •  Independent Study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573"/>
        <w:sz w:val="16"/>
      </w:rPr>
      <w:t>CISSP MANAGER-MINDSET GUIDE  |  DOMAIN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F6D73"/>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CISSP Manager-Mindset Guide — Domain 6</dc:title>
  <dc:subject>Security Assessment and Testing</dc:subject>
  <dc:creator>Prepared for James Catanich</dc:creator>
  <cp:keywords>CISSP, Domain 6, assessment, testing, audit, manager mindset, exam traps</cp:keywords>
  <dc:description>generated by python-docx</dc:description>
  <cp:lastModifiedBy/>
  <cp:revision>1</cp:revision>
  <dcterms:created xsi:type="dcterms:W3CDTF">2013-12-23T23:15:00Z</dcterms:created>
  <dcterms:modified xsi:type="dcterms:W3CDTF">2013-12-23T23:15:00Z</dcterms:modified>
  <cp:category/>
</cp:coreProperties>
</file>