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PMingLiU" w:cs="PMingLiU" w:eastAsia="PMingLiU" w:hAnsi="PMingLiU"/>
          <w:b w:val="false"/>
          <w:bCs w:val="false"/>
          <w:i/>
          <w:iCs/>
          <w:color w:val="5C6770"/>
          <w:sz w:val="18"/>
          <w:szCs w:val="18"/>
        </w:rPr>
        <w:t xml:space="preserve">草案　·　乙方持稿　·　簽署前須由澳門律師審閱</w:t>
      </w:r>
    </w:p>
    <w:p>
      <w:pPr>
        <w:spacing w:after="80" w:before="200"/>
        <w:jc w:val="center"/>
      </w:pPr>
      <w:r>
        <w:rPr>
          <w:rFonts w:ascii="Microsoft JhengHei" w:cs="Microsoft JhengHei" w:eastAsia="Microsoft JhengHei" w:hAnsi="Microsoft JhengHei"/>
          <w:b/>
          <w:bCs/>
          <w:i w:val="false"/>
          <w:iCs w:val="false"/>
          <w:color w:val="1F3A5F"/>
          <w:sz w:val="36"/>
          <w:szCs w:val="36"/>
        </w:rPr>
        <w:t xml:space="preserve">軟件開發、部署及維護服務合同</w:t>
      </w:r>
    </w:p>
    <w:p>
      <w:pPr>
        <w:spacing w:after="40" w:before="40"/>
        <w:jc w:val="center"/>
      </w:pPr>
      <w:r>
        <w:rPr>
          <w:rFonts w:ascii="Microsoft JhengHei" w:cs="Microsoft JhengHei" w:eastAsia="Microsoft JhengHei" w:hAnsi="Microsoft JhengHei"/>
          <w:b w:val="false"/>
          <w:bCs w:val="false"/>
          <w:i w:val="false"/>
          <w:iCs w:val="false"/>
          <w:color w:val="1F3A5F"/>
          <w:sz w:val="26"/>
          <w:szCs w:val="26"/>
        </w:rPr>
        <w:t xml:space="preserve">廣大中學智慧管理平台（首期）</w:t>
      </w:r>
    </w:p>
    <w:p>
      <w:pPr>
        <w:spacing w:after="200" w:before="80"/>
        <w:jc w:val="center"/>
      </w:pPr>
      <w:r>
        <w:rPr>
          <w:rFonts w:ascii="PMingLiU" w:cs="PMingLiU" w:eastAsia="PMingLiU" w:hAnsi="PMingLiU"/>
          <w:b w:val="false"/>
          <w:bCs w:val="false"/>
          <w:i w:val="false"/>
          <w:iCs w:val="false"/>
          <w:color w:val="5C6770"/>
          <w:sz w:val="18"/>
          <w:szCs w:val="18"/>
        </w:rPr>
        <w:t xml:space="preserve">合同編號：KT-SW-2026-【　　】　　草案日期：2026 年 9 月 26 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CDD8" w:sz="4"/>
              <w:left w:val="single" w:color="C5CDD8" w:sz="4"/>
              <w:bottom w:val="single" w:color="C5CDD8" w:sz="4"/>
              <w:right w:val="single" w:color="C5CDD8" w:sz="4"/>
            </w:tcBorders>
            <w:shd w:fill="F7F4EC" w:val="clear"/>
            <w:tcMar>
              <w:top w:type="dxa" w:w="100"/>
              <w:left w:type="dxa" w:w="140"/>
              <w:bottom w:type="dxa" w:w="100"/>
              <w:right w:type="dxa" w:w="140"/>
            </w:tcMar>
          </w:tcPr>
          <w:p>
            <w:pPr>
              <w:spacing w:after="0" w:before="0"/>
            </w:pPr>
            <w:r>
              <w:rPr>
                <w:rFonts w:ascii="PMingLiU" w:cs="PMingLiU" w:eastAsia="PMingLiU" w:hAnsi="PMingLiU"/>
                <w:b/>
                <w:bCs/>
                <w:i/>
                <w:iCs/>
                <w:sz w:val="18"/>
                <w:szCs w:val="18"/>
              </w:rPr>
              <w:t xml:space="preserve">起草說明（本框不構成合同正文）</w:t>
            </w:r>
          </w:p>
          <w:p>
            <w:pPr>
              <w:spacing w:after="0" w:before="60"/>
            </w:pPr>
            <w:r>
              <w:rPr>
                <w:rFonts w:ascii="PMingLiU" w:cs="PMingLiU" w:eastAsia="PMingLiU" w:hAnsi="PMingLiU"/>
                <w:b w:val="false"/>
                <w:bCs w:val="false"/>
                <w:i w:val="false"/>
                <w:iCs w:val="false"/>
                <w:sz w:val="18"/>
                <w:szCs w:val="18"/>
              </w:rPr>
              <w:t xml:space="preserve">本草案依 2026 年 9 月 20 日《廣大中學智慧管理平台會面紀要》編寫，立約立場為服務提供方（乙方）。費用、主體全稱、維護期及日費以【】標示，尚未議定。</w:t>
            </w:r>
          </w:p>
          <w:p>
            <w:pPr>
              <w:spacing w:after="0" w:before="60"/>
            </w:pPr>
            <w:r>
              <w:rPr>
                <w:rFonts w:ascii="PMingLiU" w:cs="PMingLiU" w:eastAsia="PMingLiU" w:hAnsi="PMingLiU"/>
                <w:b w:val="false"/>
                <w:bCs w:val="false"/>
                <w:i w:val="false"/>
                <w:iCs w:val="false"/>
                <w:sz w:val="18"/>
                <w:szCs w:val="18"/>
              </w:rPr>
              <w:t xml:space="preserve">首期只承諾紀要已寫明的師評、四級審批、採購至資產登記，以及管理者查閱待辦與開支。企業微信小程序、取代師悅／e-Class／智學網、學生學籍，均不在首期。</w:t>
            </w:r>
          </w:p>
          <w:p>
            <w:pPr>
              <w:spacing w:after="0" w:before="60"/>
            </w:pPr>
            <w:r>
              <w:rPr>
                <w:rFonts w:ascii="PMingLiU" w:cs="PMingLiU" w:eastAsia="PMingLiU" w:hAnsi="PMingLiU"/>
                <w:b w:val="false"/>
                <w:bCs w:val="false"/>
                <w:i w:val="false"/>
                <w:iCs w:val="false"/>
                <w:sz w:val="18"/>
                <w:szCs w:val="18"/>
              </w:rPr>
              <w:t xml:space="preserve">知識產權預設歸乙方，學校取得校內使用許可。驗收逾期未書面列明缺陷，視為合格。甲方延遲提供需求或部署環境，工期順延。</w:t>
            </w:r>
          </w:p>
          <w:p>
            <w:pPr>
              <w:spacing w:after="0" w:before="60"/>
            </w:pPr>
            <w:r>
              <w:rPr>
                <w:rFonts w:ascii="PMingLiU" w:cs="PMingLiU" w:eastAsia="PMingLiU" w:hAnsi="PMingLiU"/>
                <w:b w:val="false"/>
                <w:bCs w:val="false"/>
                <w:i w:val="false"/>
                <w:iCs w:val="false"/>
                <w:sz w:val="18"/>
                <w:szCs w:val="18"/>
              </w:rPr>
              <w:t xml:space="preserve">紀要寫明可用 Google／微信登入，同時要求個人資料留在澳門。二者可能衝突，第九條要求甲方確認登入方案。本草案不是法律意見。</w:t>
            </w:r>
          </w:p>
        </w:tc>
      </w:tr>
    </w:tbl>
    <w:p>
      <w:pPr>
        <w:spacing w:after="200" w:before="0"/>
      </w:pP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合同當事人</w:t>
      </w:r>
    </w:p>
    <w:p>
      <w:pPr>
        <w:spacing w:after="60" w:before="60" w:line="360"/>
      </w:pPr>
      <w:r>
        <w:rPr>
          <w:rFonts w:ascii="PMingLiU" w:cs="PMingLiU" w:eastAsia="PMingLiU" w:hAnsi="PMingLiU"/>
          <w:b w:val="false"/>
          <w:bCs w:val="false"/>
          <w:i w:val="false"/>
          <w:iCs w:val="false"/>
          <w:sz w:val="21"/>
          <w:szCs w:val="21"/>
        </w:rPr>
        <w:t xml:space="preserve">甲方（學校）：【甲方法定全稱，例如廣大中學或其舉辦主體】</w:t>
      </w:r>
    </w:p>
    <w:p>
      <w:pPr>
        <w:spacing w:after="60" w:before="60" w:line="360"/>
      </w:pPr>
      <w:r>
        <w:rPr>
          <w:rFonts w:ascii="PMingLiU" w:cs="PMingLiU" w:eastAsia="PMingLiU" w:hAnsi="PMingLiU"/>
          <w:b w:val="false"/>
          <w:bCs w:val="false"/>
          <w:i w:val="false"/>
          <w:iCs w:val="false"/>
          <w:sz w:val="21"/>
          <w:szCs w:val="21"/>
        </w:rPr>
        <w:t xml:space="preserve">地址：【　　】　　統一編號／商業登記：【　　】</w:t>
      </w:r>
    </w:p>
    <w:p>
      <w:pPr>
        <w:spacing w:after="60" w:before="60" w:line="360"/>
      </w:pPr>
      <w:r>
        <w:rPr>
          <w:rFonts w:ascii="PMingLiU" w:cs="PMingLiU" w:eastAsia="PMingLiU" w:hAnsi="PMingLiU"/>
          <w:b w:val="false"/>
          <w:bCs w:val="false"/>
          <w:i w:val="false"/>
          <w:iCs w:val="false"/>
          <w:sz w:val="21"/>
          <w:szCs w:val="21"/>
        </w:rPr>
        <w:t xml:space="preserve">聯絡人：【　　】　　電郵：【　　】</w:t>
      </w:r>
    </w:p>
    <w:p>
      <w:pPr>
        <w:spacing w:after="40" w:before="0"/>
      </w:pPr>
    </w:p>
    <w:p>
      <w:pPr>
        <w:spacing w:after="60" w:before="60" w:line="360"/>
      </w:pPr>
      <w:r>
        <w:rPr>
          <w:rFonts w:ascii="PMingLiU" w:cs="PMingLiU" w:eastAsia="PMingLiU" w:hAnsi="PMingLiU"/>
          <w:b w:val="false"/>
          <w:bCs w:val="false"/>
          <w:i w:val="false"/>
          <w:iCs w:val="false"/>
          <w:sz w:val="21"/>
          <w:szCs w:val="21"/>
        </w:rPr>
        <w:t xml:space="preserve">乙方（服務提供方）：【乙方全稱】</w:t>
      </w:r>
    </w:p>
    <w:p>
      <w:pPr>
        <w:spacing w:after="60" w:before="60" w:line="360"/>
      </w:pPr>
      <w:r>
        <w:rPr>
          <w:rFonts w:ascii="PMingLiU" w:cs="PMingLiU" w:eastAsia="PMingLiU" w:hAnsi="PMingLiU"/>
          <w:b w:val="false"/>
          <w:bCs w:val="false"/>
          <w:i w:val="false"/>
          <w:iCs w:val="false"/>
          <w:sz w:val="21"/>
          <w:szCs w:val="21"/>
        </w:rPr>
        <w:t xml:space="preserve">地址：【　　】　　商業登記編號：【　　】</w:t>
      </w:r>
    </w:p>
    <w:p>
      <w:pPr>
        <w:spacing w:after="60" w:before="60" w:line="360"/>
      </w:pPr>
      <w:r>
        <w:rPr>
          <w:rFonts w:ascii="PMingLiU" w:cs="PMingLiU" w:eastAsia="PMingLiU" w:hAnsi="PMingLiU"/>
          <w:b w:val="false"/>
          <w:bCs w:val="false"/>
          <w:i w:val="false"/>
          <w:iCs w:val="false"/>
          <w:sz w:val="21"/>
          <w:szCs w:val="21"/>
        </w:rPr>
        <w:t xml:space="preserve">聯絡人：【　　】　　電郵：【　　】</w:t>
      </w:r>
    </w:p>
    <w:p>
      <w:pPr>
        <w:spacing w:after="80" w:before="0"/>
      </w:pPr>
    </w:p>
    <w:p>
      <w:pPr>
        <w:spacing w:after="60" w:before="60" w:line="360"/>
      </w:pPr>
      <w:r>
        <w:rPr>
          <w:rFonts w:ascii="PMingLiU" w:cs="PMingLiU" w:eastAsia="PMingLiU" w:hAnsi="PMingLiU"/>
          <w:b w:val="false"/>
          <w:bCs w:val="false"/>
          <w:i w:val="false"/>
          <w:iCs w:val="false"/>
          <w:sz w:val="21"/>
          <w:szCs w:val="21"/>
        </w:rPr>
        <w:t xml:space="preserve">甲方與乙方合稱「雙方」。雙方同意按下列條款及附件訂立本合同。附件與正文衝突時，以正文為準；附件之間衝突時，以編號在先者為準。2026 年 9 月 20 日會面紀要只作背景，不構成獨立的合同義務。</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第一條　目的與首期範圍</w:t>
      </w:r>
    </w:p>
    <w:p>
      <w:pPr>
        <w:spacing w:after="60" w:before="60" w:line="360"/>
      </w:pPr>
      <w:r>
        <w:rPr>
          <w:rFonts w:ascii="PMingLiU" w:cs="PMingLiU" w:eastAsia="PMingLiU" w:hAnsi="PMingLiU"/>
          <w:b/>
          <w:bCs/>
          <w:i w:val="false"/>
          <w:iCs w:val="false"/>
          <w:sz w:val="21"/>
          <w:szCs w:val="21"/>
        </w:rPr>
        <w:t xml:space="preserve">1.1  </w:t>
      </w:r>
      <w:r>
        <w:rPr>
          <w:rFonts w:ascii="PMingLiU" w:cs="PMingLiU" w:eastAsia="PMingLiU" w:hAnsi="PMingLiU"/>
          <w:b w:val="false"/>
          <w:bCs w:val="false"/>
          <w:i w:val="false"/>
          <w:iCs w:val="false"/>
          <w:sz w:val="21"/>
          <w:szCs w:val="21"/>
        </w:rPr>
        <w:t xml:space="preserve">乙方為甲方設計、開發、部署並交付一套供甲方校內使用的智慧管理平台首期（下稱「本系統」），範圍以第二條、附件一及附件二為限。</w:t>
      </w:r>
    </w:p>
    <w:p>
      <w:pPr>
        <w:spacing w:after="60" w:before="60" w:line="360"/>
      </w:pPr>
      <w:r>
        <w:rPr>
          <w:rFonts w:ascii="PMingLiU" w:cs="PMingLiU" w:eastAsia="PMingLiU" w:hAnsi="PMingLiU"/>
          <w:b/>
          <w:bCs/>
          <w:i w:val="false"/>
          <w:iCs w:val="false"/>
          <w:sz w:val="21"/>
          <w:szCs w:val="21"/>
        </w:rPr>
        <w:t xml:space="preserve">1.2  </w:t>
      </w:r>
      <w:r>
        <w:rPr>
          <w:rFonts w:ascii="PMingLiU" w:cs="PMingLiU" w:eastAsia="PMingLiU" w:hAnsi="PMingLiU"/>
          <w:b w:val="false"/>
          <w:bCs w:val="false"/>
          <w:i w:val="false"/>
          <w:iCs w:val="false"/>
          <w:sz w:val="21"/>
          <w:szCs w:val="21"/>
        </w:rPr>
        <w:t xml:space="preserve">本系統用於補充甲方現有的師悅學籍系統、e-Class、智學網及企業微信，而不是取代該等系統。乙方不負責把各系統打通成單一資料庫，也不負責學籍、成績、出卷或校門拍卡。</w:t>
      </w:r>
    </w:p>
    <w:p>
      <w:pPr>
        <w:spacing w:after="60" w:before="60" w:line="360"/>
      </w:pPr>
      <w:r>
        <w:rPr>
          <w:rFonts w:ascii="PMingLiU" w:cs="PMingLiU" w:eastAsia="PMingLiU" w:hAnsi="PMingLiU"/>
          <w:b/>
          <w:bCs/>
          <w:i w:val="false"/>
          <w:iCs w:val="false"/>
          <w:sz w:val="21"/>
          <w:szCs w:val="21"/>
        </w:rPr>
        <w:t xml:space="preserve">1.3  </w:t>
      </w:r>
      <w:r>
        <w:rPr>
          <w:rFonts w:ascii="PMingLiU" w:cs="PMingLiU" w:eastAsia="PMingLiU" w:hAnsi="PMingLiU"/>
          <w:b w:val="false"/>
          <w:bCs w:val="false"/>
          <w:i w:val="false"/>
          <w:iCs w:val="false"/>
          <w:sz w:val="21"/>
          <w:szCs w:val="21"/>
        </w:rPr>
        <w:t xml:space="preserve">首期成功標準是：教師能在瀏覽器提交申請並查看停留環節；四級簽核留有時間戳並可催辦；採購、驗收、報銷與資產登記可按附件一跑通；教師資料可按約定格式匯出；獲授權的校長及主任可在手機瀏覽器查看待辦及本系統內的開支去向。</w:t>
      </w:r>
    </w:p>
    <w:p>
      <w:pPr>
        <w:spacing w:after="60" w:before="60" w:line="360"/>
      </w:pPr>
      <w:r>
        <w:rPr>
          <w:rFonts w:ascii="PMingLiU" w:cs="PMingLiU" w:eastAsia="PMingLiU" w:hAnsi="PMingLiU"/>
          <w:b/>
          <w:bCs/>
          <w:i w:val="false"/>
          <w:iCs w:val="false"/>
          <w:sz w:val="21"/>
          <w:szCs w:val="21"/>
        </w:rPr>
        <w:t xml:space="preserve">1.4  </w:t>
      </w:r>
      <w:r>
        <w:rPr>
          <w:rFonts w:ascii="PMingLiU" w:cs="PMingLiU" w:eastAsia="PMingLiU" w:hAnsi="PMingLiU"/>
          <w:b w:val="false"/>
          <w:bCs w:val="false"/>
          <w:i w:val="false"/>
          <w:iCs w:val="false"/>
          <w:sz w:val="21"/>
          <w:szCs w:val="21"/>
        </w:rPr>
        <w:t xml:space="preserve">凡附件一未列明的功能、報表、接口或整合，均不屬於首期。甲方要求增加的，按第八條變更處理。</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第二條　首期交付內容</w:t>
      </w:r>
    </w:p>
    <w:p>
      <w:pPr>
        <w:spacing w:after="60" w:before="60" w:line="360"/>
      </w:pPr>
      <w:r>
        <w:rPr>
          <w:rFonts w:ascii="PMingLiU" w:cs="PMingLiU" w:eastAsia="PMingLiU" w:hAnsi="PMingLiU"/>
          <w:b/>
          <w:bCs/>
          <w:i w:val="false"/>
          <w:iCs w:val="false"/>
          <w:sz w:val="21"/>
          <w:szCs w:val="21"/>
        </w:rPr>
        <w:t xml:space="preserve">2.1  </w:t>
      </w:r>
      <w:r>
        <w:rPr>
          <w:rFonts w:ascii="PMingLiU" w:cs="PMingLiU" w:eastAsia="PMingLiU" w:hAnsi="PMingLiU"/>
          <w:b w:val="false"/>
          <w:bCs w:val="false"/>
          <w:i w:val="false"/>
          <w:iCs w:val="false"/>
          <w:sz w:val="21"/>
          <w:szCs w:val="21"/>
        </w:rPr>
        <w:t xml:space="preserve">登入。乙方交付網頁應用，使教師能以雙方在需求確認書中書面指定的 Google 帳號及／或微信帳號登入。原生流動應用程式上架、企業微信小程序及企業微信單一登入不在首期，列為後續研究，須另訂書面協議。</w:t>
      </w:r>
    </w:p>
    <w:p>
      <w:pPr>
        <w:spacing w:after="60" w:before="60" w:line="360"/>
      </w:pPr>
      <w:r>
        <w:rPr>
          <w:rFonts w:ascii="PMingLiU" w:cs="PMingLiU" w:eastAsia="PMingLiU" w:hAnsi="PMingLiU"/>
          <w:b/>
          <w:bCs/>
          <w:i w:val="false"/>
          <w:iCs w:val="false"/>
          <w:sz w:val="21"/>
          <w:szCs w:val="21"/>
        </w:rPr>
        <w:t xml:space="preserve">2.2  </w:t>
      </w:r>
      <w:r>
        <w:rPr>
          <w:rFonts w:ascii="PMingLiU" w:cs="PMingLiU" w:eastAsia="PMingLiU" w:hAnsi="PMingLiU"/>
          <w:b w:val="false"/>
          <w:bCs w:val="false"/>
          <w:i w:val="false"/>
          <w:iCs w:val="false"/>
          <w:sz w:val="21"/>
          <w:szCs w:val="21"/>
        </w:rPr>
        <w:t xml:space="preserve">四級簽核。流程為：申請人（教師）→ 科組長或主任 → 副校長 → 校長。系統記錄每一環節的處理人與時間戳，支援催辦，申請人可查看申請停留在哪一環節。首期納入的審批類別，以甲方於 2026 年 10 月 31 日或之前書面確認的清單為準，且不超過【八】類。其後新增類別按變更處理。</w:t>
      </w:r>
    </w:p>
    <w:p>
      <w:pPr>
        <w:spacing w:after="60" w:before="60" w:line="360"/>
      </w:pPr>
      <w:r>
        <w:rPr>
          <w:rFonts w:ascii="PMingLiU" w:cs="PMingLiU" w:eastAsia="PMingLiU" w:hAnsi="PMingLiU"/>
          <w:b/>
          <w:bCs/>
          <w:i w:val="false"/>
          <w:iCs w:val="false"/>
          <w:sz w:val="21"/>
          <w:szCs w:val="21"/>
        </w:rPr>
        <w:t xml:space="preserve">2.3  </w:t>
      </w:r>
      <w:r>
        <w:rPr>
          <w:rFonts w:ascii="PMingLiU" w:cs="PMingLiU" w:eastAsia="PMingLiU" w:hAnsi="PMingLiU"/>
          <w:b w:val="false"/>
          <w:bCs w:val="false"/>
          <w:i w:val="false"/>
          <w:iCs w:val="false"/>
          <w:sz w:val="21"/>
          <w:szCs w:val="21"/>
        </w:rPr>
        <w:t xml:space="preserve">採購至資產。同一流程涵蓋採購、驗收、報銷與資產登記。若甲方在約定期限提供可匯入的 e-Class 資產清單，乙方按雙方確認的格式匯入；若不能匯出，甲方提供樣本，乙方按樣本建立資料清單。乙方不負責未經授權接入 e-Class，也不在首期交付 RFID 盤點。</w:t>
      </w:r>
    </w:p>
    <w:p>
      <w:pPr>
        <w:spacing w:after="60" w:before="60" w:line="360"/>
      </w:pPr>
      <w:r>
        <w:rPr>
          <w:rFonts w:ascii="PMingLiU" w:cs="PMingLiU" w:eastAsia="PMingLiU" w:hAnsi="PMingLiU"/>
          <w:b/>
          <w:bCs/>
          <w:i w:val="false"/>
          <w:iCs w:val="false"/>
          <w:sz w:val="21"/>
          <w:szCs w:val="21"/>
        </w:rPr>
        <w:t xml:space="preserve">2.4  </w:t>
      </w:r>
      <w:r>
        <w:rPr>
          <w:rFonts w:ascii="PMingLiU" w:cs="PMingLiU" w:eastAsia="PMingLiU" w:hAnsi="PMingLiU"/>
          <w:b w:val="false"/>
          <w:bCs w:val="false"/>
          <w:i w:val="false"/>
          <w:iCs w:val="false"/>
          <w:sz w:val="21"/>
          <w:szCs w:val="21"/>
        </w:rPr>
        <w:t xml:space="preserve">師評。系統提供可配置的規則與分數項目，供甲方在規則公布後按學年調整。規則公布前，系統支援教師資料歸集與教師自行補錄。評分規則的內容、合法性及對教師的人事效果，由甲方負責。乙方只按甲方書面確認的規則做配置，不代甲方制定或解釋評核政策。對教師介面，功能名稱用「個人成長紀錄」，不用「評鑑」或「考核」。</w:t>
      </w:r>
    </w:p>
    <w:p>
      <w:pPr>
        <w:spacing w:after="60" w:before="60" w:line="360"/>
      </w:pPr>
      <w:r>
        <w:rPr>
          <w:rFonts w:ascii="PMingLiU" w:cs="PMingLiU" w:eastAsia="PMingLiU" w:hAnsi="PMingLiU"/>
          <w:b/>
          <w:bCs/>
          <w:i w:val="false"/>
          <w:iCs w:val="false"/>
          <w:sz w:val="21"/>
          <w:szCs w:val="21"/>
        </w:rPr>
        <w:t xml:space="preserve">2.5  </w:t>
      </w:r>
      <w:r>
        <w:rPr>
          <w:rFonts w:ascii="PMingLiU" w:cs="PMingLiU" w:eastAsia="PMingLiU" w:hAnsi="PMingLiU"/>
          <w:b w:val="false"/>
          <w:bCs w:val="false"/>
          <w:i w:val="false"/>
          <w:iCs w:val="false"/>
          <w:sz w:val="21"/>
          <w:szCs w:val="21"/>
        </w:rPr>
        <w:t xml:space="preserve">匯出。教師資料可匯出成甲方於需求確認書確認的、供教青局網站填寫培訓內容的格式。該格式其後改版，按變更處理。</w:t>
      </w:r>
    </w:p>
    <w:p>
      <w:pPr>
        <w:spacing w:after="60" w:before="60" w:line="360"/>
      </w:pPr>
      <w:r>
        <w:rPr>
          <w:rFonts w:ascii="PMingLiU" w:cs="PMingLiU" w:eastAsia="PMingLiU" w:hAnsi="PMingLiU"/>
          <w:b/>
          <w:bCs/>
          <w:i w:val="false"/>
          <w:iCs w:val="false"/>
          <w:sz w:val="21"/>
          <w:szCs w:val="21"/>
        </w:rPr>
        <w:t xml:space="preserve">2.6  </w:t>
      </w:r>
      <w:r>
        <w:rPr>
          <w:rFonts w:ascii="PMingLiU" w:cs="PMingLiU" w:eastAsia="PMingLiU" w:hAnsi="PMingLiU"/>
          <w:b w:val="false"/>
          <w:bCs w:val="false"/>
          <w:i w:val="false"/>
          <w:iCs w:val="false"/>
          <w:sz w:val="21"/>
          <w:szCs w:val="21"/>
        </w:rPr>
        <w:t xml:space="preserve">管理者查閱。獲授權的校長及主任可在手機瀏覽器查看待辦、以及本系統已記錄的開支去向與趨勢。開支只反映用戶在本系統輸入或審批產生的金額，不自動包含帳冊、水電帳單或未錄入的開支，也不保證與會計帳相符。</w:t>
      </w:r>
    </w:p>
    <w:p>
      <w:pPr>
        <w:spacing w:after="60" w:before="60" w:line="360"/>
      </w:pPr>
      <w:r>
        <w:rPr>
          <w:rFonts w:ascii="PMingLiU" w:cs="PMingLiU" w:eastAsia="PMingLiU" w:hAnsi="PMingLiU"/>
          <w:b/>
          <w:bCs/>
          <w:i w:val="false"/>
          <w:iCs w:val="false"/>
          <w:sz w:val="21"/>
          <w:szCs w:val="21"/>
        </w:rPr>
        <w:t xml:space="preserve">2.7  </w:t>
      </w:r>
      <w:r>
        <w:rPr>
          <w:rFonts w:ascii="PMingLiU" w:cs="PMingLiU" w:eastAsia="PMingLiU" w:hAnsi="PMingLiU"/>
          <w:b w:val="false"/>
          <w:bCs w:val="false"/>
          <w:i w:val="false"/>
          <w:iCs w:val="false"/>
          <w:sz w:val="21"/>
          <w:szCs w:val="21"/>
        </w:rPr>
        <w:t xml:space="preserve">部署。本系統部署在甲方提供、位於澳門的 CTM 或同等本地託管環境。教師個人資料的正式庫存放於該環境。</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第三條　明確不包含的事項</w:t>
      </w:r>
    </w:p>
    <w:p>
      <w:pPr>
        <w:spacing w:after="60" w:before="60" w:line="360"/>
      </w:pPr>
      <w:r>
        <w:rPr>
          <w:rFonts w:ascii="PMingLiU" w:cs="PMingLiU" w:eastAsia="PMingLiU" w:hAnsi="PMingLiU"/>
          <w:b w:val="false"/>
          <w:bCs w:val="false"/>
          <w:i w:val="false"/>
          <w:iCs w:val="false"/>
          <w:sz w:val="21"/>
          <w:szCs w:val="21"/>
        </w:rPr>
        <w:t xml:space="preserve">除雙方以後書面同意外，下列事項不屬於本合同：</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取代或改造師悅、e-Class、智學網、企業微信內建審批，或為其開發接口。</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學生學籍、成績、出勤點名、家長端、排課、科組教案庫、升學追溯、招生學位、人臉識別或智慧體育。</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掃描、辨識或核對 1938 年以來的紙本檔案；歷史資料的收集、真偽與補錄由甲方教師自行完成。</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甲方伺服器、域名、證書、CTM 機櫃、電力、網絡及備份媒體的採購與基礎維運。</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把本系統資料遷往澳門以外，或把甲方資料用於訓練通用模型。</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全澳其他學校的實施。以廣大作示範或申請資助，不使乙方對第三方負交付義務。</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第四條　甲方配合</w:t>
      </w:r>
    </w:p>
    <w:p>
      <w:pPr>
        <w:spacing w:after="60" w:before="60" w:line="360"/>
      </w:pPr>
      <w:r>
        <w:rPr>
          <w:rFonts w:ascii="PMingLiU" w:cs="PMingLiU" w:eastAsia="PMingLiU" w:hAnsi="PMingLiU"/>
          <w:b/>
          <w:bCs/>
          <w:i w:val="false"/>
          <w:iCs w:val="false"/>
          <w:sz w:val="21"/>
          <w:szCs w:val="21"/>
        </w:rPr>
        <w:t xml:space="preserve">4.1  </w:t>
      </w:r>
      <w:r>
        <w:rPr>
          <w:rFonts w:ascii="PMingLiU" w:cs="PMingLiU" w:eastAsia="PMingLiU" w:hAnsi="PMingLiU"/>
          <w:b w:val="false"/>
          <w:bCs w:val="false"/>
          <w:i w:val="false"/>
          <w:iCs w:val="false"/>
          <w:sz w:val="21"/>
          <w:szCs w:val="21"/>
        </w:rPr>
        <w:t xml:space="preserve">甲方應在 2026 年 10 月 31 日或之前，書面確認下列四項，乙方始開始按附件二計算開發工期：（一）師評所需資料欄位；（二）首期關鍵審批類別及各級審批人；（三）採購、驗收、報銷、資產登記流程及至少一類可開發的表單；（四）部署環境與登入方案。</w:t>
      </w:r>
    </w:p>
    <w:p>
      <w:pPr>
        <w:spacing w:after="60" w:before="60" w:line="360"/>
      </w:pPr>
      <w:r>
        <w:rPr>
          <w:rFonts w:ascii="PMingLiU" w:cs="PMingLiU" w:eastAsia="PMingLiU" w:hAnsi="PMingLiU"/>
          <w:b/>
          <w:bCs/>
          <w:i w:val="false"/>
          <w:iCs w:val="false"/>
          <w:sz w:val="21"/>
          <w:szCs w:val="21"/>
        </w:rPr>
        <w:t xml:space="preserve">4.2  </w:t>
      </w:r>
      <w:r>
        <w:rPr>
          <w:rFonts w:ascii="PMingLiU" w:cs="PMingLiU" w:eastAsia="PMingLiU" w:hAnsi="PMingLiU"/>
          <w:b w:val="false"/>
          <w:bCs w:val="false"/>
          <w:i w:val="false"/>
          <w:iCs w:val="false"/>
          <w:sz w:val="21"/>
          <w:szCs w:val="21"/>
        </w:rPr>
        <w:t xml:space="preserve">甲方負責提供可用的澳門本地託管環境、管理帳號、測試帳號、樣本資料，以及一名有權確認需求與驗收的聯絡人。樣本中的個人資料應已由甲方取得合法處理依據，或已去識別化。</w:t>
      </w:r>
    </w:p>
    <w:p>
      <w:pPr>
        <w:spacing w:after="60" w:before="60" w:line="360"/>
      </w:pPr>
      <w:r>
        <w:rPr>
          <w:rFonts w:ascii="PMingLiU" w:cs="PMingLiU" w:eastAsia="PMingLiU" w:hAnsi="PMingLiU"/>
          <w:b/>
          <w:bCs/>
          <w:i w:val="false"/>
          <w:iCs w:val="false"/>
          <w:sz w:val="21"/>
          <w:szCs w:val="21"/>
        </w:rPr>
        <w:t xml:space="preserve">4.3  </w:t>
      </w:r>
      <w:r>
        <w:rPr>
          <w:rFonts w:ascii="PMingLiU" w:cs="PMingLiU" w:eastAsia="PMingLiU" w:hAnsi="PMingLiU"/>
          <w:b w:val="false"/>
          <w:bCs w:val="false"/>
          <w:i w:val="false"/>
          <w:iCs w:val="false"/>
          <w:sz w:val="21"/>
          <w:szCs w:val="21"/>
        </w:rPr>
        <w:t xml:space="preserve">甲方延遲確認需求、延遲提供環境或樣本、延遲組織用戶測試或培訓出席，或中途改變已確認的流程，乙方有權把受影響的里程碑按延遲日數順延，且不構成乙方違約。因此增加的工作，按第六條及第八條計費。</w:t>
      </w:r>
    </w:p>
    <w:p>
      <w:pPr>
        <w:spacing w:after="60" w:before="60" w:line="360"/>
      </w:pPr>
      <w:r>
        <w:rPr>
          <w:rFonts w:ascii="PMingLiU" w:cs="PMingLiU" w:eastAsia="PMingLiU" w:hAnsi="PMingLiU"/>
          <w:b/>
          <w:bCs/>
          <w:i w:val="false"/>
          <w:iCs w:val="false"/>
          <w:sz w:val="21"/>
          <w:szCs w:val="21"/>
        </w:rPr>
        <w:t xml:space="preserve">4.4  </w:t>
      </w:r>
      <w:r>
        <w:rPr>
          <w:rFonts w:ascii="PMingLiU" w:cs="PMingLiU" w:eastAsia="PMingLiU" w:hAnsi="PMingLiU"/>
          <w:b w:val="false"/>
          <w:bCs w:val="false"/>
          <w:i w:val="false"/>
          <w:iCs w:val="false"/>
          <w:sz w:val="21"/>
          <w:szCs w:val="21"/>
        </w:rPr>
        <w:t xml:space="preserve">甲方保證其對提供給乙方的校內資料擁有必要權利，並已按澳門《個人資料保護法》（第 8/2005 號法律）取得所需依據。因甲方提供的資料、規則或指示違法而引起的責任，由甲方承擔。</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第五條　進度</w:t>
      </w:r>
    </w:p>
    <w:p>
      <w:pPr>
        <w:spacing w:after="60" w:before="60" w:line="360"/>
      </w:pPr>
      <w:r>
        <w:rPr>
          <w:rFonts w:ascii="PMingLiU" w:cs="PMingLiU" w:eastAsia="PMingLiU" w:hAnsi="PMingLiU"/>
          <w:b w:val="false"/>
          <w:bCs w:val="false"/>
          <w:i w:val="false"/>
          <w:iCs w:val="false"/>
          <w:sz w:val="21"/>
          <w:szCs w:val="21"/>
        </w:rPr>
        <w:t xml:space="preserve">在第四條第 4.1 款的前置條件齊備、且甲方已支付附件四第一期費用之後，雙方按下列目標推進。日期為目標，不是不論甲方配合與否均保證達成的日期。</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rPr>
          <w:cantSplit/>
          <w:tblHeader/>
        </w:trPr>
        <w:tc>
          <w:tcPr>
            <w:tcW w:type="dxa" w:w="2200"/>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期間</w:t>
            </w:r>
          </w:p>
        </w:tc>
        <w:tc>
          <w:tcPr>
            <w:tcW w:type="dxa" w:w="4438"/>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目標</w:t>
            </w:r>
          </w:p>
        </w:tc>
        <w:tc>
          <w:tcPr>
            <w:tcW w:type="dxa" w:w="3000"/>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完成取決於</w:t>
            </w:r>
          </w:p>
        </w:tc>
      </w:tr>
      <w:tr>
        <w:trPr>
          <w:cantSplit/>
        </w:trPr>
        <w:tc>
          <w:tcPr>
            <w:tcW w:type="dxa" w:w="22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2026 年 10 月</w:t>
            </w:r>
          </w:p>
        </w:tc>
        <w:tc>
          <w:tcPr>
            <w:tcW w:type="dxa" w:w="44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確認師評資料、審批類別、採購流程及部署方案；齊備後開始開發</w:t>
            </w:r>
          </w:p>
        </w:tc>
        <w:tc>
          <w:tcPr>
            <w:tcW w:type="dxa" w:w="3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甲方書面確認</w:t>
            </w:r>
          </w:p>
        </w:tc>
      </w:tr>
      <w:tr>
        <w:trPr>
          <w:cantSplit/>
        </w:trPr>
        <w:tc>
          <w:tcPr>
            <w:tcW w:type="dxa" w:w="22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2026 年 11 月至 2027 年 1 月</w:t>
            </w:r>
          </w:p>
        </w:tc>
        <w:tc>
          <w:tcPr>
            <w:tcW w:type="dxa" w:w="44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完成約定登入；四級審批在測試環境跑通</w:t>
            </w:r>
          </w:p>
        </w:tc>
        <w:tc>
          <w:tcPr>
            <w:tcW w:type="dxa" w:w="3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環境與審批清單已確認</w:t>
            </w:r>
          </w:p>
        </w:tc>
      </w:tr>
      <w:tr>
        <w:trPr>
          <w:cantSplit/>
        </w:trPr>
        <w:tc>
          <w:tcPr>
            <w:tcW w:type="dxa" w:w="22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2027 年 2 月至 3 月</w:t>
            </w:r>
          </w:p>
        </w:tc>
        <w:tc>
          <w:tcPr>
            <w:tcW w:type="dxa" w:w="44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教師可自行補錄；已公布的計分規則可配置；管理者可查本系統內開支；開始驗收</w:t>
            </w:r>
          </w:p>
        </w:tc>
        <w:tc>
          <w:tcPr>
            <w:tcW w:type="dxa" w:w="3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甲方組織補錄並提供已定稿規則</w:t>
            </w:r>
          </w:p>
        </w:tc>
      </w:tr>
      <w:tr>
        <w:trPr>
          <w:cantSplit/>
        </w:trPr>
        <w:tc>
          <w:tcPr>
            <w:tcW w:type="dxa" w:w="22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2027 年 4 月</w:t>
            </w:r>
          </w:p>
        </w:tc>
        <w:tc>
          <w:tcPr>
            <w:tcW w:type="dxa" w:w="44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用戶培訓及首期交付</w:t>
            </w:r>
          </w:p>
        </w:tc>
        <w:tc>
          <w:tcPr>
            <w:tcW w:type="dxa" w:w="3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驗收缺陷已按第七條關閉</w:t>
            </w:r>
          </w:p>
        </w:tc>
      </w:tr>
    </w:tbl>
    <w:p>
      <w:pPr>
        <w:spacing w:after="80" w:before="0"/>
      </w:pPr>
    </w:p>
    <w:p>
      <w:pPr>
        <w:spacing w:after="60" w:before="60" w:line="360"/>
      </w:pPr>
      <w:r>
        <w:rPr>
          <w:rFonts w:ascii="PMingLiU" w:cs="PMingLiU" w:eastAsia="PMingLiU" w:hAnsi="PMingLiU"/>
          <w:b/>
          <w:bCs/>
          <w:i w:val="false"/>
          <w:iCs w:val="false"/>
          <w:sz w:val="21"/>
          <w:szCs w:val="21"/>
        </w:rPr>
        <w:t xml:space="preserve">5.2  </w:t>
      </w:r>
      <w:r>
        <w:rPr>
          <w:rFonts w:ascii="PMingLiU" w:cs="PMingLiU" w:eastAsia="PMingLiU" w:hAnsi="PMingLiU"/>
          <w:b w:val="false"/>
          <w:bCs w:val="false"/>
          <w:i w:val="false"/>
          <w:iCs w:val="false"/>
          <w:sz w:val="21"/>
          <w:szCs w:val="21"/>
        </w:rPr>
        <w:t xml:space="preserve">師評規則若晚於 2027 年 3 月仍未由甲方定稿，乙方仍可交付歸集、補錄與可配置功能。未定稿規則本身的配置，順延至甲方書面提供規則後的【十五】個工作日內完成，不視為首期遲延。</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第六條　費用與支付</w:t>
      </w:r>
    </w:p>
    <w:p>
      <w:pPr>
        <w:spacing w:after="60" w:before="60" w:line="360"/>
      </w:pPr>
      <w:r>
        <w:rPr>
          <w:rFonts w:ascii="PMingLiU" w:cs="PMingLiU" w:eastAsia="PMingLiU" w:hAnsi="PMingLiU"/>
          <w:b/>
          <w:bCs/>
          <w:i w:val="false"/>
          <w:iCs w:val="false"/>
          <w:sz w:val="21"/>
          <w:szCs w:val="21"/>
        </w:rPr>
        <w:t xml:space="preserve">6.1  </w:t>
      </w:r>
      <w:r>
        <w:rPr>
          <w:rFonts w:ascii="PMingLiU" w:cs="PMingLiU" w:eastAsia="PMingLiU" w:hAnsi="PMingLiU"/>
          <w:b w:val="false"/>
          <w:bCs w:val="false"/>
          <w:i w:val="false"/>
          <w:iCs w:val="false"/>
          <w:sz w:val="21"/>
          <w:szCs w:val="21"/>
        </w:rPr>
        <w:t xml:space="preserve">首期服務費總額為澳門元【　　】（MOP【　　】），明細見附件四。該金額只對應附件一所列首期範圍。託管、域名、短信或第三方帳號費用由甲方直接向供應商支付，不包含在服務費內。</w:t>
      </w:r>
    </w:p>
    <w:p>
      <w:pPr>
        <w:spacing w:after="60" w:before="60" w:line="360"/>
      </w:pPr>
      <w:r>
        <w:rPr>
          <w:rFonts w:ascii="PMingLiU" w:cs="PMingLiU" w:eastAsia="PMingLiU" w:hAnsi="PMingLiU"/>
          <w:b/>
          <w:bCs/>
          <w:i w:val="false"/>
          <w:iCs w:val="false"/>
          <w:sz w:val="21"/>
          <w:szCs w:val="21"/>
        </w:rPr>
        <w:t xml:space="preserve">6.2  </w:t>
      </w:r>
      <w:r>
        <w:rPr>
          <w:rFonts w:ascii="PMingLiU" w:cs="PMingLiU" w:eastAsia="PMingLiU" w:hAnsi="PMingLiU"/>
          <w:b w:val="false"/>
          <w:bCs w:val="false"/>
          <w:i w:val="false"/>
          <w:iCs w:val="false"/>
          <w:sz w:val="21"/>
          <w:szCs w:val="21"/>
        </w:rPr>
        <w:t xml:space="preserve">甲方按附件四的期數，在收到乙方發票後【十五】日內以銀行轉帳支付。任何一期逾期超過【十五】日，乙方可暫停開發及支援，直至欠款付清；暫停期間工期順延。</w:t>
      </w:r>
    </w:p>
    <w:p>
      <w:pPr>
        <w:spacing w:after="60" w:before="60" w:line="360"/>
      </w:pPr>
      <w:r>
        <w:rPr>
          <w:rFonts w:ascii="PMingLiU" w:cs="PMingLiU" w:eastAsia="PMingLiU" w:hAnsi="PMingLiU"/>
          <w:b/>
          <w:bCs/>
          <w:i w:val="false"/>
          <w:iCs w:val="false"/>
          <w:sz w:val="21"/>
          <w:szCs w:val="21"/>
        </w:rPr>
        <w:t xml:space="preserve">6.3  </w:t>
      </w:r>
      <w:r>
        <w:rPr>
          <w:rFonts w:ascii="PMingLiU" w:cs="PMingLiU" w:eastAsia="PMingLiU" w:hAnsi="PMingLiU"/>
          <w:b w:val="false"/>
          <w:bCs w:val="false"/>
          <w:i w:val="false"/>
          <w:iCs w:val="false"/>
          <w:sz w:val="21"/>
          <w:szCs w:val="21"/>
        </w:rPr>
        <w:t xml:space="preserve">變更工作按乙方當時報價或附件四的人日單價計費，甲方書面確認變更單後才開始。乙方可拒絕接受會影響既定里程碑、且甲方不同意調整工期或費用的變更。</w:t>
      </w:r>
    </w:p>
    <w:p>
      <w:pPr>
        <w:spacing w:after="60" w:before="60" w:line="360"/>
      </w:pPr>
      <w:r>
        <w:rPr>
          <w:rFonts w:ascii="PMingLiU" w:cs="PMingLiU" w:eastAsia="PMingLiU" w:hAnsi="PMingLiU"/>
          <w:b/>
          <w:bCs/>
          <w:i w:val="false"/>
          <w:iCs w:val="false"/>
          <w:sz w:val="21"/>
          <w:szCs w:val="21"/>
        </w:rPr>
        <w:t xml:space="preserve">6.4  </w:t>
      </w:r>
      <w:r>
        <w:rPr>
          <w:rFonts w:ascii="PMingLiU" w:cs="PMingLiU" w:eastAsia="PMingLiU" w:hAnsi="PMingLiU"/>
          <w:b w:val="false"/>
          <w:bCs w:val="false"/>
          <w:i w:val="false"/>
          <w:iCs w:val="false"/>
          <w:sz w:val="21"/>
          <w:szCs w:val="21"/>
        </w:rPr>
        <w:t xml:space="preserve">除本合同明文規定外，服務費在里程碑按第七條視為合格後不予退還。甲方中途終止時，已完成里程碑的費用不退，進行中的里程碑按已投入人日結算。</w:t>
      </w:r>
    </w:p>
    <w:p>
      <w:pPr>
        <w:spacing w:after="60" w:before="60" w:line="360"/>
      </w:pPr>
      <w:r>
        <w:rPr>
          <w:rFonts w:ascii="PMingLiU" w:cs="PMingLiU" w:eastAsia="PMingLiU" w:hAnsi="PMingLiU"/>
          <w:b/>
          <w:bCs/>
          <w:i w:val="false"/>
          <w:iCs w:val="false"/>
          <w:sz w:val="21"/>
          <w:szCs w:val="21"/>
        </w:rPr>
        <w:t xml:space="preserve">6.5  </w:t>
      </w:r>
      <w:r>
        <w:rPr>
          <w:rFonts w:ascii="PMingLiU" w:cs="PMingLiU" w:eastAsia="PMingLiU" w:hAnsi="PMingLiU"/>
          <w:b w:val="false"/>
          <w:bCs w:val="false"/>
          <w:i w:val="false"/>
          <w:iCs w:val="false"/>
          <w:sz w:val="21"/>
          <w:szCs w:val="21"/>
        </w:rPr>
        <w:t xml:space="preserve">報價不含甲方應繳稅項。若法律要求乙方就服務費扣繳或代收稅款，甲方應補足至乙方實收金額等於約定服務費，或按法律另行處理。</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第七條　驗收</w:t>
      </w:r>
    </w:p>
    <w:p>
      <w:pPr>
        <w:spacing w:after="60" w:before="60" w:line="360"/>
      </w:pPr>
      <w:r>
        <w:rPr>
          <w:rFonts w:ascii="PMingLiU" w:cs="PMingLiU" w:eastAsia="PMingLiU" w:hAnsi="PMingLiU"/>
          <w:b/>
          <w:bCs/>
          <w:i w:val="false"/>
          <w:iCs w:val="false"/>
          <w:sz w:val="21"/>
          <w:szCs w:val="21"/>
        </w:rPr>
        <w:t xml:space="preserve">7.1  </w:t>
      </w:r>
      <w:r>
        <w:rPr>
          <w:rFonts w:ascii="PMingLiU" w:cs="PMingLiU" w:eastAsia="PMingLiU" w:hAnsi="PMingLiU"/>
          <w:b w:val="false"/>
          <w:bCs w:val="false"/>
          <w:i w:val="false"/>
          <w:iCs w:val="false"/>
          <w:sz w:val="21"/>
          <w:szCs w:val="21"/>
        </w:rPr>
        <w:t xml:space="preserve">乙方完成某一里程碑後，書面提請驗收，並說明對應附件二的哪一項標準。</w:t>
      </w:r>
    </w:p>
    <w:p>
      <w:pPr>
        <w:spacing w:after="60" w:before="60" w:line="360"/>
      </w:pPr>
      <w:r>
        <w:rPr>
          <w:rFonts w:ascii="PMingLiU" w:cs="PMingLiU" w:eastAsia="PMingLiU" w:hAnsi="PMingLiU"/>
          <w:b/>
          <w:bCs/>
          <w:i w:val="false"/>
          <w:iCs w:val="false"/>
          <w:sz w:val="21"/>
          <w:szCs w:val="21"/>
        </w:rPr>
        <w:t xml:space="preserve">7.2  </w:t>
      </w:r>
      <w:r>
        <w:rPr>
          <w:rFonts w:ascii="PMingLiU" w:cs="PMingLiU" w:eastAsia="PMingLiU" w:hAnsi="PMingLiU"/>
          <w:b w:val="false"/>
          <w:bCs w:val="false"/>
          <w:i w:val="false"/>
          <w:iCs w:val="false"/>
          <w:sz w:val="21"/>
          <w:szCs w:val="21"/>
        </w:rPr>
        <w:t xml:space="preserve">甲方應在提請後十個工作日內，一次性提交不符合該標準的具體缺陷清單。未在期限內提交，或所提事項屬於新需求、偏好或附件二未列的標準，該里程碑視為合格。</w:t>
      </w:r>
    </w:p>
    <w:p>
      <w:pPr>
        <w:spacing w:after="60" w:before="60" w:line="360"/>
      </w:pPr>
      <w:r>
        <w:rPr>
          <w:rFonts w:ascii="PMingLiU" w:cs="PMingLiU" w:eastAsia="PMingLiU" w:hAnsi="PMingLiU"/>
          <w:b/>
          <w:bCs/>
          <w:i w:val="false"/>
          <w:iCs w:val="false"/>
          <w:sz w:val="21"/>
          <w:szCs w:val="21"/>
        </w:rPr>
        <w:t xml:space="preserve">7.3  </w:t>
      </w:r>
      <w:r>
        <w:rPr>
          <w:rFonts w:ascii="PMingLiU" w:cs="PMingLiU" w:eastAsia="PMingLiU" w:hAnsi="PMingLiU"/>
          <w:b w:val="false"/>
          <w:bCs w:val="false"/>
          <w:i w:val="false"/>
          <w:iCs w:val="false"/>
          <w:sz w:val="21"/>
          <w:szCs w:val="21"/>
        </w:rPr>
        <w:t xml:space="preserve">屬於驗收標準內的缺陷，乙方在合理期限內修正後再提請覆驗。覆驗只檢查已列缺陷是否消除，不重新開啟範圍。同一缺陷經兩次修正仍未消除，雙方可協議減費、延期或把該項移出首期。</w:t>
      </w:r>
    </w:p>
    <w:p>
      <w:pPr>
        <w:spacing w:after="60" w:before="60" w:line="360"/>
      </w:pPr>
      <w:r>
        <w:rPr>
          <w:rFonts w:ascii="PMingLiU" w:cs="PMingLiU" w:eastAsia="PMingLiU" w:hAnsi="PMingLiU"/>
          <w:b/>
          <w:bCs/>
          <w:i w:val="false"/>
          <w:iCs w:val="false"/>
          <w:sz w:val="21"/>
          <w:szCs w:val="21"/>
        </w:rPr>
        <w:t xml:space="preserve">7.4  </w:t>
      </w:r>
      <w:r>
        <w:rPr>
          <w:rFonts w:ascii="PMingLiU" w:cs="PMingLiU" w:eastAsia="PMingLiU" w:hAnsi="PMingLiU"/>
          <w:b w:val="false"/>
          <w:bCs w:val="false"/>
          <w:i w:val="false"/>
          <w:iCs w:val="false"/>
          <w:sz w:val="21"/>
          <w:szCs w:val="21"/>
        </w:rPr>
        <w:t xml:space="preserve">甲方把本系統用於日常校務，或繼續使用超過十個工作日而未提交缺陷清單，視為已驗收。</w:t>
      </w:r>
    </w:p>
    <w:p>
      <w:pPr>
        <w:spacing w:after="60" w:before="60" w:line="360"/>
      </w:pPr>
      <w:r>
        <w:rPr>
          <w:rFonts w:ascii="PMingLiU" w:cs="PMingLiU" w:eastAsia="PMingLiU" w:hAnsi="PMingLiU"/>
          <w:b/>
          <w:bCs/>
          <w:i w:val="false"/>
          <w:iCs w:val="false"/>
          <w:sz w:val="21"/>
          <w:szCs w:val="21"/>
        </w:rPr>
        <w:t xml:space="preserve">7.5  </w:t>
      </w:r>
      <w:r>
        <w:rPr>
          <w:rFonts w:ascii="PMingLiU" w:cs="PMingLiU" w:eastAsia="PMingLiU" w:hAnsi="PMingLiU"/>
          <w:b w:val="false"/>
          <w:bCs w:val="false"/>
          <w:i w:val="false"/>
          <w:iCs w:val="false"/>
          <w:sz w:val="21"/>
          <w:szCs w:val="21"/>
        </w:rPr>
        <w:t xml:space="preserve">培訓場次見附件二。甲方未組織出席，不影響驗收，乙方無義務無限期補課。</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第八條　變更</w:t>
      </w:r>
    </w:p>
    <w:p>
      <w:pPr>
        <w:spacing w:after="60" w:before="60" w:line="360"/>
      </w:pPr>
      <w:r>
        <w:rPr>
          <w:rFonts w:ascii="PMingLiU" w:cs="PMingLiU" w:eastAsia="PMingLiU" w:hAnsi="PMingLiU"/>
          <w:b/>
          <w:bCs/>
          <w:i w:val="false"/>
          <w:iCs w:val="false"/>
          <w:sz w:val="21"/>
          <w:szCs w:val="21"/>
        </w:rPr>
        <w:t xml:space="preserve">8.1  </w:t>
      </w:r>
      <w:r>
        <w:rPr>
          <w:rFonts w:ascii="PMingLiU" w:cs="PMingLiU" w:eastAsia="PMingLiU" w:hAnsi="PMingLiU"/>
          <w:b w:val="false"/>
          <w:bCs w:val="false"/>
          <w:i w:val="false"/>
          <w:iCs w:val="false"/>
          <w:sz w:val="21"/>
          <w:szCs w:val="21"/>
        </w:rPr>
        <w:t xml:space="preserve">需求確認書簽署後，任何範圍、期限、登入方式或匯出格式的改動，均須雙方簽署變更單，載明工作、費用及對工期的影響。口頭指示、即時通訊或會議紀要本身不構成變更。</w:t>
      </w:r>
    </w:p>
    <w:p>
      <w:pPr>
        <w:spacing w:after="60" w:before="60" w:line="360"/>
      </w:pPr>
      <w:r>
        <w:rPr>
          <w:rFonts w:ascii="PMingLiU" w:cs="PMingLiU" w:eastAsia="PMingLiU" w:hAnsi="PMingLiU"/>
          <w:b/>
          <w:bCs/>
          <w:i w:val="false"/>
          <w:iCs w:val="false"/>
          <w:sz w:val="21"/>
          <w:szCs w:val="21"/>
        </w:rPr>
        <w:t xml:space="preserve">8.2  </w:t>
      </w:r>
      <w:r>
        <w:rPr>
          <w:rFonts w:ascii="PMingLiU" w:cs="PMingLiU" w:eastAsia="PMingLiU" w:hAnsi="PMingLiU"/>
          <w:b w:val="false"/>
          <w:bCs w:val="false"/>
          <w:i w:val="false"/>
          <w:iCs w:val="false"/>
          <w:sz w:val="21"/>
          <w:szCs w:val="21"/>
        </w:rPr>
        <w:t xml:space="preserve">乙方可為修正缺陷或安全問題做不改變約定功能的技術調整，無需變更單。</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第九條　部署、安全與帳號</w:t>
      </w:r>
    </w:p>
    <w:p>
      <w:pPr>
        <w:spacing w:after="60" w:before="60" w:line="360"/>
      </w:pPr>
      <w:r>
        <w:rPr>
          <w:rFonts w:ascii="PMingLiU" w:cs="PMingLiU" w:eastAsia="PMingLiU" w:hAnsi="PMingLiU"/>
          <w:b/>
          <w:bCs/>
          <w:i w:val="false"/>
          <w:iCs w:val="false"/>
          <w:sz w:val="21"/>
          <w:szCs w:val="21"/>
        </w:rPr>
        <w:t xml:space="preserve">9.1  </w:t>
      </w:r>
      <w:r>
        <w:rPr>
          <w:rFonts w:ascii="PMingLiU" w:cs="PMingLiU" w:eastAsia="PMingLiU" w:hAnsi="PMingLiU"/>
          <w:b w:val="false"/>
          <w:bCs w:val="false"/>
          <w:i w:val="false"/>
          <w:iCs w:val="false"/>
          <w:sz w:val="21"/>
          <w:szCs w:val="21"/>
        </w:rPr>
        <w:t xml:space="preserve">正式環境由甲方提供並位於澳門。甲方負責該環境的可用性、備份策略及基礎維運。乙方負責把本系統部署至該環境，並交付部署說明。</w:t>
      </w:r>
    </w:p>
    <w:p>
      <w:pPr>
        <w:spacing w:after="60" w:before="60" w:line="360"/>
      </w:pPr>
      <w:r>
        <w:rPr>
          <w:rFonts w:ascii="PMingLiU" w:cs="PMingLiU" w:eastAsia="PMingLiU" w:hAnsi="PMingLiU"/>
          <w:b/>
          <w:bCs/>
          <w:i w:val="false"/>
          <w:iCs w:val="false"/>
          <w:sz w:val="21"/>
          <w:szCs w:val="21"/>
        </w:rPr>
        <w:t xml:space="preserve">9.2  </w:t>
      </w:r>
      <w:r>
        <w:rPr>
          <w:rFonts w:ascii="PMingLiU" w:cs="PMingLiU" w:eastAsia="PMingLiU" w:hAnsi="PMingLiU"/>
          <w:b w:val="false"/>
          <w:bCs w:val="false"/>
          <w:i w:val="false"/>
          <w:iCs w:val="false"/>
          <w:sz w:val="21"/>
          <w:szCs w:val="21"/>
        </w:rPr>
        <w:t xml:space="preserve">乙方在開發及測試中使用的個人資料，應限於甲方提供的、已獲授權或已去識別化的樣本。乙方不得把正式庫複製到澳門以外的環境。</w:t>
      </w:r>
    </w:p>
    <w:p>
      <w:pPr>
        <w:spacing w:after="60" w:before="60" w:line="360"/>
      </w:pPr>
      <w:r>
        <w:rPr>
          <w:rFonts w:ascii="PMingLiU" w:cs="PMingLiU" w:eastAsia="PMingLiU" w:hAnsi="PMingLiU"/>
          <w:b/>
          <w:bCs/>
          <w:i w:val="false"/>
          <w:iCs w:val="false"/>
          <w:sz w:val="21"/>
          <w:szCs w:val="21"/>
        </w:rPr>
        <w:t xml:space="preserve">9.3  </w:t>
      </w:r>
      <w:r>
        <w:rPr>
          <w:rFonts w:ascii="PMingLiU" w:cs="PMingLiU" w:eastAsia="PMingLiU" w:hAnsi="PMingLiU"/>
          <w:b w:val="false"/>
          <w:bCs w:val="false"/>
          <w:i w:val="false"/>
          <w:iCs w:val="false"/>
          <w:sz w:val="21"/>
          <w:szCs w:val="21"/>
        </w:rPr>
        <w:t xml:space="preserve">若甲方選用 Google 或微信登入，登入過程可能由該服務商處理帳號識別資料，並可能涉及其伺服器所在地。甲方確認自行選用該方式，並負責合法依據與告知。甲方可改選不依賴境外帳號服務的登入方案，該改動按變更處理。</w:t>
      </w:r>
    </w:p>
    <w:p>
      <w:pPr>
        <w:spacing w:after="60" w:before="60" w:line="360"/>
      </w:pPr>
      <w:r>
        <w:rPr>
          <w:rFonts w:ascii="PMingLiU" w:cs="PMingLiU" w:eastAsia="PMingLiU" w:hAnsi="PMingLiU"/>
          <w:b/>
          <w:bCs/>
          <w:i w:val="false"/>
          <w:iCs w:val="false"/>
          <w:sz w:val="21"/>
          <w:szCs w:val="21"/>
        </w:rPr>
        <w:t xml:space="preserve">9.4  </w:t>
      </w:r>
      <w:r>
        <w:rPr>
          <w:rFonts w:ascii="PMingLiU" w:cs="PMingLiU" w:eastAsia="PMingLiU" w:hAnsi="PMingLiU"/>
          <w:b w:val="false"/>
          <w:bCs w:val="false"/>
          <w:i w:val="false"/>
          <w:iCs w:val="false"/>
          <w:sz w:val="21"/>
          <w:szCs w:val="21"/>
        </w:rPr>
        <w:t xml:space="preserve">首期交付後【九十】日為缺陷修正期。此期間乙方修正不符合附件二、且可重現的缺陷，不另收費。下列情況除外：甲方或第三人改動環境或程式、誤用、新需求、第三方服務中斷，以及甲方未按說明備份。</w:t>
      </w:r>
    </w:p>
    <w:p>
      <w:pPr>
        <w:spacing w:after="60" w:before="60" w:line="360"/>
      </w:pPr>
      <w:r>
        <w:rPr>
          <w:rFonts w:ascii="PMingLiU" w:cs="PMingLiU" w:eastAsia="PMingLiU" w:hAnsi="PMingLiU"/>
          <w:b/>
          <w:bCs/>
          <w:i w:val="false"/>
          <w:iCs w:val="false"/>
          <w:sz w:val="21"/>
          <w:szCs w:val="21"/>
        </w:rPr>
        <w:t xml:space="preserve">9.5  </w:t>
      </w:r>
      <w:r>
        <w:rPr>
          <w:rFonts w:ascii="PMingLiU" w:cs="PMingLiU" w:eastAsia="PMingLiU" w:hAnsi="PMingLiU"/>
          <w:b w:val="false"/>
          <w:bCs w:val="false"/>
          <w:i w:val="false"/>
          <w:iCs w:val="false"/>
          <w:sz w:val="21"/>
          <w:szCs w:val="21"/>
        </w:rPr>
        <w:t xml:space="preserve">缺陷修正期屆滿後的維護、值班及小幅調整，不包含在首期服務費內，須另訂維護單。建議維護期與費用見附件四「待議」。</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第十條　個人資料</w:t>
      </w:r>
    </w:p>
    <w:p>
      <w:pPr>
        <w:spacing w:after="60" w:before="60" w:line="360"/>
      </w:pPr>
      <w:r>
        <w:rPr>
          <w:rFonts w:ascii="PMingLiU" w:cs="PMingLiU" w:eastAsia="PMingLiU" w:hAnsi="PMingLiU"/>
          <w:b/>
          <w:bCs/>
          <w:i w:val="false"/>
          <w:iCs w:val="false"/>
          <w:sz w:val="21"/>
          <w:szCs w:val="21"/>
        </w:rPr>
        <w:t xml:space="preserve">10.1  </w:t>
      </w:r>
      <w:r>
        <w:rPr>
          <w:rFonts w:ascii="PMingLiU" w:cs="PMingLiU" w:eastAsia="PMingLiU" w:hAnsi="PMingLiU"/>
          <w:b w:val="false"/>
          <w:bCs w:val="false"/>
          <w:i w:val="false"/>
          <w:iCs w:val="false"/>
          <w:sz w:val="21"/>
          <w:szCs w:val="21"/>
        </w:rPr>
        <w:t xml:space="preserve">就本系統處理的個人資料，甲方是負責控制處理目的與方式的一方，乙方是按甲方指示提供技術處理的一方。雙方的具體分工見附件三。附件三是本合同的一部分。</w:t>
      </w:r>
    </w:p>
    <w:p>
      <w:pPr>
        <w:spacing w:after="60" w:before="60" w:line="360"/>
      </w:pPr>
      <w:r>
        <w:rPr>
          <w:rFonts w:ascii="PMingLiU" w:cs="PMingLiU" w:eastAsia="PMingLiU" w:hAnsi="PMingLiU"/>
          <w:b/>
          <w:bCs/>
          <w:i w:val="false"/>
          <w:iCs w:val="false"/>
          <w:sz w:val="21"/>
          <w:szCs w:val="21"/>
        </w:rPr>
        <w:t xml:space="preserve">10.2  </w:t>
      </w:r>
      <w:r>
        <w:rPr>
          <w:rFonts w:ascii="PMingLiU" w:cs="PMingLiU" w:eastAsia="PMingLiU" w:hAnsi="PMingLiU"/>
          <w:b w:val="false"/>
          <w:bCs w:val="false"/>
          <w:i w:val="false"/>
          <w:iCs w:val="false"/>
          <w:sz w:val="21"/>
          <w:szCs w:val="21"/>
        </w:rPr>
        <w:t xml:space="preserve">首期的處理目的限於校務：教師資料歸集與成長紀錄、行政審批、採購至資產登記，以及管理者查看待辦與開支。不以建立學生學籍為目的。</w:t>
      </w:r>
    </w:p>
    <w:p>
      <w:pPr>
        <w:spacing w:after="60" w:before="60" w:line="360"/>
      </w:pPr>
      <w:r>
        <w:rPr>
          <w:rFonts w:ascii="PMingLiU" w:cs="PMingLiU" w:eastAsia="PMingLiU" w:hAnsi="PMingLiU"/>
          <w:b/>
          <w:bCs/>
          <w:i w:val="false"/>
          <w:iCs w:val="false"/>
          <w:sz w:val="21"/>
          <w:szCs w:val="21"/>
        </w:rPr>
        <w:t xml:space="preserve">10.3  </w:t>
      </w:r>
      <w:r>
        <w:rPr>
          <w:rFonts w:ascii="PMingLiU" w:cs="PMingLiU" w:eastAsia="PMingLiU" w:hAnsi="PMingLiU"/>
          <w:b w:val="false"/>
          <w:bCs w:val="false"/>
          <w:i w:val="false"/>
          <w:iCs w:val="false"/>
          <w:sz w:val="21"/>
          <w:szCs w:val="21"/>
        </w:rPr>
        <w:t xml:space="preserve">乙方只按附件三及甲方書面指示處理資料，不把資料出售，也不用於識別特定師生的行銷或其他學校的產品訓練。</w:t>
      </w:r>
    </w:p>
    <w:p>
      <w:pPr>
        <w:spacing w:after="60" w:before="60" w:line="360"/>
      </w:pPr>
      <w:r>
        <w:rPr>
          <w:rFonts w:ascii="PMingLiU" w:cs="PMingLiU" w:eastAsia="PMingLiU" w:hAnsi="PMingLiU"/>
          <w:b/>
          <w:bCs/>
          <w:i w:val="false"/>
          <w:iCs w:val="false"/>
          <w:sz w:val="21"/>
          <w:szCs w:val="21"/>
        </w:rPr>
        <w:t xml:space="preserve">10.4  </w:t>
      </w:r>
      <w:r>
        <w:rPr>
          <w:rFonts w:ascii="PMingLiU" w:cs="PMingLiU" w:eastAsia="PMingLiU" w:hAnsi="PMingLiU"/>
          <w:b w:val="false"/>
          <w:bCs w:val="false"/>
          <w:i w:val="false"/>
          <w:iCs w:val="false"/>
          <w:sz w:val="21"/>
          <w:szCs w:val="21"/>
        </w:rPr>
        <w:t xml:space="preserve">發生可能影響個人資料的安全事件時，乙方在知悉後【四十八】小時內通知甲方聯絡人，並提供乙方已知的情況。對資料當事人、監管機構的通知義務由甲方承擔，乙方提供合理協助。</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第十一條　知識產權</w:t>
      </w:r>
    </w:p>
    <w:p>
      <w:pPr>
        <w:spacing w:after="60" w:before="60" w:line="360"/>
      </w:pPr>
      <w:r>
        <w:rPr>
          <w:rFonts w:ascii="PMingLiU" w:cs="PMingLiU" w:eastAsia="PMingLiU" w:hAnsi="PMingLiU"/>
          <w:b/>
          <w:bCs/>
          <w:i w:val="false"/>
          <w:iCs w:val="false"/>
          <w:sz w:val="21"/>
          <w:szCs w:val="21"/>
        </w:rPr>
        <w:t xml:space="preserve">11.1  </w:t>
      </w:r>
      <w:r>
        <w:rPr>
          <w:rFonts w:ascii="PMingLiU" w:cs="PMingLiU" w:eastAsia="PMingLiU" w:hAnsi="PMingLiU"/>
          <w:b w:val="false"/>
          <w:bCs w:val="false"/>
          <w:i w:val="false"/>
          <w:iCs w:val="false"/>
          <w:sz w:val="21"/>
          <w:szCs w:val="21"/>
        </w:rPr>
        <w:t xml:space="preserve">乙方在本合同之前或之外已有的工具、組件、框架、通用流程及經驗（背景知識產權）始終歸乙方。</w:t>
      </w:r>
    </w:p>
    <w:p>
      <w:pPr>
        <w:spacing w:after="60" w:before="60" w:line="360"/>
      </w:pPr>
      <w:r>
        <w:rPr>
          <w:rFonts w:ascii="PMingLiU" w:cs="PMingLiU" w:eastAsia="PMingLiU" w:hAnsi="PMingLiU"/>
          <w:b/>
          <w:bCs/>
          <w:i w:val="false"/>
          <w:iCs w:val="false"/>
          <w:sz w:val="21"/>
          <w:szCs w:val="21"/>
        </w:rPr>
        <w:t xml:space="preserve">11.2  </w:t>
      </w:r>
      <w:r>
        <w:rPr>
          <w:rFonts w:ascii="PMingLiU" w:cs="PMingLiU" w:eastAsia="PMingLiU" w:hAnsi="PMingLiU"/>
          <w:b w:val="false"/>
          <w:bCs w:val="false"/>
          <w:i w:val="false"/>
          <w:iCs w:val="false"/>
          <w:sz w:val="21"/>
          <w:szCs w:val="21"/>
        </w:rPr>
        <w:t xml:space="preserve">乙方為本系統編寫的程式、介面及技術文件的著作權歸乙方。甲方在服務費已付清的前提下，取得一項非獨家、不可轉讓、不可轉授權的使用許可，供廣大中學自身校務使用，期限為本系統在甲方環境運行期間。甲方不得把本系統或其源碼提供給其他學校、出版或用作經營同類產品。</w:t>
      </w:r>
    </w:p>
    <w:p>
      <w:pPr>
        <w:spacing w:after="60" w:before="60" w:line="360"/>
      </w:pPr>
      <w:r>
        <w:rPr>
          <w:rFonts w:ascii="PMingLiU" w:cs="PMingLiU" w:eastAsia="PMingLiU" w:hAnsi="PMingLiU"/>
          <w:b/>
          <w:bCs/>
          <w:i w:val="false"/>
          <w:iCs w:val="false"/>
          <w:sz w:val="21"/>
          <w:szCs w:val="21"/>
        </w:rPr>
        <w:t xml:space="preserve">11.3  </w:t>
      </w:r>
      <w:r>
        <w:rPr>
          <w:rFonts w:ascii="PMingLiU" w:cs="PMingLiU" w:eastAsia="PMingLiU" w:hAnsi="PMingLiU"/>
          <w:b w:val="false"/>
          <w:bCs w:val="false"/>
          <w:i w:val="false"/>
          <w:iCs w:val="false"/>
          <w:sz w:val="21"/>
          <w:szCs w:val="21"/>
        </w:rPr>
        <w:t xml:space="preserve">甲方輸入的資料、甲方撰寫的師評規則文本、甲方標誌，歸甲方。乙方在合同終止後按附件三刪除或返還，但可保留一份僅供應對爭議的封存備份，期限不超過【兩】年。</w:t>
      </w:r>
    </w:p>
    <w:p>
      <w:pPr>
        <w:spacing w:after="60" w:before="60" w:line="360"/>
      </w:pPr>
      <w:r>
        <w:rPr>
          <w:rFonts w:ascii="PMingLiU" w:cs="PMingLiU" w:eastAsia="PMingLiU" w:hAnsi="PMingLiU"/>
          <w:b/>
          <w:bCs/>
          <w:i w:val="false"/>
          <w:iCs w:val="false"/>
          <w:sz w:val="21"/>
          <w:szCs w:val="21"/>
        </w:rPr>
        <w:t xml:space="preserve">11.4  </w:t>
      </w:r>
      <w:r>
        <w:rPr>
          <w:rFonts w:ascii="PMingLiU" w:cs="PMingLiU" w:eastAsia="PMingLiU" w:hAnsi="PMingLiU"/>
          <w:b w:val="false"/>
          <w:bCs w:val="false"/>
          <w:i w:val="false"/>
          <w:iCs w:val="false"/>
          <w:sz w:val="21"/>
          <w:szCs w:val="21"/>
        </w:rPr>
        <w:t xml:space="preserve">乙方可在其他項目重用通用組件與經驗，但不得重用可識別甲方或個別教職員的資料。未經甲方書面同意，乙方不以甲方名稱做公開案例。</w:t>
      </w:r>
    </w:p>
    <w:p>
      <w:pPr>
        <w:spacing w:after="60" w:before="60" w:line="360"/>
      </w:pPr>
      <w:r>
        <w:rPr>
          <w:rFonts w:ascii="PMingLiU" w:cs="PMingLiU" w:eastAsia="PMingLiU" w:hAnsi="PMingLiU"/>
          <w:b/>
          <w:bCs/>
          <w:i w:val="false"/>
          <w:iCs w:val="false"/>
          <w:sz w:val="21"/>
          <w:szCs w:val="21"/>
        </w:rPr>
        <w:t xml:space="preserve">11.5  </w:t>
      </w:r>
      <w:r>
        <w:rPr>
          <w:rFonts w:ascii="PMingLiU" w:cs="PMingLiU" w:eastAsia="PMingLiU" w:hAnsi="PMingLiU"/>
          <w:b w:val="false"/>
          <w:bCs w:val="false"/>
          <w:i w:val="false"/>
          <w:iCs w:val="false"/>
          <w:sz w:val="21"/>
          <w:szCs w:val="21"/>
        </w:rPr>
        <w:t xml:space="preserve">本系統如包含開源軟件，其使用受該開源條款約束。乙方交付時列出主要開源組件。開源部分不按第 11.2 款轉讓。</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第十二條　保密</w:t>
      </w:r>
    </w:p>
    <w:p>
      <w:pPr>
        <w:spacing w:after="60" w:before="60" w:line="360"/>
      </w:pPr>
      <w:r>
        <w:rPr>
          <w:rFonts w:ascii="PMingLiU" w:cs="PMingLiU" w:eastAsia="PMingLiU" w:hAnsi="PMingLiU"/>
          <w:b/>
          <w:bCs/>
          <w:i w:val="false"/>
          <w:iCs w:val="false"/>
          <w:sz w:val="21"/>
          <w:szCs w:val="21"/>
        </w:rPr>
        <w:t xml:space="preserve">12.1  </w:t>
      </w:r>
      <w:r>
        <w:rPr>
          <w:rFonts w:ascii="PMingLiU" w:cs="PMingLiU" w:eastAsia="PMingLiU" w:hAnsi="PMingLiU"/>
          <w:b w:val="false"/>
          <w:bCs w:val="false"/>
          <w:i w:val="false"/>
          <w:iCs w:val="false"/>
          <w:sz w:val="21"/>
          <w:szCs w:val="21"/>
        </w:rPr>
        <w:t xml:space="preserve">雙方對因本合同知悉的對方非公開商業、技術及校務資料保密，只向有必要知悉的人員或受同等保密義務的分包商披露。</w:t>
      </w:r>
    </w:p>
    <w:p>
      <w:pPr>
        <w:spacing w:after="60" w:before="60" w:line="360"/>
      </w:pPr>
      <w:r>
        <w:rPr>
          <w:rFonts w:ascii="PMingLiU" w:cs="PMingLiU" w:eastAsia="PMingLiU" w:hAnsi="PMingLiU"/>
          <w:b/>
          <w:bCs/>
          <w:i w:val="false"/>
          <w:iCs w:val="false"/>
          <w:sz w:val="21"/>
          <w:szCs w:val="21"/>
        </w:rPr>
        <w:t xml:space="preserve">12.2  </w:t>
      </w:r>
      <w:r>
        <w:rPr>
          <w:rFonts w:ascii="PMingLiU" w:cs="PMingLiU" w:eastAsia="PMingLiU" w:hAnsi="PMingLiU"/>
          <w:b w:val="false"/>
          <w:bCs w:val="false"/>
          <w:i w:val="false"/>
          <w:iCs w:val="false"/>
          <w:sz w:val="21"/>
          <w:szCs w:val="21"/>
        </w:rPr>
        <w:t xml:space="preserve">下列信息不構成保密資料：接收時已合法持有、非因違約而公開、由第三人合法提供，或依法律、法院或監管要求必須披露。依法披露的一方應在法律允許範圍內事先通知對方。</w:t>
      </w:r>
    </w:p>
    <w:p>
      <w:pPr>
        <w:spacing w:after="60" w:before="60" w:line="360"/>
      </w:pPr>
      <w:r>
        <w:rPr>
          <w:rFonts w:ascii="PMingLiU" w:cs="PMingLiU" w:eastAsia="PMingLiU" w:hAnsi="PMingLiU"/>
          <w:b/>
          <w:bCs/>
          <w:i w:val="false"/>
          <w:iCs w:val="false"/>
          <w:sz w:val="21"/>
          <w:szCs w:val="21"/>
        </w:rPr>
        <w:t xml:space="preserve">12.3  </w:t>
      </w:r>
      <w:r>
        <w:rPr>
          <w:rFonts w:ascii="PMingLiU" w:cs="PMingLiU" w:eastAsia="PMingLiU" w:hAnsi="PMingLiU"/>
          <w:b w:val="false"/>
          <w:bCs w:val="false"/>
          <w:i w:val="false"/>
          <w:iCs w:val="false"/>
          <w:sz w:val="21"/>
          <w:szCs w:val="21"/>
        </w:rPr>
        <w:t xml:space="preserve">保密義務在合同終止後持續【三】年。個人資料的保護不因合同終止而放鬆，按附件三處理。</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第十三條　保證與責任限制</w:t>
      </w:r>
    </w:p>
    <w:p>
      <w:pPr>
        <w:spacing w:after="60" w:before="60" w:line="360"/>
      </w:pPr>
      <w:r>
        <w:rPr>
          <w:rFonts w:ascii="PMingLiU" w:cs="PMingLiU" w:eastAsia="PMingLiU" w:hAnsi="PMingLiU"/>
          <w:b/>
          <w:bCs/>
          <w:i w:val="false"/>
          <w:iCs w:val="false"/>
          <w:sz w:val="21"/>
          <w:szCs w:val="21"/>
        </w:rPr>
        <w:t xml:space="preserve">13.1  </w:t>
      </w:r>
      <w:r>
        <w:rPr>
          <w:rFonts w:ascii="PMingLiU" w:cs="PMingLiU" w:eastAsia="PMingLiU" w:hAnsi="PMingLiU"/>
          <w:b w:val="false"/>
          <w:bCs w:val="false"/>
          <w:i w:val="false"/>
          <w:iCs w:val="false"/>
          <w:sz w:val="21"/>
          <w:szCs w:val="21"/>
        </w:rPr>
        <w:t xml:space="preserve">乙方保證以合理技能與謹慎提供首期服務，並使已驗收功能在甲方按說明操作時，實質符合附件二。除此以外，乙方不就本系統適銷、不間斷、與所有瀏覽器或第三方系統相容，或滿足甲方未寫入附件的期望，作出明示或默示保證。</w:t>
      </w:r>
    </w:p>
    <w:p>
      <w:pPr>
        <w:spacing w:after="60" w:before="60" w:line="360"/>
      </w:pPr>
      <w:r>
        <w:rPr>
          <w:rFonts w:ascii="PMingLiU" w:cs="PMingLiU" w:eastAsia="PMingLiU" w:hAnsi="PMingLiU"/>
          <w:b/>
          <w:bCs/>
          <w:i w:val="false"/>
          <w:iCs w:val="false"/>
          <w:sz w:val="21"/>
          <w:szCs w:val="21"/>
        </w:rPr>
        <w:t xml:space="preserve">13.2  </w:t>
      </w:r>
      <w:r>
        <w:rPr>
          <w:rFonts w:ascii="PMingLiU" w:cs="PMingLiU" w:eastAsia="PMingLiU" w:hAnsi="PMingLiU"/>
          <w:b w:val="false"/>
          <w:bCs w:val="false"/>
          <w:i w:val="false"/>
          <w:iCs w:val="false"/>
          <w:sz w:val="21"/>
          <w:szCs w:val="21"/>
        </w:rPr>
        <w:t xml:space="preserve">乙方對本合同的累計賠償責任，以甲方就引起該請求的服務已實際支付的服務費為上限。乙方不對利潤損失、商譽、數據重建費用（在甲方未按乙方說明備份的範圍內）、間接或附帶損失負責。</w:t>
      </w:r>
    </w:p>
    <w:p>
      <w:pPr>
        <w:spacing w:after="60" w:before="60" w:line="360"/>
      </w:pPr>
      <w:r>
        <w:rPr>
          <w:rFonts w:ascii="PMingLiU" w:cs="PMingLiU" w:eastAsia="PMingLiU" w:hAnsi="PMingLiU"/>
          <w:b/>
          <w:bCs/>
          <w:i w:val="false"/>
          <w:iCs w:val="false"/>
          <w:sz w:val="21"/>
          <w:szCs w:val="21"/>
        </w:rPr>
        <w:t xml:space="preserve">13.3  </w:t>
      </w:r>
      <w:r>
        <w:rPr>
          <w:rFonts w:ascii="PMingLiU" w:cs="PMingLiU" w:eastAsia="PMingLiU" w:hAnsi="PMingLiU"/>
          <w:b w:val="false"/>
          <w:bCs w:val="false"/>
          <w:i w:val="false"/>
          <w:iCs w:val="false"/>
          <w:sz w:val="21"/>
          <w:szCs w:val="21"/>
        </w:rPr>
        <w:t xml:space="preserve">第 13.2 款不限制因乙方故意不當行為所引致的責任。個人資料事件的合同責任仍受該上限約束；法律不允許以合同排除的責任，僅在不允許的範圍內不受該上限約束。</w:t>
      </w:r>
    </w:p>
    <w:p>
      <w:pPr>
        <w:spacing w:after="60" w:before="60" w:line="360"/>
      </w:pPr>
      <w:r>
        <w:rPr>
          <w:rFonts w:ascii="PMingLiU" w:cs="PMingLiU" w:eastAsia="PMingLiU" w:hAnsi="PMingLiU"/>
          <w:b/>
          <w:bCs/>
          <w:i w:val="false"/>
          <w:iCs w:val="false"/>
          <w:sz w:val="21"/>
          <w:szCs w:val="21"/>
        </w:rPr>
        <w:t xml:space="preserve">13.4  </w:t>
      </w:r>
      <w:r>
        <w:rPr>
          <w:rFonts w:ascii="PMingLiU" w:cs="PMingLiU" w:eastAsia="PMingLiU" w:hAnsi="PMingLiU"/>
          <w:b w:val="false"/>
          <w:bCs w:val="false"/>
          <w:i w:val="false"/>
          <w:iCs w:val="false"/>
          <w:sz w:val="21"/>
          <w:szCs w:val="21"/>
        </w:rPr>
        <w:t xml:space="preserve">任何一方未在知悉請求事由後【十二】個月內書面提出，不得再依本合同索賠，但法律強制的時效另有規定者除外。</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第十四條　期限與終止</w:t>
      </w:r>
    </w:p>
    <w:p>
      <w:pPr>
        <w:spacing w:after="60" w:before="60" w:line="360"/>
      </w:pPr>
      <w:r>
        <w:rPr>
          <w:rFonts w:ascii="PMingLiU" w:cs="PMingLiU" w:eastAsia="PMingLiU" w:hAnsi="PMingLiU"/>
          <w:b/>
          <w:bCs/>
          <w:i w:val="false"/>
          <w:iCs w:val="false"/>
          <w:sz w:val="21"/>
          <w:szCs w:val="21"/>
        </w:rPr>
        <w:t xml:space="preserve">14.1  </w:t>
      </w:r>
      <w:r>
        <w:rPr>
          <w:rFonts w:ascii="PMingLiU" w:cs="PMingLiU" w:eastAsia="PMingLiU" w:hAnsi="PMingLiU"/>
          <w:b w:val="false"/>
          <w:bCs w:val="false"/>
          <w:i w:val="false"/>
          <w:iCs w:val="false"/>
          <w:sz w:val="21"/>
          <w:szCs w:val="21"/>
        </w:rPr>
        <w:t xml:space="preserve">本合同自雙方簽署之日起生效，至首期驗收完成且缺陷修正期屆滿之日終止。保密、知識產權、責任限制、個人資料及已產生的付款義務繼續有效。</w:t>
      </w:r>
    </w:p>
    <w:p>
      <w:pPr>
        <w:spacing w:after="60" w:before="60" w:line="360"/>
      </w:pPr>
      <w:r>
        <w:rPr>
          <w:rFonts w:ascii="PMingLiU" w:cs="PMingLiU" w:eastAsia="PMingLiU" w:hAnsi="PMingLiU"/>
          <w:b/>
          <w:bCs/>
          <w:i w:val="false"/>
          <w:iCs w:val="false"/>
          <w:sz w:val="21"/>
          <w:szCs w:val="21"/>
        </w:rPr>
        <w:t xml:space="preserve">14.2  </w:t>
      </w:r>
      <w:r>
        <w:rPr>
          <w:rFonts w:ascii="PMingLiU" w:cs="PMingLiU" w:eastAsia="PMingLiU" w:hAnsi="PMingLiU"/>
          <w:b w:val="false"/>
          <w:bCs w:val="false"/>
          <w:i w:val="false"/>
          <w:iCs w:val="false"/>
          <w:sz w:val="21"/>
          <w:szCs w:val="21"/>
        </w:rPr>
        <w:t xml:space="preserve">一方實質違約，對方書面通知後【三十】日內仍未補正，對方可終止本合同。甲方逾期付款，乙方另可按第 6.2 款暫停，不以暫停為放棄終止權。</w:t>
      </w:r>
    </w:p>
    <w:p>
      <w:pPr>
        <w:spacing w:after="60" w:before="60" w:line="360"/>
      </w:pPr>
      <w:r>
        <w:rPr>
          <w:rFonts w:ascii="PMingLiU" w:cs="PMingLiU" w:eastAsia="PMingLiU" w:hAnsi="PMingLiU"/>
          <w:b/>
          <w:bCs/>
          <w:i w:val="false"/>
          <w:iCs w:val="false"/>
          <w:sz w:val="21"/>
          <w:szCs w:val="21"/>
        </w:rPr>
        <w:t xml:space="preserve">14.3  </w:t>
      </w:r>
      <w:r>
        <w:rPr>
          <w:rFonts w:ascii="PMingLiU" w:cs="PMingLiU" w:eastAsia="PMingLiU" w:hAnsi="PMingLiU"/>
          <w:b w:val="false"/>
          <w:bCs w:val="false"/>
          <w:i w:val="false"/>
          <w:iCs w:val="false"/>
          <w:sz w:val="21"/>
          <w:szCs w:val="21"/>
        </w:rPr>
        <w:t xml:space="preserve">甲方為方便而終止的，應按第 6.4 款結算，並支付尚未開始的里程碑費用的【百分之二十】作為準備工作補償，但該補償與已付費用合計不超過服務費總額。</w:t>
      </w:r>
    </w:p>
    <w:p>
      <w:pPr>
        <w:spacing w:after="60" w:before="60" w:line="360"/>
      </w:pPr>
      <w:r>
        <w:rPr>
          <w:rFonts w:ascii="PMingLiU" w:cs="PMingLiU" w:eastAsia="PMingLiU" w:hAnsi="PMingLiU"/>
          <w:b/>
          <w:bCs/>
          <w:i w:val="false"/>
          <w:iCs w:val="false"/>
          <w:sz w:val="21"/>
          <w:szCs w:val="21"/>
        </w:rPr>
        <w:t xml:space="preserve">14.4  </w:t>
      </w:r>
      <w:r>
        <w:rPr>
          <w:rFonts w:ascii="PMingLiU" w:cs="PMingLiU" w:eastAsia="PMingLiU" w:hAnsi="PMingLiU"/>
          <w:b w:val="false"/>
          <w:bCs w:val="false"/>
          <w:i w:val="false"/>
          <w:iCs w:val="false"/>
          <w:sz w:val="21"/>
          <w:szCs w:val="21"/>
        </w:rPr>
        <w:t xml:space="preserve">終止後，乙方移交甲方當時已驗收環境中的系統版本及甲方資料的導出（以乙方已交付的匯出功能為準）。源碼只在第 11.2 款的使用許可範圍內供甲方繼續運行，不另交付可轉售的源碼庫，除非雙方另訂源碼託管協議。</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第十五條　爭議</w:t>
      </w:r>
    </w:p>
    <w:p>
      <w:pPr>
        <w:spacing w:after="60" w:before="60" w:line="360"/>
      </w:pPr>
      <w:r>
        <w:rPr>
          <w:rFonts w:ascii="PMingLiU" w:cs="PMingLiU" w:eastAsia="PMingLiU" w:hAnsi="PMingLiU"/>
          <w:b/>
          <w:bCs/>
          <w:i w:val="false"/>
          <w:iCs w:val="false"/>
          <w:sz w:val="21"/>
          <w:szCs w:val="21"/>
        </w:rPr>
        <w:t xml:space="preserve">15.1  </w:t>
      </w:r>
      <w:r>
        <w:rPr>
          <w:rFonts w:ascii="PMingLiU" w:cs="PMingLiU" w:eastAsia="PMingLiU" w:hAnsi="PMingLiU"/>
          <w:b w:val="false"/>
          <w:bCs w:val="false"/>
          <w:i w:val="false"/>
          <w:iCs w:val="false"/>
          <w:sz w:val="21"/>
          <w:szCs w:val="21"/>
        </w:rPr>
        <w:t xml:space="preserve">本合同適用澳門特別行政區法律。</w:t>
      </w:r>
    </w:p>
    <w:p>
      <w:pPr>
        <w:spacing w:after="60" w:before="60" w:line="360"/>
      </w:pPr>
      <w:r>
        <w:rPr>
          <w:rFonts w:ascii="PMingLiU" w:cs="PMingLiU" w:eastAsia="PMingLiU" w:hAnsi="PMingLiU"/>
          <w:b/>
          <w:bCs/>
          <w:i w:val="false"/>
          <w:iCs w:val="false"/>
          <w:sz w:val="21"/>
          <w:szCs w:val="21"/>
        </w:rPr>
        <w:t xml:space="preserve">15.2  </w:t>
      </w:r>
      <w:r>
        <w:rPr>
          <w:rFonts w:ascii="PMingLiU" w:cs="PMingLiU" w:eastAsia="PMingLiU" w:hAnsi="PMingLiU"/>
          <w:b w:val="false"/>
          <w:bCs w:val="false"/>
          <w:i w:val="false"/>
          <w:iCs w:val="false"/>
          <w:sz w:val="21"/>
          <w:szCs w:val="21"/>
        </w:rPr>
        <w:t xml:space="preserve">爭議先由雙方聯絡人協商【三十】日。未能解決的，提交澳門特別行政區有管轄權的法院處理。</w:t>
      </w:r>
    </w:p>
    <w:p>
      <w:pPr>
        <w:spacing w:after="60" w:before="60" w:line="360"/>
      </w:pPr>
      <w:r>
        <w:rPr>
          <w:rFonts w:ascii="PMingLiU" w:cs="PMingLiU" w:eastAsia="PMingLiU" w:hAnsi="PMingLiU"/>
          <w:b/>
          <w:bCs/>
          <w:i w:val="false"/>
          <w:iCs w:val="false"/>
          <w:sz w:val="21"/>
          <w:szCs w:val="21"/>
        </w:rPr>
        <w:t xml:space="preserve">15.3  </w:t>
      </w:r>
      <w:r>
        <w:rPr>
          <w:rFonts w:ascii="PMingLiU" w:cs="PMingLiU" w:eastAsia="PMingLiU" w:hAnsi="PMingLiU"/>
          <w:b w:val="false"/>
          <w:bCs w:val="false"/>
          <w:i w:val="false"/>
          <w:iCs w:val="false"/>
          <w:sz w:val="21"/>
          <w:szCs w:val="21"/>
        </w:rPr>
        <w:t xml:space="preserve">爭議進行期間，無爭議部分繼續履行，甲方對無爭議款項仍應支付。</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第十六條　一般條款</w:t>
      </w:r>
    </w:p>
    <w:p>
      <w:pPr>
        <w:spacing w:after="60" w:before="60" w:line="360"/>
      </w:pPr>
      <w:r>
        <w:rPr>
          <w:rFonts w:ascii="PMingLiU" w:cs="PMingLiU" w:eastAsia="PMingLiU" w:hAnsi="PMingLiU"/>
          <w:b/>
          <w:bCs/>
          <w:i w:val="false"/>
          <w:iCs w:val="false"/>
          <w:sz w:val="21"/>
          <w:szCs w:val="21"/>
        </w:rPr>
        <w:t xml:space="preserve">16.1  </w:t>
      </w:r>
      <w:r>
        <w:rPr>
          <w:rFonts w:ascii="PMingLiU" w:cs="PMingLiU" w:eastAsia="PMingLiU" w:hAnsi="PMingLiU"/>
          <w:b w:val="false"/>
          <w:bCs w:val="false"/>
          <w:i w:val="false"/>
          <w:iCs w:val="false"/>
          <w:sz w:val="21"/>
          <w:szCs w:val="21"/>
        </w:rPr>
        <w:t xml:space="preserve">乙方可使用分包商完成部分工作，並對分包商就本合同範圍內的行為負責。乙方現時參與人員包括統籌、設計與開發，具體名單可因人員變動而調整，不構成違約。</w:t>
      </w:r>
    </w:p>
    <w:p>
      <w:pPr>
        <w:spacing w:after="60" w:before="60" w:line="360"/>
      </w:pPr>
      <w:r>
        <w:rPr>
          <w:rFonts w:ascii="PMingLiU" w:cs="PMingLiU" w:eastAsia="PMingLiU" w:hAnsi="PMingLiU"/>
          <w:b/>
          <w:bCs/>
          <w:i w:val="false"/>
          <w:iCs w:val="false"/>
          <w:sz w:val="21"/>
          <w:szCs w:val="21"/>
        </w:rPr>
        <w:t xml:space="preserve">16.2  </w:t>
      </w:r>
      <w:r>
        <w:rPr>
          <w:rFonts w:ascii="PMingLiU" w:cs="PMingLiU" w:eastAsia="PMingLiU" w:hAnsi="PMingLiU"/>
          <w:b w:val="false"/>
          <w:bCs w:val="false"/>
          <w:i w:val="false"/>
          <w:iCs w:val="false"/>
          <w:sz w:val="21"/>
          <w:szCs w:val="21"/>
        </w:rPr>
        <w:t xml:space="preserve">未經對方書面同意，甲方不得轉讓本合同。乙方可轉讓給其關聯方，但應通知甲方。</w:t>
      </w:r>
    </w:p>
    <w:p>
      <w:pPr>
        <w:spacing w:after="60" w:before="60" w:line="360"/>
      </w:pPr>
      <w:r>
        <w:rPr>
          <w:rFonts w:ascii="PMingLiU" w:cs="PMingLiU" w:eastAsia="PMingLiU" w:hAnsi="PMingLiU"/>
          <w:b/>
          <w:bCs/>
          <w:i w:val="false"/>
          <w:iCs w:val="false"/>
          <w:sz w:val="21"/>
          <w:szCs w:val="21"/>
        </w:rPr>
        <w:t xml:space="preserve">16.3  </w:t>
      </w:r>
      <w:r>
        <w:rPr>
          <w:rFonts w:ascii="PMingLiU" w:cs="PMingLiU" w:eastAsia="PMingLiU" w:hAnsi="PMingLiU"/>
          <w:b w:val="false"/>
          <w:bCs w:val="false"/>
          <w:i w:val="false"/>
          <w:iCs w:val="false"/>
          <w:sz w:val="21"/>
          <w:szCs w:val="21"/>
        </w:rPr>
        <w:t xml:space="preserve">不可抗力（包括自然災害、戰爭、流行病導致的強制停擺、CTM 或電信的區域性中斷）期間，受影響義務中止，工期順延。持續超過【九十】日的，任何一方可書面終止尚未履行的部分，並按已完成工作結算。</w:t>
      </w:r>
    </w:p>
    <w:p>
      <w:pPr>
        <w:spacing w:after="60" w:before="60" w:line="360"/>
      </w:pPr>
      <w:r>
        <w:rPr>
          <w:rFonts w:ascii="PMingLiU" w:cs="PMingLiU" w:eastAsia="PMingLiU" w:hAnsi="PMingLiU"/>
          <w:b/>
          <w:bCs/>
          <w:i w:val="false"/>
          <w:iCs w:val="false"/>
          <w:sz w:val="21"/>
          <w:szCs w:val="21"/>
        </w:rPr>
        <w:t xml:space="preserve">16.4  </w:t>
      </w:r>
      <w:r>
        <w:rPr>
          <w:rFonts w:ascii="PMingLiU" w:cs="PMingLiU" w:eastAsia="PMingLiU" w:hAnsi="PMingLiU"/>
          <w:b w:val="false"/>
          <w:bCs w:val="false"/>
          <w:i w:val="false"/>
          <w:iCs w:val="false"/>
          <w:sz w:val="21"/>
          <w:szCs w:val="21"/>
        </w:rPr>
        <w:t xml:space="preserve">通知以本合同載明的電郵發送，發送日視為送達，除非發送人收到退信。</w:t>
      </w:r>
    </w:p>
    <w:p>
      <w:pPr>
        <w:spacing w:after="60" w:before="60" w:line="360"/>
      </w:pPr>
      <w:r>
        <w:rPr>
          <w:rFonts w:ascii="PMingLiU" w:cs="PMingLiU" w:eastAsia="PMingLiU" w:hAnsi="PMingLiU"/>
          <w:b/>
          <w:bCs/>
          <w:i w:val="false"/>
          <w:iCs w:val="false"/>
          <w:sz w:val="21"/>
          <w:szCs w:val="21"/>
        </w:rPr>
        <w:t xml:space="preserve">16.5  </w:t>
      </w:r>
      <w:r>
        <w:rPr>
          <w:rFonts w:ascii="PMingLiU" w:cs="PMingLiU" w:eastAsia="PMingLiU" w:hAnsi="PMingLiU"/>
          <w:b w:val="false"/>
          <w:bCs w:val="false"/>
          <w:i w:val="false"/>
          <w:iCs w:val="false"/>
          <w:sz w:val="21"/>
          <w:szCs w:val="21"/>
        </w:rPr>
        <w:t xml:space="preserve">本合同（含附件及以後的需求確認書、變更單）構成雙方就首期事宜的全部協議，取代此前口頭或書面磋商。修改須以書面為之。</w:t>
      </w:r>
    </w:p>
    <w:p>
      <w:pPr>
        <w:spacing w:after="60" w:before="60" w:line="360"/>
      </w:pPr>
      <w:r>
        <w:rPr>
          <w:rFonts w:ascii="PMingLiU" w:cs="PMingLiU" w:eastAsia="PMingLiU" w:hAnsi="PMingLiU"/>
          <w:b/>
          <w:bCs/>
          <w:i w:val="false"/>
          <w:iCs w:val="false"/>
          <w:sz w:val="21"/>
          <w:szCs w:val="21"/>
        </w:rPr>
        <w:t xml:space="preserve">16.6  </w:t>
      </w:r>
      <w:r>
        <w:rPr>
          <w:rFonts w:ascii="PMingLiU" w:cs="PMingLiU" w:eastAsia="PMingLiU" w:hAnsi="PMingLiU"/>
          <w:b w:val="false"/>
          <w:bCs w:val="false"/>
          <w:i w:val="false"/>
          <w:iCs w:val="false"/>
          <w:sz w:val="21"/>
          <w:szCs w:val="21"/>
        </w:rPr>
        <w:t xml:space="preserve">某條款被認定無效，不影響其餘條款。標題只為閱讀方便。</w:t>
      </w:r>
    </w:p>
    <w:p>
      <w:pPr>
        <w:spacing w:after="60" w:before="60" w:line="360"/>
      </w:pPr>
      <w:r>
        <w:rPr>
          <w:rFonts w:ascii="PMingLiU" w:cs="PMingLiU" w:eastAsia="PMingLiU" w:hAnsi="PMingLiU"/>
          <w:b/>
          <w:bCs/>
          <w:i w:val="false"/>
          <w:iCs w:val="false"/>
          <w:sz w:val="21"/>
          <w:szCs w:val="21"/>
        </w:rPr>
        <w:t xml:space="preserve">16.7  </w:t>
      </w:r>
      <w:r>
        <w:rPr>
          <w:rFonts w:ascii="PMingLiU" w:cs="PMingLiU" w:eastAsia="PMingLiU" w:hAnsi="PMingLiU"/>
          <w:b w:val="false"/>
          <w:bCs w:val="false"/>
          <w:i w:val="false"/>
          <w:iCs w:val="false"/>
          <w:sz w:val="21"/>
          <w:szCs w:val="21"/>
        </w:rPr>
        <w:t xml:space="preserve">本合同以中文簽署。一式兩份，雙方各執一份，具同等效力。</w:t>
      </w: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第十七條　附件</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附件一　工作說明書（首期）</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附件二　進度、驗收標準與培訓</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附件三　個人資料處理附錄</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附件四　費用（待填）</w:t>
      </w:r>
    </w:p>
    <w:p>
      <w:pPr>
        <w:spacing w:after="200" w:before="0"/>
      </w:pPr>
    </w:p>
    <w:p>
      <w:pPr>
        <w:spacing w:after="60" w:before="60" w:line="360"/>
      </w:pPr>
      <w:r>
        <w:rPr>
          <w:rFonts w:ascii="PMingLiU" w:cs="PMingLiU" w:eastAsia="PMingLiU" w:hAnsi="PMingLiU"/>
          <w:b w:val="false"/>
          <w:bCs w:val="false"/>
          <w:i w:val="false"/>
          <w:iCs w:val="false"/>
          <w:sz w:val="21"/>
          <w:szCs w:val="21"/>
        </w:rPr>
        <w:t xml:space="preserve">雙方已閱讀本合同及附件。簽署表示同意受其約束。</w:t>
      </w:r>
    </w:p>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甲方</w:t>
            </w:r>
          </w:p>
        </w:tc>
        <w:tc>
          <w:tcPr>
            <w:tcW w:type="dxa" w:w="4819"/>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乙方</w:t>
            </w:r>
          </w:p>
        </w:tc>
      </w:tr>
      <w:tr>
        <w:trPr>
          <w:cantSplit/>
        </w:trPr>
        <w:tc>
          <w:tcPr>
            <w:tcW w:type="dxa" w:w="48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授權簽署：____________________</w:t>
            </w:r>
          </w:p>
        </w:tc>
        <w:tc>
          <w:tcPr>
            <w:tcW w:type="dxa" w:w="48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授權簽署：____________________</w:t>
            </w:r>
          </w:p>
        </w:tc>
      </w:tr>
      <w:tr>
        <w:trPr>
          <w:cantSplit/>
        </w:trPr>
        <w:tc>
          <w:tcPr>
            <w:tcW w:type="dxa" w:w="48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姓名／職銜：__________________</w:t>
            </w:r>
          </w:p>
        </w:tc>
        <w:tc>
          <w:tcPr>
            <w:tcW w:type="dxa" w:w="48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姓名／職銜：__________________</w:t>
            </w:r>
          </w:p>
        </w:tc>
      </w:tr>
      <w:tr>
        <w:trPr>
          <w:cantSplit/>
        </w:trPr>
        <w:tc>
          <w:tcPr>
            <w:tcW w:type="dxa" w:w="48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日期：________________________</w:t>
            </w:r>
          </w:p>
        </w:tc>
        <w:tc>
          <w:tcPr>
            <w:tcW w:type="dxa" w:w="48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日期：________________________</w:t>
            </w:r>
          </w:p>
        </w:tc>
      </w:tr>
    </w:tbl>
    <w:p>
      <w:pPr>
        <w:pageBreakBefore/>
        <w:spacing w:after="0" w:before="0"/>
      </w:pP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附件一　工作說明書（首期）</w:t>
      </w:r>
    </w:p>
    <w:p>
      <w:pPr>
        <w:spacing w:after="60" w:before="60" w:line="360"/>
      </w:pPr>
      <w:r>
        <w:rPr>
          <w:rFonts w:ascii="PMingLiU" w:cs="PMingLiU" w:eastAsia="PMingLiU" w:hAnsi="PMingLiU"/>
          <w:b w:val="false"/>
          <w:bCs w:val="false"/>
          <w:i w:val="false"/>
          <w:iCs w:val="false"/>
          <w:sz w:val="21"/>
          <w:szCs w:val="21"/>
        </w:rPr>
        <w:t xml:space="preserve">本附件把 2026 年 9 月 20 日紀要第三節轉成可驗收的工作。未列出的畫面、欄位或報表，以需求確認書為準；需求確認書不得擴大第三條已排除的範圍。</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一、用戶與權限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角色</w:t>
            </w:r>
          </w:p>
        </w:tc>
        <w:tc>
          <w:tcPr>
            <w:tcW w:type="dxa" w:w="6838"/>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首期能做的事</w:t>
            </w:r>
          </w:p>
        </w:tc>
      </w:tr>
      <w:tr>
        <w:trPr>
          <w:cantSplit/>
        </w:trPr>
        <w:tc>
          <w:tcPr>
            <w:tcW w:type="dxa" w:w="28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教師（申請人）</w:t>
            </w:r>
          </w:p>
        </w:tc>
        <w:tc>
          <w:tcPr>
            <w:tcW w:type="dxa" w:w="68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登入、提交已開放的申請、查看停留環節、補錄本人教師資料</w:t>
            </w:r>
          </w:p>
        </w:tc>
      </w:tr>
      <w:tr>
        <w:trPr>
          <w:cantSplit/>
        </w:trPr>
        <w:tc>
          <w:tcPr>
            <w:tcW w:type="dxa" w:w="28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科組長或主任</w:t>
            </w:r>
          </w:p>
        </w:tc>
        <w:tc>
          <w:tcPr>
            <w:tcW w:type="dxa" w:w="68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處理指派給自己的簽核環節</w:t>
            </w:r>
          </w:p>
        </w:tc>
      </w:tr>
      <w:tr>
        <w:trPr>
          <w:cantSplit/>
        </w:trPr>
        <w:tc>
          <w:tcPr>
            <w:tcW w:type="dxa" w:w="28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副校長、校長</w:t>
            </w:r>
          </w:p>
        </w:tc>
        <w:tc>
          <w:tcPr>
            <w:tcW w:type="dxa" w:w="68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處理其簽核環節；查看待辦</w:t>
            </w:r>
          </w:p>
        </w:tc>
      </w:tr>
      <w:tr>
        <w:trPr>
          <w:cantSplit/>
        </w:trPr>
        <w:tc>
          <w:tcPr>
            <w:tcW w:type="dxa" w:w="28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校長、主任（管理者）</w:t>
            </w:r>
          </w:p>
        </w:tc>
        <w:tc>
          <w:tcPr>
            <w:tcW w:type="dxa" w:w="68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在手機瀏覽器查看待辦、本系統內開支去向與趨勢</w:t>
            </w:r>
          </w:p>
        </w:tc>
      </w:tr>
      <w:tr>
        <w:trPr>
          <w:cantSplit/>
        </w:trPr>
        <w:tc>
          <w:tcPr>
            <w:tcW w:type="dxa" w:w="28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甲方指定的系統管理員</w:t>
            </w:r>
          </w:p>
        </w:tc>
        <w:tc>
          <w:tcPr>
            <w:tcW w:type="dxa" w:w="68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維護審批類別（在首期類別數量上限內）、用戶角色、師評可配置項目</w:t>
            </w:r>
          </w:p>
        </w:tc>
      </w:tr>
    </w:tbl>
    <w:p>
      <w:pPr>
        <w:spacing w:after="80" w:before="0"/>
      </w:pPr>
    </w:p>
    <w:p>
      <w:pPr>
        <w:spacing w:after="60" w:before="60" w:line="360"/>
      </w:pPr>
      <w:r>
        <w:rPr>
          <w:rFonts w:ascii="PMingLiU" w:cs="PMingLiU" w:eastAsia="PMingLiU" w:hAnsi="PMingLiU"/>
          <w:b w:val="false"/>
          <w:bCs w:val="false"/>
          <w:i w:val="false"/>
          <w:iCs w:val="false"/>
          <w:sz w:val="21"/>
          <w:szCs w:val="21"/>
        </w:rPr>
        <w:t xml:space="preserve">權限細節在需求確認書用矩陣列明。乙方不負責判斷某位教師在人事上應否看到某項評分，該判斷由甲方在矩陣中指定。</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二、功能清單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19"/>
        <w:gridCol w:w="4019"/>
      </w:tblGrid>
      <w:tr>
        <w:trPr>
          <w:cantSplit/>
          <w:tblHeader/>
        </w:trPr>
        <w:tc>
          <w:tcPr>
            <w:tcW w:type="dxa" w:w="1600"/>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模塊</w:t>
            </w:r>
          </w:p>
        </w:tc>
        <w:tc>
          <w:tcPr>
            <w:tcW w:type="dxa" w:w="4019"/>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首期包括</w:t>
            </w:r>
          </w:p>
        </w:tc>
        <w:tc>
          <w:tcPr>
            <w:tcW w:type="dxa" w:w="4019"/>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首期不包括</w:t>
            </w:r>
          </w:p>
        </w:tc>
      </w:tr>
      <w:tr>
        <w:trPr>
          <w:cantSplit/>
        </w:trPr>
        <w:tc>
          <w:tcPr>
            <w:tcW w:type="dxa" w:w="1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登入</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需求確認書指定的 Google 及／或微信登入；登出</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企業微信小程序、WeCom SSO、原生 App</w:t>
            </w:r>
          </w:p>
        </w:tc>
      </w:tr>
      <w:tr>
        <w:trPr>
          <w:cantSplit/>
        </w:trPr>
        <w:tc>
          <w:tcPr>
            <w:tcW w:type="dxa" w:w="1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四級審批</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約定類別的提交、逐級簽核、時間戳、催辦、申請人查看進度</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企業微信付費審批、紙本流程以外的機關公文</w:t>
            </w:r>
          </w:p>
        </w:tc>
      </w:tr>
      <w:tr>
        <w:trPr>
          <w:cantSplit/>
        </w:trPr>
        <w:tc>
          <w:tcPr>
            <w:tcW w:type="dxa" w:w="1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採購資產</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採購、驗收、報銷、資產登記串在同一流程；可匯入則匯入，否則按樣本建清單</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RFID、與會計軟件自動對帳、e-Class 寫回</w:t>
            </w:r>
          </w:p>
        </w:tc>
      </w:tr>
      <w:tr>
        <w:trPr>
          <w:cantSplit/>
        </w:trPr>
        <w:tc>
          <w:tcPr>
            <w:tcW w:type="dxa" w:w="1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師評／成長紀錄</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資料欄位、自行補錄、可配置項目與分數、按學年調整的入口</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代訂規則、自動產生人事處分、對教師顯示「評鑑」字樣</w:t>
            </w:r>
          </w:p>
        </w:tc>
      </w:tr>
      <w:tr>
        <w:trPr>
          <w:cantSplit/>
        </w:trPr>
        <w:tc>
          <w:tcPr>
            <w:tcW w:type="dxa" w:w="1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匯出</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按確認格式匯出培訓內容欄位</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教青局網站自動代填或直連</w:t>
            </w:r>
          </w:p>
        </w:tc>
      </w:tr>
      <w:tr>
        <w:trPr>
          <w:cantSplit/>
        </w:trPr>
        <w:tc>
          <w:tcPr>
            <w:tcW w:type="dxa" w:w="1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管理者視圖</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待辦、本系統開支去向與趨勢</w:t>
            </w:r>
          </w:p>
        </w:tc>
        <w:tc>
          <w:tcPr>
            <w:tcW w:type="dxa" w:w="4019"/>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全校帳冊、水電原始帳單、學生檢索</w:t>
            </w:r>
          </w:p>
        </w:tc>
      </w:tr>
    </w:tbl>
    <w:p>
      <w:pPr>
        <w:spacing w:after="80" w:before="0"/>
      </w:pP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三、資料責任</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欄位含義、必填與否、歷史紙本是否齊全，由甲方確認。</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教師自行補錄。乙方提供錄入畫面與匯入模板，不負責逐份紙本鍵入。</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若乙方另行為甲方清洗樣本，範圍以變更單載明的檔案數量為限。</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四、需求確認書</w:t>
      </w:r>
    </w:p>
    <w:p>
      <w:pPr>
        <w:spacing w:after="60" w:before="60" w:line="360"/>
      </w:pPr>
      <w:r>
        <w:rPr>
          <w:rFonts w:ascii="PMingLiU" w:cs="PMingLiU" w:eastAsia="PMingLiU" w:hAnsi="PMingLiU"/>
          <w:b w:val="false"/>
          <w:bCs w:val="false"/>
          <w:i w:val="false"/>
          <w:iCs w:val="false"/>
          <w:sz w:val="21"/>
          <w:szCs w:val="21"/>
        </w:rPr>
        <w:t xml:space="preserve">甲方按第四條提交材料後，乙方在【十】個工作日內整理成需求確認書，列出欄位、不超過約定數量的審批類別、資產清單來源（匯入或樣本）及登入方案。甲方在【十】個工作日內簽署或一次性提出書面意見。逾期未回覆，視為同意乙方文本，工期自該日起算。</w:t>
      </w:r>
    </w:p>
    <w:p>
      <w:pPr>
        <w:pageBreakBefore/>
        <w:spacing w:after="0" w:before="0"/>
      </w:pP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附件二　進度、驗收標準與培訓</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一、里程碑與建議付款對應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838"/>
        <w:gridCol w:w="2000"/>
      </w:tblGrid>
      <w:tr>
        <w:trPr>
          <w:cantSplit/>
          <w:tblHeader/>
        </w:trPr>
        <w:tc>
          <w:tcPr>
            <w:tcW w:type="dxa" w:w="1800"/>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里程碑</w:t>
            </w:r>
          </w:p>
        </w:tc>
        <w:tc>
          <w:tcPr>
            <w:tcW w:type="dxa" w:w="5838"/>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驗收時能演示的結果</w:t>
            </w:r>
          </w:p>
        </w:tc>
        <w:tc>
          <w:tcPr>
            <w:tcW w:type="dxa" w:w="2000"/>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建議付款（佔總額）</w:t>
            </w:r>
          </w:p>
        </w:tc>
      </w:tr>
      <w:tr>
        <w:trPr>
          <w:cantSplit/>
        </w:trPr>
        <w:tc>
          <w:tcPr>
            <w:tcW w:type="dxa" w:w="18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M0 需求確認</w:t>
            </w:r>
          </w:p>
        </w:tc>
        <w:tc>
          <w:tcPr>
            <w:tcW w:type="dxa" w:w="58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雙方簽署需求確認書</w:t>
            </w:r>
          </w:p>
        </w:tc>
        <w:tc>
          <w:tcPr>
            <w:tcW w:type="dxa" w:w="2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40%，簽署合同後</w:t>
            </w:r>
          </w:p>
        </w:tc>
      </w:tr>
      <w:tr>
        <w:trPr>
          <w:cantSplit/>
        </w:trPr>
        <w:tc>
          <w:tcPr>
            <w:tcW w:type="dxa" w:w="18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M1 測試環境</w:t>
            </w:r>
          </w:p>
        </w:tc>
        <w:tc>
          <w:tcPr>
            <w:tcW w:type="dxa" w:w="58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約定登入可用；至少一類申請走完四級並留下時間戳；申請人能看到停留環節</w:t>
            </w:r>
          </w:p>
        </w:tc>
        <w:tc>
          <w:tcPr>
            <w:tcW w:type="dxa" w:w="2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30%</w:t>
            </w:r>
          </w:p>
        </w:tc>
      </w:tr>
      <w:tr>
        <w:trPr>
          <w:cantSplit/>
        </w:trPr>
        <w:tc>
          <w:tcPr>
            <w:tcW w:type="dxa" w:w="18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M2 首期驗收</w:t>
            </w:r>
          </w:p>
        </w:tc>
        <w:tc>
          <w:tcPr>
            <w:tcW w:type="dxa" w:w="58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補錄與匯出按確認格式可用；已提供的師評規則可配置；管理者能看本系統開支；採購至資產按確認流程跑通一筆樣例</w:t>
            </w:r>
          </w:p>
        </w:tc>
        <w:tc>
          <w:tcPr>
            <w:tcW w:type="dxa" w:w="2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30%</w:t>
            </w:r>
          </w:p>
        </w:tc>
      </w:tr>
    </w:tbl>
    <w:p>
      <w:pPr>
        <w:spacing w:after="60" w:before="0"/>
      </w:pPr>
    </w:p>
    <w:p>
      <w:pPr>
        <w:spacing w:after="60" w:before="60" w:line="360"/>
      </w:pPr>
      <w:r>
        <w:rPr>
          <w:rFonts w:ascii="PMingLiU" w:cs="PMingLiU" w:eastAsia="PMingLiU" w:hAnsi="PMingLiU"/>
          <w:b w:val="false"/>
          <w:bCs w:val="false"/>
          <w:i w:val="false"/>
          <w:iCs w:val="false"/>
          <w:sz w:val="21"/>
          <w:szCs w:val="21"/>
        </w:rPr>
        <w:t xml:space="preserve">上表付款比例屬乙方建議，正式數字以附件四填寫並經雙方簽署者為準。M0 的費用是開始工作的條件，不是等驗收才支付的尾款。</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二、缺陷與新需求的分界</w:t>
      </w:r>
    </w:p>
    <w:p>
      <w:pPr>
        <w:spacing w:after="60" w:before="60" w:line="360"/>
      </w:pPr>
      <w:r>
        <w:rPr>
          <w:rFonts w:ascii="PMingLiU" w:cs="PMingLiU" w:eastAsia="PMingLiU" w:hAnsi="PMingLiU"/>
          <w:b w:val="false"/>
          <w:bCs w:val="false"/>
          <w:i w:val="false"/>
          <w:iCs w:val="false"/>
          <w:sz w:val="21"/>
          <w:szCs w:val="21"/>
        </w:rPr>
        <w:t xml:space="preserve">缺陷是指：按需求確認書操作時，附件二所列結果不能重現，或時間戳、停留環節、權限與確認書不符。下列是新需求，不阻擋驗收：增加審批類別、改匯出欄位、改視覺風格、增加報表、對接新系統、改變登入供應商、把開支與校外帳冊自動核對。</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三、培訓</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場次：不多於【兩】場，每場不多於【三】小時，在 2027 年 4 月、於甲方校園或線上進行。</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對象：系統管理員與種子用戶。出席由甲方組織。</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乙方提供簡短操作說明（電子檔）。不包含把全體教師逐一教會的駐校服務。</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四、瀏覽器</w:t>
      </w:r>
    </w:p>
    <w:p>
      <w:pPr>
        <w:spacing w:after="60" w:before="60" w:line="360"/>
      </w:pPr>
      <w:r>
        <w:rPr>
          <w:rFonts w:ascii="PMingLiU" w:cs="PMingLiU" w:eastAsia="PMingLiU" w:hAnsi="PMingLiU"/>
          <w:b w:val="false"/>
          <w:bCs w:val="false"/>
          <w:i w:val="false"/>
          <w:iCs w:val="false"/>
          <w:sz w:val="21"/>
          <w:szCs w:val="21"/>
        </w:rPr>
        <w:t xml:space="preserve">首期支援驗收時甲方指定的最新兩個版本的 Chrome，以及手機上的 Safari 或 Chrome 瀏覽器。不保證舊版 IE 或特定型號的內置瀏覽器。</w:t>
      </w:r>
    </w:p>
    <w:p>
      <w:pPr>
        <w:pageBreakBefore/>
        <w:spacing w:after="0" w:before="0"/>
      </w:pP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附件三　個人資料處理附錄</w:t>
      </w:r>
    </w:p>
    <w:p>
      <w:pPr>
        <w:spacing w:after="60" w:before="60" w:line="360"/>
      </w:pPr>
      <w:r>
        <w:rPr>
          <w:rFonts w:ascii="PMingLiU" w:cs="PMingLiU" w:eastAsia="PMingLiU" w:hAnsi="PMingLiU"/>
          <w:b w:val="false"/>
          <w:bCs w:val="false"/>
          <w:i w:val="false"/>
          <w:iCs w:val="false"/>
          <w:sz w:val="21"/>
          <w:szCs w:val="21"/>
        </w:rPr>
        <w:t xml:space="preserve">本附錄配合澳門《個人資料保護法》（第 8/2005 號法律）。用語如與該法官方用語不一致，以該法為準。本附錄不構成對監管機構的合規認證。</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一、角色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項目</w:t>
            </w:r>
          </w:p>
        </w:tc>
        <w:tc>
          <w:tcPr>
            <w:tcW w:type="dxa" w:w="7438"/>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約定</w:t>
            </w:r>
          </w:p>
        </w:tc>
      </w:tr>
      <w:tr>
        <w:trPr>
          <w:cantSplit/>
        </w:trPr>
        <w:tc>
          <w:tcPr>
            <w:tcW w:type="dxa" w:w="22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控制方</w:t>
            </w:r>
          </w:p>
        </w:tc>
        <w:tc>
          <w:tcPr>
            <w:tcW w:type="dxa" w:w="74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甲方。決定處理目的、合法依據、保存期及對教師的告知</w:t>
            </w:r>
          </w:p>
        </w:tc>
      </w:tr>
      <w:tr>
        <w:trPr>
          <w:cantSplit/>
        </w:trPr>
        <w:tc>
          <w:tcPr>
            <w:tcW w:type="dxa" w:w="22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處理方</w:t>
            </w:r>
          </w:p>
        </w:tc>
        <w:tc>
          <w:tcPr>
            <w:tcW w:type="dxa" w:w="74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乙方。只為履行本合同，按甲方指示處理</w:t>
            </w:r>
          </w:p>
        </w:tc>
      </w:tr>
      <w:tr>
        <w:trPr>
          <w:cantSplit/>
        </w:trPr>
        <w:tc>
          <w:tcPr>
            <w:tcW w:type="dxa" w:w="22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資料當事人</w:t>
            </w:r>
          </w:p>
        </w:tc>
        <w:tc>
          <w:tcPr>
            <w:tcW w:type="dxa" w:w="74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首期主要為教職員。若某張表單附帶學生姓名，甲方須另行確認依據；乙方可拒絕沒有依據的學生資料匯入</w:t>
            </w:r>
          </w:p>
        </w:tc>
      </w:tr>
      <w:tr>
        <w:trPr>
          <w:cantSplit/>
        </w:trPr>
        <w:tc>
          <w:tcPr>
            <w:tcW w:type="dxa" w:w="22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處理地點</w:t>
            </w:r>
          </w:p>
        </w:tc>
        <w:tc>
          <w:tcPr>
            <w:tcW w:type="dxa" w:w="74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正式庫在甲方指定的澳門本地環境</w:t>
            </w:r>
          </w:p>
        </w:tc>
      </w:tr>
    </w:tbl>
    <w:p>
      <w:pPr>
        <w:spacing w:after="80" w:before="0"/>
      </w:pP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二、處理範圍</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目的：登入識別、教師成長紀錄、審批留痕、採購至資產、管理者查看待辦與開支。</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資料種類：姓名、校內職務、聯絡方式、登入識別碼、進修／獲獎／帶隊等甲方指定欄位、審批意見、採購與報銷金額。除非需求確認書列入，不包括身份證全號或銀行帳號。</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期限：合同期內，另加甲方指示的保存期。甲方未指示時，乙方不替甲方決定人事檔案應保存多少年。</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方式：在本系統內錄入、查詢、匯出；按指示刪除或交還。</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三、乙方義務</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只按本合同、本附錄及甲方書面指示處理；認為指示可能違反個資法時，書面告知甲方並暫停該項指示，直至甲方確認或修改。</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採取與風險相稱的措施：存取控制、傳輸加密、正式庫留在澳門、生產數據與開發樣本分離。具體措施在部署說明列出，不構成 ISO 認證承諾。</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確保其接觸資料的人員受保密約束。</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合同結束後【三十】日內，按甲方選擇刪除或匯出甲方個人資料，但法律要求或第 11.3 款封存備份除外。</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在甲方要求且範圍合理時，提供必要資料以協助甲方回應查閱、更正或刪除請求。直接回覆當事人的責任在甲方。</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四、再委託</w:t>
      </w:r>
    </w:p>
    <w:p>
      <w:pPr>
        <w:spacing w:after="60" w:before="60" w:line="360"/>
      </w:pPr>
      <w:r>
        <w:rPr>
          <w:rFonts w:ascii="PMingLiU" w:cs="PMingLiU" w:eastAsia="PMingLiU" w:hAnsi="PMingLiU"/>
          <w:b w:val="false"/>
          <w:bCs w:val="false"/>
          <w:i w:val="false"/>
          <w:iCs w:val="false"/>
          <w:sz w:val="21"/>
          <w:szCs w:val="21"/>
        </w:rPr>
        <w:t xml:space="preserve">乙方如使用雲端代碼庫、錯誤記錄或郵件等再委託方，應事先向甲方提供名單。該等工具不得存放正式庫的個人資料。正式環境的託管由甲方自行與 CTM 或同等供應商簽約，該關係不屬於乙方的再委託。</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五、境外登入服務</w:t>
      </w:r>
    </w:p>
    <w:p>
      <w:pPr>
        <w:spacing w:after="60" w:before="60" w:line="360"/>
      </w:pPr>
      <w:r>
        <w:rPr>
          <w:rFonts w:ascii="PMingLiU" w:cs="PMingLiU" w:eastAsia="PMingLiU" w:hAnsi="PMingLiU"/>
          <w:b w:val="false"/>
          <w:bCs w:val="false"/>
          <w:i w:val="false"/>
          <w:iCs w:val="false"/>
          <w:sz w:val="21"/>
          <w:szCs w:val="21"/>
        </w:rPr>
        <w:t xml:space="preserve">甲方若堅持使用 Google 或微信登入，應在需求確認書書面確認已知悉識別資料可能由其服務商在澳門以外處理，並確認甲方已評估合法依據。乙方可建議改為只在澳門環境核對的帳號，但改方案按變更單計費及改期。</w:t>
      </w: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六、安全事件</w:t>
      </w:r>
    </w:p>
    <w:p>
      <w:pPr>
        <w:spacing w:after="60" w:before="60" w:line="360"/>
      </w:pPr>
      <w:r>
        <w:rPr>
          <w:rFonts w:ascii="PMingLiU" w:cs="PMingLiU" w:eastAsia="PMingLiU" w:hAnsi="PMingLiU"/>
          <w:b w:val="false"/>
          <w:bCs w:val="false"/>
          <w:i w:val="false"/>
          <w:iCs w:val="false"/>
          <w:sz w:val="21"/>
          <w:szCs w:val="21"/>
        </w:rPr>
        <w:t xml:space="preserve">乙方在知悉涉及本系統、且可能影響個人資料的事件後【四十八】小時內通知甲方，內容限於當時已知的事實、受影響範圍的初步判斷，以及乙方已採取的遏制措施。乙方不代替甲方向個人資料保護局報案。</w:t>
      </w:r>
    </w:p>
    <w:p>
      <w:pPr>
        <w:pageBreakBefore/>
        <w:spacing w:after="0" w:before="0"/>
      </w:pPr>
    </w:p>
    <w:p>
      <w:pPr>
        <w:pStyle w:val="Heading1"/>
        <w:pBdr>
          <w:bottom w:val="single" w:color="1F3A5F" w:sz="8" w:space="1"/>
        </w:pBdr>
        <w:spacing w:after="140" w:before="280"/>
      </w:pPr>
      <w:r>
        <w:rPr>
          <w:rFonts w:ascii="Microsoft JhengHei" w:cs="Microsoft JhengHei" w:eastAsia="Microsoft JhengHei" w:hAnsi="Microsoft JhengHei"/>
          <w:b/>
          <w:bCs/>
          <w:i w:val="false"/>
          <w:iCs w:val="false"/>
          <w:color w:val="1F3A5F"/>
          <w:sz w:val="28"/>
          <w:szCs w:val="28"/>
        </w:rPr>
        <w:t xml:space="preserve">附件四　費用（待填）</w:t>
      </w:r>
    </w:p>
    <w:p>
      <w:pPr>
        <w:spacing w:after="60" w:before="60" w:line="360"/>
      </w:pPr>
      <w:r>
        <w:rPr>
          <w:rFonts w:ascii="PMingLiU" w:cs="PMingLiU" w:eastAsia="PMingLiU" w:hAnsi="PMingLiU"/>
          <w:b w:val="false"/>
          <w:bCs w:val="false"/>
          <w:i w:val="false"/>
          <w:iCs w:val="false"/>
          <w:sz w:val="21"/>
          <w:szCs w:val="21"/>
        </w:rPr>
        <w:t xml:space="preserve">下列金額在簽署前填寫。未填寫的附件四不能使付款義務生效；雙方可以在其他條款已定稿時，只就本附件另頁補簽。</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38"/>
        <w:gridCol w:w="3000"/>
      </w:tblGrid>
      <w:tr>
        <w:trPr>
          <w:cantSplit/>
          <w:tblHeader/>
        </w:trPr>
        <w:tc>
          <w:tcPr>
            <w:tcW w:type="dxa" w:w="3600"/>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項目</w:t>
            </w:r>
          </w:p>
        </w:tc>
        <w:tc>
          <w:tcPr>
            <w:tcW w:type="dxa" w:w="3038"/>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金額（澳門元）</w:t>
            </w:r>
          </w:p>
        </w:tc>
        <w:tc>
          <w:tcPr>
            <w:tcW w:type="dxa" w:w="3000"/>
            <w:tcBorders>
              <w:top w:val="single" w:color="C5CDD8" w:sz="4"/>
              <w:left w:val="single" w:color="C5CDD8" w:sz="4"/>
              <w:bottom w:val="single" w:color="C5CDD8" w:sz="4"/>
              <w:right w:val="single" w:color="C5CDD8" w:sz="4"/>
            </w:tcBorders>
            <w:shd w:fill="E8EEF5" w:val="clear"/>
            <w:tcMar>
              <w:top w:type="dxa" w:w="60"/>
              <w:left w:type="dxa" w:w="80"/>
              <w:bottom w:type="dxa" w:w="60"/>
              <w:right w:type="dxa" w:w="80"/>
            </w:tcMar>
            <w:vAlign w:val="center"/>
          </w:tcPr>
          <w:p>
            <w:pPr>
              <w:spacing w:after="20" w:before="20"/>
            </w:pPr>
            <w:r>
              <w:rPr>
                <w:rFonts w:ascii="PMingLiU" w:cs="PMingLiU" w:eastAsia="PMingLiU" w:hAnsi="PMingLiU"/>
                <w:b/>
                <w:bCs/>
                <w:i w:val="false"/>
                <w:iCs w:val="false"/>
                <w:sz w:val="18"/>
                <w:szCs w:val="18"/>
              </w:rPr>
              <w:t xml:space="preserve">支付條件</w:t>
            </w:r>
          </w:p>
        </w:tc>
      </w:tr>
      <w:tr>
        <w:trPr>
          <w:cantSplit/>
        </w:trPr>
        <w:tc>
          <w:tcPr>
            <w:tcW w:type="dxa" w:w="3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M0　需求確認後開工</w:t>
            </w:r>
          </w:p>
        </w:tc>
        <w:tc>
          <w:tcPr>
            <w:tcW w:type="dxa" w:w="30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　　】（建議為總額 40%）</w:t>
            </w:r>
          </w:p>
        </w:tc>
        <w:tc>
          <w:tcPr>
            <w:tcW w:type="dxa" w:w="3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合同簽署後【十】個工作日內</w:t>
            </w:r>
          </w:p>
        </w:tc>
      </w:tr>
      <w:tr>
        <w:trPr>
          <w:cantSplit/>
        </w:trPr>
        <w:tc>
          <w:tcPr>
            <w:tcW w:type="dxa" w:w="3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M1　測試環境四級審批跑通</w:t>
            </w:r>
          </w:p>
        </w:tc>
        <w:tc>
          <w:tcPr>
            <w:tcW w:type="dxa" w:w="30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　　】（建議為總額 30%）</w:t>
            </w:r>
          </w:p>
        </w:tc>
        <w:tc>
          <w:tcPr>
            <w:tcW w:type="dxa" w:w="3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M1 按第七條視為合格後</w:t>
            </w:r>
          </w:p>
        </w:tc>
      </w:tr>
      <w:tr>
        <w:trPr>
          <w:cantSplit/>
        </w:trPr>
        <w:tc>
          <w:tcPr>
            <w:tcW w:type="dxa" w:w="3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M2　首期驗收</w:t>
            </w:r>
          </w:p>
        </w:tc>
        <w:tc>
          <w:tcPr>
            <w:tcW w:type="dxa" w:w="30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　　】（建議為總額 30%）</w:t>
            </w:r>
          </w:p>
        </w:tc>
        <w:tc>
          <w:tcPr>
            <w:tcW w:type="dxa" w:w="3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M2 按第七條視為合格後</w:t>
            </w:r>
          </w:p>
        </w:tc>
      </w:tr>
      <w:tr>
        <w:trPr>
          <w:cantSplit/>
        </w:trPr>
        <w:tc>
          <w:tcPr>
            <w:tcW w:type="dxa" w:w="3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首期服務費合計</w:t>
            </w:r>
          </w:p>
        </w:tc>
        <w:tc>
          <w:tcPr>
            <w:tcW w:type="dxa" w:w="30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　　】</w:t>
            </w:r>
          </w:p>
        </w:tc>
        <w:tc>
          <w:tcPr>
            <w:tcW w:type="dxa" w:w="3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
            </w:r>
          </w:p>
        </w:tc>
      </w:tr>
      <w:tr>
        <w:trPr>
          <w:cantSplit/>
        </w:trPr>
        <w:tc>
          <w:tcPr>
            <w:tcW w:type="dxa" w:w="3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變更人日單價</w:t>
            </w:r>
          </w:p>
        </w:tc>
        <w:tc>
          <w:tcPr>
            <w:tcW w:type="dxa" w:w="30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　　】／人日</w:t>
            </w:r>
          </w:p>
        </w:tc>
        <w:tc>
          <w:tcPr>
            <w:tcW w:type="dxa" w:w="3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變更單確認後</w:t>
            </w:r>
          </w:p>
        </w:tc>
      </w:tr>
      <w:tr>
        <w:trPr>
          <w:cantSplit/>
        </w:trPr>
        <w:tc>
          <w:tcPr>
            <w:tcW w:type="dxa" w:w="36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缺陷修正期後維護（待議）</w:t>
            </w:r>
          </w:p>
        </w:tc>
        <w:tc>
          <w:tcPr>
            <w:tcW w:type="dxa" w:w="3038"/>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　　】／月或年</w:t>
            </w:r>
          </w:p>
        </w:tc>
        <w:tc>
          <w:tcPr>
            <w:tcW w:type="dxa" w:w="3000"/>
            <w:tcBorders>
              <w:top w:val="single" w:color="C5CDD8" w:sz="4"/>
              <w:left w:val="single" w:color="C5CDD8" w:sz="4"/>
              <w:bottom w:val="single" w:color="C5CDD8" w:sz="4"/>
              <w:right w:val="single" w:color="C5CDD8" w:sz="4"/>
            </w:tcBorders>
            <w:tcMar>
              <w:top w:type="dxa" w:w="60"/>
              <w:left w:type="dxa" w:w="80"/>
              <w:bottom w:type="dxa" w:w="60"/>
              <w:right w:type="dxa" w:w="80"/>
            </w:tcMar>
            <w:vAlign w:val="center"/>
          </w:tcPr>
          <w:p>
            <w:pPr>
              <w:spacing w:after="20" w:before="20"/>
            </w:pPr>
            <w:r>
              <w:rPr>
                <w:rFonts w:ascii="PMingLiU" w:cs="PMingLiU" w:eastAsia="PMingLiU" w:hAnsi="PMingLiU"/>
                <w:b w:val="false"/>
                <w:bCs w:val="false"/>
                <w:i w:val="false"/>
                <w:iCs w:val="false"/>
                <w:sz w:val="18"/>
                <w:szCs w:val="18"/>
              </w:rPr>
              <w:t xml:space="preserve">另訂維護單，不自動續期</w:t>
            </w:r>
          </w:p>
        </w:tc>
      </w:tr>
    </w:tbl>
    <w:p>
      <w:pPr>
        <w:spacing w:after="120" w:before="0"/>
      </w:pPr>
    </w:p>
    <w:p>
      <w:pPr>
        <w:spacing w:after="60" w:before="60" w:line="360"/>
      </w:pPr>
      <w:r>
        <w:rPr>
          <w:rFonts w:ascii="PMingLiU" w:cs="PMingLiU" w:eastAsia="PMingLiU" w:hAnsi="PMingLiU"/>
          <w:b w:val="false"/>
          <w:bCs w:val="false"/>
          <w:i w:val="false"/>
          <w:iCs w:val="false"/>
          <w:sz w:val="21"/>
          <w:szCs w:val="21"/>
        </w:rPr>
        <w:t xml:space="preserve">發票抬頭：【　　】</w:t>
      </w:r>
    </w:p>
    <w:p>
      <w:pPr>
        <w:spacing w:after="60" w:before="60" w:line="360"/>
      </w:pPr>
      <w:r>
        <w:rPr>
          <w:rFonts w:ascii="PMingLiU" w:cs="PMingLiU" w:eastAsia="PMingLiU" w:hAnsi="PMingLiU"/>
          <w:b w:val="false"/>
          <w:bCs w:val="false"/>
          <w:i w:val="false"/>
          <w:iCs w:val="false"/>
          <w:sz w:val="21"/>
          <w:szCs w:val="21"/>
        </w:rPr>
        <w:t xml:space="preserve">收款帳戶：【銀行】【戶名】【帳號】</w:t>
      </w:r>
    </w:p>
    <w:p>
      <w:pPr>
        <w:spacing w:after="160" w:before="0"/>
      </w:pPr>
    </w:p>
    <w:p>
      <w:pPr>
        <w:pStyle w:val="Heading2"/>
        <w:spacing w:after="80" w:before="220"/>
      </w:pPr>
      <w:r>
        <w:rPr>
          <w:rFonts w:ascii="Microsoft JhengHei" w:cs="Microsoft JhengHei" w:eastAsia="Microsoft JhengHei" w:hAnsi="Microsoft JhengHei"/>
          <w:b/>
          <w:bCs/>
          <w:i w:val="false"/>
          <w:iCs w:val="false"/>
          <w:color w:val="1F3A5F"/>
          <w:sz w:val="24"/>
          <w:szCs w:val="24"/>
        </w:rPr>
        <w:t xml:space="preserve">乙方在談判時不宜讓出的底線（本節不構成合同正文，簽署前可刪去）</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不把著作權整體轉讓給學校；學校要的是校內使用許可。</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不接受沒有上限的賠償，也不接受「驗收權完全在校方主觀滿意」。</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不把企業微信、學籍整合或紙本全文鍵入寫進首期固定價。</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開工款在需求確認時支付，而不是全部做完才收款。</w:t>
      </w:r>
    </w:p>
    <w:p>
      <w:pPr>
        <w:pStyle w:val="ListParagraph"/>
        <w:numPr>
          <w:ilvl w:val="0"/>
          <w:numId w:val="2"/>
        </w:numPr>
        <w:spacing w:after="40" w:before="40" w:line="340"/>
      </w:pPr>
      <w:r>
        <w:rPr>
          <w:rFonts w:ascii="PMingLiU" w:cs="PMingLiU" w:eastAsia="PMingLiU" w:hAnsi="PMingLiU"/>
          <w:b w:val="false"/>
          <w:bCs w:val="false"/>
          <w:i w:val="false"/>
          <w:iCs w:val="false"/>
          <w:sz w:val="21"/>
          <w:szCs w:val="21"/>
        </w:rPr>
        <w:t xml:space="preserve">Google／微信登入與資料不出境的衝突，要學校書面選邊，不能由乙方默認承擔合規結論。</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8" w:sz="6" w:space="6"/>
      </w:pBdr>
      <w:spacing w:before="60"/>
    </w:pPr>
    <w:r>
      <w:rPr>
        <w:rFonts w:ascii="PMingLiU" w:cs="PMingLiU" w:eastAsia="PMingLiU" w:hAnsi="PMingLiU"/>
        <w:b w:val="false"/>
        <w:bCs w:val="false"/>
        <w:i w:val="false"/>
        <w:iCs w:val="false"/>
        <w:color w:val="5C6770"/>
        <w:sz w:val="16"/>
        <w:szCs w:val="16"/>
      </w:rPr>
      <w:t xml:space="preserve">不構成法律意見　·　澳門法域　·　第 </w:t>
    </w:r>
    <w:r>
      <w:rPr>
        <w:rFonts w:ascii="PMingLiU" w:cs="PMingLiU" w:eastAsia="PMingLiU" w:hAnsi="PMingLiU"/>
        <w:color w:val="5C6770"/>
        <w:sz w:val="16"/>
        <w:szCs w:val="16"/>
      </w:rPr>
      <w:fldChar w:fldCharType="begin"/>
      <w:instrText xml:space="preserve">PAGE</w:instrText>
      <w:fldChar w:fldCharType="separate"/>
      <w:fldChar w:fldCharType="end"/>
    </w:r>
    <w:r>
      <w:rPr>
        <w:rFonts w:ascii="PMingLiU" w:cs="PMingLiU" w:eastAsia="PMingLiU" w:hAnsi="PMingLiU"/>
        <w:b w:val="false"/>
        <w:bCs w:val="false"/>
        <w:i w:val="false"/>
        <w:iCs w:val="false"/>
        <w:color w:val="5C6770"/>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6"/>
      </w:pBdr>
      <w:spacing w:after="80"/>
    </w:pPr>
    <w:r>
      <w:rPr>
        <w:rFonts w:ascii="Microsoft JhengHei" w:cs="Microsoft JhengHei" w:eastAsia="Microsoft JhengHei" w:hAnsi="Microsoft JhengHei"/>
        <w:b w:val="false"/>
        <w:bCs w:val="false"/>
        <w:i w:val="false"/>
        <w:iCs w:val="false"/>
        <w:color w:val="1F3A5F"/>
        <w:sz w:val="16"/>
        <w:szCs w:val="16"/>
      </w:rPr>
      <w:t xml:space="preserve">廣大中學智慧管理平台　軟件開發服務合同（草案）</w:t>
    </w:r>
    <w:r>
      <w:rPr>
        <w:rFonts w:ascii="PMingLiU" w:cs="PMingLiU" w:eastAsia="PMingLiU" w:hAnsi="PMingLiU"/>
        <w:b w:val="false"/>
        <w:bCs w:val="false"/>
        <w:i w:val="false"/>
        <w:iCs w:val="false"/>
        <w:color w:val="5C6770"/>
        <w:sz w:val="16"/>
        <w:szCs w:val="16"/>
      </w:rPr>
      <w:t xml:space="preserve">　　乙方持稿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2026-09-26T09:03:12.556Z</dcterms:created>
  <dcterms:modified xsi:type="dcterms:W3CDTF">2026-09-26T09:03:12.561Z</dcterms:modified>
</cp:coreProperties>
</file>

<file path=docProps/custom.xml><?xml version="1.0" encoding="utf-8"?>
<Properties xmlns="http://schemas.openxmlformats.org/officeDocument/2006/custom-properties" xmlns:vt="http://schemas.openxmlformats.org/officeDocument/2006/docPropsVTypes"/>
</file>