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23EE" w14:textId="6A9C5F81" w:rsidR="00A01E1A" w:rsidRDefault="00F8786F">
      <w:pPr>
        <w:pStyle w:val="Title"/>
      </w:pPr>
      <w:r>
        <w:t>James Clark</w:t>
      </w:r>
    </w:p>
    <w:p w14:paraId="35563FDF" w14:textId="0C08C3B0" w:rsidR="00A01E1A" w:rsidRDefault="003F6AB8">
      <w:pPr>
        <w:spacing w:before="128"/>
        <w:ind w:right="1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anchorId="510A6E62" wp14:editId="2A7766FD">
                <wp:simplePos x="0" y="0"/>
                <wp:positionH relativeFrom="page">
                  <wp:posOffset>830580</wp:posOffset>
                </wp:positionH>
                <wp:positionV relativeFrom="paragraph">
                  <wp:posOffset>17780</wp:posOffset>
                </wp:positionV>
                <wp:extent cx="5943600" cy="571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57150">
                              <a:moveTo>
                                <a:pt x="5943600" y="45720"/>
                              </a:moveTo>
                              <a:lnTo>
                                <a:pt x="0" y="45720"/>
                              </a:lnTo>
                              <a:lnTo>
                                <a:pt x="0" y="57150"/>
                              </a:lnTo>
                              <a:lnTo>
                                <a:pt x="5943600" y="57150"/>
                              </a:lnTo>
                              <a:lnTo>
                                <a:pt x="5943600" y="45720"/>
                              </a:lnTo>
                              <a:close/>
                            </a:path>
                            <a:path w="5943600" h="5715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4290"/>
                              </a:lnTo>
                              <a:lnTo>
                                <a:pt x="5943600" y="3429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E477" id="Graphic 1" o:spid="_x0000_s1026" style="position:absolute;margin-left:65.4pt;margin-top:1.4pt;width:468pt;height:4.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" path="m5943600,45720l,45720,,57150r5943600,l5943600,45720xem5943600,l,,,34290r5943600,l5943600,xe" fillcolor="black" stroked="f">
                <v:path arrowok="t"/>
                <w10:wrap anchorx="page"/>
              </v:shape>
            </w:pict>
          </mc:Fallback>
        </mc:AlternateContent>
      </w:r>
      <w:hyperlink r:id="rId7" w:history="1">
        <w:r w:rsidR="00F8786F" w:rsidRPr="001316B0">
          <w:rPr>
            <w:rStyle w:val="Hyperlink"/>
            <w:sz w:val="20"/>
          </w:rPr>
          <w:t>jclark4@uoregon.edu</w:t>
        </w:r>
      </w:hyperlink>
      <w:r w:rsidR="00000000">
        <w:rPr>
          <w:spacing w:val="41"/>
          <w:sz w:val="20"/>
        </w:rPr>
        <w:t xml:space="preserve"> </w:t>
      </w:r>
      <w:r w:rsidR="00000000">
        <w:rPr>
          <w:sz w:val="20"/>
        </w:rPr>
        <w:t>|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+1</w:t>
      </w:r>
      <w:r w:rsidR="00000000">
        <w:rPr>
          <w:spacing w:val="-5"/>
          <w:sz w:val="20"/>
        </w:rPr>
        <w:t xml:space="preserve"> </w:t>
      </w:r>
      <w:r w:rsidR="00000000">
        <w:rPr>
          <w:sz w:val="20"/>
        </w:rPr>
        <w:t>(</w:t>
      </w:r>
      <w:r w:rsidR="007523D4">
        <w:rPr>
          <w:sz w:val="20"/>
        </w:rPr>
        <w:t>706</w:t>
      </w:r>
      <w:r w:rsidR="00000000">
        <w:rPr>
          <w:sz w:val="20"/>
        </w:rPr>
        <w:t>)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326-</w:t>
      </w:r>
      <w:r w:rsidR="007523D4">
        <w:rPr>
          <w:spacing w:val="-4"/>
          <w:sz w:val="20"/>
        </w:rPr>
        <w:t>1881</w:t>
      </w:r>
    </w:p>
    <w:p w14:paraId="48DD22C1" w14:textId="77777777" w:rsidR="00A01E1A" w:rsidRDefault="00000000">
      <w:pPr>
        <w:pStyle w:val="Heading1"/>
        <w:tabs>
          <w:tab w:val="left" w:pos="10755"/>
        </w:tabs>
        <w:rPr>
          <w:u w:val="none"/>
        </w:rPr>
      </w:pPr>
      <w:r>
        <w:rPr>
          <w:spacing w:val="-2"/>
        </w:rPr>
        <w:t>EDUCATION</w:t>
      </w:r>
      <w:r>
        <w:tab/>
      </w:r>
    </w:p>
    <w:p w14:paraId="668B30A9" w14:textId="03410ED8" w:rsidR="00A01E1A" w:rsidRDefault="00AB4C5D">
      <w:pPr>
        <w:pStyle w:val="Heading2"/>
        <w:tabs>
          <w:tab w:val="left" w:pos="9829"/>
        </w:tabs>
        <w:spacing w:before="103" w:line="241" w:lineRule="exact"/>
      </w:pPr>
      <w:r>
        <w:t>University of Oregon</w:t>
      </w:r>
      <w:r w:rsidR="00C632D1">
        <w:t xml:space="preserve">                                                                                                                                                  </w:t>
      </w:r>
      <w:r w:rsidR="004C5300">
        <w:t xml:space="preserve">     </w:t>
      </w:r>
      <w:r w:rsidR="00556790">
        <w:t>Eugene</w:t>
      </w:r>
      <w:r w:rsidR="00000000">
        <w:t>,</w:t>
      </w:r>
      <w:r w:rsidR="00000000">
        <w:rPr>
          <w:spacing w:val="-4"/>
        </w:rPr>
        <w:t xml:space="preserve"> </w:t>
      </w:r>
      <w:r w:rsidR="00556790">
        <w:rPr>
          <w:spacing w:val="-5"/>
        </w:rPr>
        <w:t>OR</w:t>
      </w:r>
    </w:p>
    <w:p w14:paraId="04D6A87A" w14:textId="173201D8" w:rsidR="00A01E1A" w:rsidRDefault="00000000">
      <w:pPr>
        <w:pStyle w:val="BodyText"/>
        <w:tabs>
          <w:tab w:val="left" w:pos="9884"/>
        </w:tabs>
        <w:spacing w:line="241" w:lineRule="exact"/>
        <w:ind w:left="100" w:firstLine="0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 w:rsidR="00902214">
        <w:t>Science</w:t>
      </w:r>
      <w:r w:rsidR="00556790">
        <w:t xml:space="preserve"> in Finance</w:t>
      </w:r>
      <w:r>
        <w:tab/>
      </w:r>
      <w:r w:rsidR="004C5300">
        <w:t xml:space="preserve">     </w:t>
      </w:r>
      <w:r w:rsidR="00E03064">
        <w:t xml:space="preserve">  </w:t>
      </w:r>
      <w:r w:rsidR="00556790">
        <w:t>Jun</w:t>
      </w:r>
      <w:r>
        <w:rPr>
          <w:spacing w:val="-7"/>
        </w:rPr>
        <w:t xml:space="preserve"> </w:t>
      </w:r>
      <w:r>
        <w:rPr>
          <w:spacing w:val="-4"/>
        </w:rPr>
        <w:t>2022</w:t>
      </w:r>
    </w:p>
    <w:p w14:paraId="3A0A0512" w14:textId="2E5A9717" w:rsidR="00A01E1A" w:rsidRDefault="00A01E1A" w:rsidP="00556790">
      <w:pPr>
        <w:pStyle w:val="BodyText"/>
        <w:spacing w:before="1" w:line="241" w:lineRule="exact"/>
        <w:ind w:left="0" w:firstLine="0"/>
      </w:pPr>
    </w:p>
    <w:p w14:paraId="2D715896" w14:textId="05009A69" w:rsidR="00A01E1A" w:rsidRDefault="00125B4A">
      <w:pPr>
        <w:pStyle w:val="Heading2"/>
        <w:tabs>
          <w:tab w:val="left" w:pos="9807"/>
        </w:tabs>
        <w:spacing w:before="0" w:line="241" w:lineRule="exact"/>
      </w:pPr>
      <w:r>
        <w:t>Columbus State University</w:t>
      </w:r>
      <w:r w:rsidR="00C632D1">
        <w:t xml:space="preserve">                                                                                                                                        </w:t>
      </w:r>
      <w:r w:rsidR="00000000">
        <w:t>C</w:t>
      </w:r>
      <w:r w:rsidR="00861D48">
        <w:t>o</w:t>
      </w:r>
      <w:r w:rsidR="00C632D1">
        <w:t>lumbus</w:t>
      </w:r>
      <w:r w:rsidR="00000000">
        <w:t>,</w:t>
      </w:r>
      <w:r w:rsidR="00000000">
        <w:rPr>
          <w:spacing w:val="-4"/>
        </w:rPr>
        <w:t xml:space="preserve"> </w:t>
      </w:r>
      <w:r w:rsidR="00861D48">
        <w:rPr>
          <w:spacing w:val="-5"/>
        </w:rPr>
        <w:t>GA</w:t>
      </w:r>
    </w:p>
    <w:p w14:paraId="05AEEAB7" w14:textId="5E870371" w:rsidR="000F3F6A" w:rsidRDefault="00125B4A" w:rsidP="000F3F6A">
      <w:pPr>
        <w:pStyle w:val="BodyText"/>
        <w:tabs>
          <w:tab w:val="left" w:pos="10040"/>
        </w:tabs>
        <w:spacing w:before="1"/>
        <w:ind w:left="100" w:firstLine="0"/>
        <w:rPr>
          <w:spacing w:val="-4"/>
        </w:rPr>
      </w:pPr>
      <w:r>
        <w:t>Bachelor of Business Administration</w:t>
      </w:r>
      <w:r w:rsidR="00861D48">
        <w:t xml:space="preserve"> in Finance</w:t>
      </w:r>
      <w:r w:rsidR="00000000">
        <w:tab/>
      </w:r>
      <w:r w:rsidR="004C5300">
        <w:t xml:space="preserve">  </w:t>
      </w:r>
      <w:r w:rsidR="00000000">
        <w:t>Ma</w:t>
      </w:r>
      <w:r w:rsidR="009D7867">
        <w:t>y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201</w:t>
      </w:r>
      <w:r w:rsidR="009D7867">
        <w:rPr>
          <w:spacing w:val="-4"/>
        </w:rPr>
        <w:t>9</w:t>
      </w:r>
    </w:p>
    <w:p w14:paraId="04253147" w14:textId="77777777" w:rsidR="000F3F6A" w:rsidRPr="000F3F6A" w:rsidRDefault="000F3F6A" w:rsidP="000F3F6A">
      <w:pPr>
        <w:pStyle w:val="BodyText"/>
        <w:tabs>
          <w:tab w:val="left" w:pos="10040"/>
        </w:tabs>
        <w:spacing w:before="1"/>
        <w:ind w:left="100" w:firstLine="0"/>
        <w:rPr>
          <w:spacing w:val="-4"/>
        </w:rPr>
      </w:pPr>
    </w:p>
    <w:p w14:paraId="22E09A25" w14:textId="77777777" w:rsidR="00A01E1A" w:rsidRDefault="00000000">
      <w:pPr>
        <w:pStyle w:val="Heading1"/>
        <w:tabs>
          <w:tab w:val="left" w:pos="10875"/>
        </w:tabs>
        <w:rPr>
          <w:u w:val="none"/>
        </w:rPr>
      </w:pPr>
      <w:r>
        <w:rPr>
          <w:spacing w:val="-2"/>
        </w:rPr>
        <w:t>EXPERIENCE</w:t>
      </w:r>
      <w:r>
        <w:tab/>
      </w:r>
    </w:p>
    <w:p w14:paraId="1D8653B0" w14:textId="53D26AFD" w:rsidR="00A01E1A" w:rsidRDefault="0001783F">
      <w:pPr>
        <w:pStyle w:val="Heading2"/>
        <w:tabs>
          <w:tab w:val="left" w:pos="9829"/>
        </w:tabs>
        <w:spacing w:before="100"/>
      </w:pPr>
      <w:r>
        <w:t>T. Rowe Price                                                                                                                                                              Baltimore</w:t>
      </w:r>
      <w:r w:rsidR="00000000">
        <w:t>,</w:t>
      </w:r>
      <w:r w:rsidR="00000000">
        <w:rPr>
          <w:spacing w:val="-4"/>
        </w:rPr>
        <w:t xml:space="preserve"> </w:t>
      </w:r>
      <w:r>
        <w:rPr>
          <w:spacing w:val="-5"/>
        </w:rPr>
        <w:t>MD</w:t>
      </w:r>
    </w:p>
    <w:p w14:paraId="45453D09" w14:textId="1EC7A401" w:rsidR="00A01E1A" w:rsidRDefault="0001783F">
      <w:pPr>
        <w:tabs>
          <w:tab w:val="left" w:pos="9401"/>
        </w:tabs>
        <w:spacing w:before="1"/>
        <w:ind w:left="100"/>
        <w:rPr>
          <w:sz w:val="21"/>
        </w:rPr>
      </w:pPr>
      <w:r>
        <w:rPr>
          <w:b/>
          <w:sz w:val="21"/>
        </w:rPr>
        <w:t>Fixed Income Associate Analyst</w:t>
      </w:r>
      <w:r w:rsidR="00000000">
        <w:rPr>
          <w:b/>
          <w:sz w:val="21"/>
        </w:rPr>
        <w:tab/>
      </w:r>
      <w:r>
        <w:rPr>
          <w:b/>
          <w:sz w:val="21"/>
        </w:rPr>
        <w:t xml:space="preserve">  </w:t>
      </w:r>
      <w:r>
        <w:rPr>
          <w:sz w:val="21"/>
        </w:rPr>
        <w:t>July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20</w:t>
      </w:r>
      <w:r>
        <w:rPr>
          <w:sz w:val="21"/>
        </w:rPr>
        <w:t>22</w:t>
      </w:r>
      <w:r w:rsidR="00000000">
        <w:rPr>
          <w:sz w:val="21"/>
        </w:rPr>
        <w:t>-</w:t>
      </w:r>
      <w:r w:rsidR="00000000">
        <w:rPr>
          <w:spacing w:val="-2"/>
          <w:sz w:val="21"/>
        </w:rPr>
        <w:t>Present</w:t>
      </w:r>
    </w:p>
    <w:p w14:paraId="0C4361A8" w14:textId="77777777" w:rsidR="00A01E1A" w:rsidRPr="009A2D0A" w:rsidRDefault="00000000" w:rsidP="009A2D0A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 w:rsidRPr="009A2D0A">
        <w:rPr>
          <w:sz w:val="21"/>
        </w:rPr>
        <w:t xml:space="preserve">Co-manage a $4 bn structured products portfolio of BSL/MM CLOs, </w:t>
      </w:r>
      <w:proofErr w:type="gramStart"/>
      <w:r w:rsidRPr="009A2D0A">
        <w:rPr>
          <w:sz w:val="21"/>
        </w:rPr>
        <w:t>ABS</w:t>
      </w:r>
      <w:proofErr w:type="gramEnd"/>
      <w:r w:rsidRPr="009A2D0A">
        <w:rPr>
          <w:sz w:val="21"/>
        </w:rPr>
        <w:t xml:space="preserve"> and non-agency RMBS. Responsible for portfolio management, relative value analysis and credit analysis</w:t>
      </w:r>
    </w:p>
    <w:p w14:paraId="10062647" w14:textId="77777777" w:rsidR="00A01E1A" w:rsidRPr="009A2D0A" w:rsidRDefault="00000000" w:rsidP="009A2D0A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 w:rsidRPr="009A2D0A">
        <w:rPr>
          <w:sz w:val="21"/>
        </w:rPr>
        <w:t>Developed an in-depth, multi-layered approach to analyze CLO credits, including manager due diligence, collateral analysis, documentation review and monitoring</w:t>
      </w:r>
    </w:p>
    <w:p w14:paraId="7FE827FF" w14:textId="67F048AC" w:rsidR="00BE193B" w:rsidRPr="009A2D0A" w:rsidRDefault="00000000" w:rsidP="009A2D0A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 w:rsidRPr="009A2D0A">
        <w:rPr>
          <w:sz w:val="21"/>
        </w:rPr>
        <w:t>Support PPM’s CLO issuance by modeling equity IRR, negotiating warehouse documents and conducting peer group analysis for potential investors</w:t>
      </w:r>
    </w:p>
    <w:p w14:paraId="0964A734" w14:textId="77777777" w:rsidR="000F3F6A" w:rsidRPr="000F3F6A" w:rsidRDefault="000F3F6A" w:rsidP="000F3F6A">
      <w:pPr>
        <w:tabs>
          <w:tab w:val="left" w:pos="460"/>
        </w:tabs>
        <w:ind w:right="407"/>
        <w:rPr>
          <w:color w:val="FF0000"/>
          <w:sz w:val="21"/>
        </w:rPr>
      </w:pPr>
    </w:p>
    <w:p w14:paraId="62971726" w14:textId="77948D7F" w:rsidR="00A01E1A" w:rsidRDefault="00ED2709">
      <w:pPr>
        <w:pStyle w:val="Heading2"/>
        <w:tabs>
          <w:tab w:val="left" w:pos="9831"/>
        </w:tabs>
        <w:spacing w:line="241" w:lineRule="exact"/>
      </w:pPr>
      <w:r>
        <w:t>UO Masters Investment Group</w:t>
      </w:r>
      <w:r w:rsidR="00000000">
        <w:tab/>
      </w:r>
      <w:r w:rsidR="009D2896">
        <w:t xml:space="preserve">  Eugene</w:t>
      </w:r>
      <w:r w:rsidR="00000000">
        <w:t>,</w:t>
      </w:r>
      <w:r w:rsidR="00000000">
        <w:rPr>
          <w:spacing w:val="-7"/>
        </w:rPr>
        <w:t xml:space="preserve"> </w:t>
      </w:r>
      <w:r w:rsidR="009D2896">
        <w:rPr>
          <w:spacing w:val="-5"/>
        </w:rPr>
        <w:t>OR</w:t>
      </w:r>
    </w:p>
    <w:p w14:paraId="596006DD" w14:textId="6AF21418" w:rsidR="00A01E1A" w:rsidRDefault="00ED2709">
      <w:pPr>
        <w:tabs>
          <w:tab w:val="left" w:pos="9325"/>
        </w:tabs>
        <w:spacing w:line="241" w:lineRule="exact"/>
        <w:ind w:left="100"/>
        <w:rPr>
          <w:sz w:val="21"/>
        </w:rPr>
      </w:pPr>
      <w:r>
        <w:rPr>
          <w:b/>
          <w:sz w:val="21"/>
        </w:rPr>
        <w:t>Equity Research</w:t>
      </w:r>
      <w:r w:rsidR="009D2896">
        <w:rPr>
          <w:b/>
          <w:sz w:val="21"/>
        </w:rPr>
        <w:t xml:space="preserve"> Analyst</w:t>
      </w:r>
      <w:r w:rsidR="00000000">
        <w:rPr>
          <w:b/>
          <w:sz w:val="21"/>
        </w:rPr>
        <w:tab/>
      </w:r>
      <w:r w:rsidR="00E03064">
        <w:rPr>
          <w:b/>
          <w:sz w:val="21"/>
        </w:rPr>
        <w:t xml:space="preserve">  </w:t>
      </w:r>
      <w:r w:rsidR="00E03064">
        <w:rPr>
          <w:sz w:val="20"/>
        </w:rPr>
        <w:t>Sep</w:t>
      </w:r>
      <w:r w:rsidR="00000000">
        <w:rPr>
          <w:spacing w:val="-4"/>
          <w:sz w:val="20"/>
        </w:rPr>
        <w:t xml:space="preserve"> </w:t>
      </w:r>
      <w:r w:rsidR="00000000">
        <w:rPr>
          <w:sz w:val="21"/>
        </w:rPr>
        <w:t>2</w:t>
      </w:r>
      <w:r w:rsidR="00E03064">
        <w:rPr>
          <w:sz w:val="21"/>
        </w:rPr>
        <w:t>021</w:t>
      </w:r>
      <w:r w:rsidR="00000000">
        <w:rPr>
          <w:sz w:val="21"/>
        </w:rPr>
        <w:t>-</w:t>
      </w:r>
      <w:r w:rsidR="00E03064">
        <w:rPr>
          <w:sz w:val="21"/>
        </w:rPr>
        <w:t>Jun</w:t>
      </w:r>
      <w:r w:rsidR="00000000">
        <w:rPr>
          <w:spacing w:val="-8"/>
          <w:sz w:val="21"/>
        </w:rPr>
        <w:t xml:space="preserve"> </w:t>
      </w:r>
      <w:r w:rsidR="00000000">
        <w:rPr>
          <w:spacing w:val="-4"/>
          <w:sz w:val="21"/>
        </w:rPr>
        <w:t>20</w:t>
      </w:r>
      <w:r w:rsidR="00E03064">
        <w:rPr>
          <w:spacing w:val="-4"/>
          <w:sz w:val="21"/>
        </w:rPr>
        <w:t>22</w:t>
      </w:r>
    </w:p>
    <w:p w14:paraId="53F42201" w14:textId="3DB592CB" w:rsidR="00A01E1A" w:rsidRDefault="00980480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ind w:right="220"/>
        <w:rPr>
          <w:sz w:val="21"/>
        </w:rPr>
      </w:pPr>
      <w:r>
        <w:rPr>
          <w:sz w:val="21"/>
        </w:rPr>
        <w:t>Manage</w:t>
      </w:r>
      <w:r w:rsidR="000C10AC">
        <w:rPr>
          <w:sz w:val="21"/>
        </w:rPr>
        <w:t>d portfolio of over $230,000 AUM in emerging markets and impact investing funds by performing company and industry-wide analysis and developing empirical projections.</w:t>
      </w:r>
    </w:p>
    <w:p w14:paraId="57C95269" w14:textId="11B632A1" w:rsidR="00A01E1A" w:rsidRDefault="000C10AC">
      <w:pPr>
        <w:pStyle w:val="ListParagraph"/>
        <w:numPr>
          <w:ilvl w:val="0"/>
          <w:numId w:val="1"/>
        </w:numPr>
        <w:tabs>
          <w:tab w:val="left" w:pos="460"/>
        </w:tabs>
        <w:ind w:right="407"/>
        <w:rPr>
          <w:sz w:val="21"/>
        </w:rPr>
      </w:pPr>
      <w:r>
        <w:rPr>
          <w:sz w:val="21"/>
        </w:rPr>
        <w:t>Evaluate performance of stocks, examine mark</w:t>
      </w:r>
      <w:r w:rsidR="000A08C2">
        <w:rPr>
          <w:sz w:val="21"/>
        </w:rPr>
        <w:t xml:space="preserve">et behavior, analyze company performance, identify business / industry trends, write research reports, and present results to the investment committee in a stock pitch to influence investment decisions. </w:t>
      </w:r>
    </w:p>
    <w:p w14:paraId="1872D3A7" w14:textId="01DC21A5" w:rsidR="00BE193B" w:rsidRDefault="000A08C2" w:rsidP="00BE193B">
      <w:pPr>
        <w:pStyle w:val="ListParagraph"/>
        <w:numPr>
          <w:ilvl w:val="0"/>
          <w:numId w:val="1"/>
        </w:numPr>
        <w:tabs>
          <w:tab w:val="left" w:pos="460"/>
        </w:tabs>
        <w:ind w:right="407"/>
        <w:rPr>
          <w:sz w:val="21"/>
        </w:rPr>
      </w:pPr>
      <w:r>
        <w:rPr>
          <w:sz w:val="21"/>
        </w:rPr>
        <w:t>Perform discounted cash flow and multiples financial modeling to analyze</w:t>
      </w:r>
      <w:r w:rsidR="00FD7A1A">
        <w:rPr>
          <w:sz w:val="21"/>
        </w:rPr>
        <w:t xml:space="preserve"> companies while incorporating country risk premiums, currency risk, and macroeconomic factors to conduct valuations of companies’ future pro</w:t>
      </w:r>
      <w:r w:rsidR="00E541E4">
        <w:rPr>
          <w:sz w:val="21"/>
        </w:rPr>
        <w:t xml:space="preserve">jections and earnings. </w:t>
      </w:r>
    </w:p>
    <w:p w14:paraId="3D9CF35A" w14:textId="77777777" w:rsidR="000F3F6A" w:rsidRPr="000F3F6A" w:rsidRDefault="000F3F6A" w:rsidP="000F3F6A">
      <w:pPr>
        <w:tabs>
          <w:tab w:val="left" w:pos="460"/>
        </w:tabs>
        <w:ind w:right="407"/>
        <w:rPr>
          <w:sz w:val="21"/>
        </w:rPr>
      </w:pPr>
    </w:p>
    <w:p w14:paraId="616B5C03" w14:textId="58AD6EEB" w:rsidR="00A01E1A" w:rsidRDefault="00E541E4">
      <w:pPr>
        <w:pStyle w:val="Heading2"/>
        <w:tabs>
          <w:tab w:val="left" w:pos="9821"/>
        </w:tabs>
        <w:spacing w:before="114"/>
      </w:pPr>
      <w:r>
        <w:t>BMO Harris Bank</w:t>
      </w:r>
      <w:r w:rsidR="007765A4">
        <w:t xml:space="preserve">                                                                                                                                                      Brookfield</w:t>
      </w:r>
      <w:r w:rsidR="00000000">
        <w:t>,</w:t>
      </w:r>
      <w:r w:rsidR="00000000">
        <w:rPr>
          <w:spacing w:val="-4"/>
        </w:rPr>
        <w:t xml:space="preserve"> </w:t>
      </w:r>
      <w:r w:rsidR="007765A4">
        <w:rPr>
          <w:spacing w:val="-5"/>
        </w:rPr>
        <w:t>WI</w:t>
      </w:r>
    </w:p>
    <w:p w14:paraId="6EB5BF12" w14:textId="3200EBDF" w:rsidR="00A01E1A" w:rsidRDefault="00E541E4">
      <w:pPr>
        <w:tabs>
          <w:tab w:val="left" w:pos="9663"/>
        </w:tabs>
        <w:spacing w:before="1"/>
        <w:ind w:left="100"/>
        <w:rPr>
          <w:sz w:val="21"/>
        </w:rPr>
      </w:pPr>
      <w:r>
        <w:rPr>
          <w:b/>
          <w:sz w:val="21"/>
        </w:rPr>
        <w:t>Senior Associate – Personal Banking</w:t>
      </w:r>
      <w:r w:rsidR="000A2536">
        <w:rPr>
          <w:b/>
          <w:sz w:val="21"/>
        </w:rPr>
        <w:t xml:space="preserve">                                                                                                                 </w:t>
      </w:r>
      <w:r w:rsidR="000A2536">
        <w:rPr>
          <w:sz w:val="21"/>
        </w:rPr>
        <w:t>Sep 2020</w:t>
      </w:r>
      <w:r w:rsidR="00000000">
        <w:rPr>
          <w:sz w:val="21"/>
        </w:rPr>
        <w:t>-May</w:t>
      </w:r>
      <w:r w:rsidR="00000000">
        <w:rPr>
          <w:spacing w:val="-9"/>
          <w:sz w:val="21"/>
        </w:rPr>
        <w:t xml:space="preserve"> </w:t>
      </w:r>
      <w:r w:rsidR="00000000">
        <w:rPr>
          <w:spacing w:val="-4"/>
          <w:sz w:val="21"/>
        </w:rPr>
        <w:t>20</w:t>
      </w:r>
      <w:r w:rsidR="000A2536">
        <w:rPr>
          <w:spacing w:val="-4"/>
          <w:sz w:val="21"/>
        </w:rPr>
        <w:t>21</w:t>
      </w:r>
    </w:p>
    <w:p w14:paraId="4D700987" w14:textId="77777777" w:rsidR="00A01E1A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2" w:line="237" w:lineRule="auto"/>
        <w:ind w:right="366"/>
        <w:rPr>
          <w:color w:val="FF0000"/>
          <w:sz w:val="21"/>
        </w:rPr>
      </w:pPr>
      <w:r w:rsidRPr="00F41A5C">
        <w:rPr>
          <w:color w:val="FF0000"/>
          <w:sz w:val="21"/>
        </w:rPr>
        <w:t>Built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quantitative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models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to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predict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probability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of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default</w:t>
      </w:r>
      <w:r w:rsidRPr="00F41A5C">
        <w:rPr>
          <w:color w:val="FF0000"/>
          <w:spacing w:val="-5"/>
          <w:sz w:val="21"/>
        </w:rPr>
        <w:t xml:space="preserve"> </w:t>
      </w:r>
      <w:r w:rsidRPr="00F41A5C">
        <w:rPr>
          <w:color w:val="FF0000"/>
          <w:sz w:val="21"/>
        </w:rPr>
        <w:t>and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loss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given</w:t>
      </w:r>
      <w:r w:rsidRPr="00F41A5C">
        <w:rPr>
          <w:color w:val="FF0000"/>
          <w:spacing w:val="-4"/>
          <w:sz w:val="21"/>
        </w:rPr>
        <w:t xml:space="preserve"> </w:t>
      </w:r>
      <w:r w:rsidRPr="00F41A5C">
        <w:rPr>
          <w:color w:val="FF0000"/>
          <w:sz w:val="21"/>
        </w:rPr>
        <w:t>default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on</w:t>
      </w:r>
      <w:r w:rsidRPr="00F41A5C">
        <w:rPr>
          <w:color w:val="FF0000"/>
          <w:spacing w:val="-4"/>
          <w:sz w:val="21"/>
        </w:rPr>
        <w:t xml:space="preserve"> </w:t>
      </w:r>
      <w:r w:rsidRPr="00F41A5C">
        <w:rPr>
          <w:color w:val="FF0000"/>
          <w:sz w:val="21"/>
        </w:rPr>
        <w:t>commercial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real</w:t>
      </w:r>
      <w:r w:rsidRPr="00F41A5C">
        <w:rPr>
          <w:color w:val="FF0000"/>
          <w:spacing w:val="-3"/>
          <w:sz w:val="21"/>
        </w:rPr>
        <w:t xml:space="preserve"> </w:t>
      </w:r>
      <w:r w:rsidRPr="00F41A5C">
        <w:rPr>
          <w:color w:val="FF0000"/>
          <w:sz w:val="21"/>
        </w:rPr>
        <w:t>estate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and</w:t>
      </w:r>
      <w:r w:rsidRPr="00F41A5C">
        <w:rPr>
          <w:color w:val="FF0000"/>
          <w:spacing w:val="-2"/>
          <w:sz w:val="21"/>
        </w:rPr>
        <w:t xml:space="preserve"> </w:t>
      </w:r>
      <w:r w:rsidRPr="00F41A5C">
        <w:rPr>
          <w:color w:val="FF0000"/>
          <w:sz w:val="21"/>
        </w:rPr>
        <w:t>residential real estate portfolios. The research was presented to the chief risk officer in the firm’s annual risk management meeting</w:t>
      </w:r>
    </w:p>
    <w:p w14:paraId="4734031F" w14:textId="77777777" w:rsidR="000F3F6A" w:rsidRPr="000F3F6A" w:rsidRDefault="000F3F6A" w:rsidP="000F3F6A">
      <w:pPr>
        <w:tabs>
          <w:tab w:val="left" w:pos="460"/>
        </w:tabs>
        <w:spacing w:before="2" w:line="237" w:lineRule="auto"/>
        <w:ind w:right="366"/>
        <w:rPr>
          <w:color w:val="FF0000"/>
          <w:sz w:val="21"/>
        </w:rPr>
      </w:pPr>
    </w:p>
    <w:p w14:paraId="5E2A60C6" w14:textId="77777777" w:rsidR="00A01E1A" w:rsidRDefault="00000000">
      <w:pPr>
        <w:pStyle w:val="Heading2"/>
        <w:tabs>
          <w:tab w:val="left" w:pos="9821"/>
        </w:tabs>
        <w:spacing w:before="117"/>
      </w:pPr>
      <w:r>
        <w:t>Enhanced</w:t>
      </w:r>
      <w:r>
        <w:rPr>
          <w:spacing w:val="-9"/>
        </w:rPr>
        <w:t xml:space="preserve"> </w:t>
      </w:r>
      <w:r>
        <w:t>Investment</w:t>
      </w:r>
      <w:r>
        <w:rPr>
          <w:spacing w:val="-6"/>
        </w:rPr>
        <w:t xml:space="preserve"> </w:t>
      </w:r>
      <w:r>
        <w:t>Partners</w:t>
      </w:r>
      <w:r>
        <w:rPr>
          <w:spacing w:val="-7"/>
        </w:rPr>
        <w:t xml:space="preserve"> </w:t>
      </w:r>
      <w:r>
        <w:rPr>
          <w:spacing w:val="-5"/>
        </w:rPr>
        <w:t>LLC</w:t>
      </w:r>
      <w:r>
        <w:tab/>
        <w:t>Chicago,</w:t>
      </w:r>
      <w:r>
        <w:rPr>
          <w:spacing w:val="-4"/>
        </w:rPr>
        <w:t xml:space="preserve"> </w:t>
      </w:r>
      <w:r>
        <w:rPr>
          <w:spacing w:val="-5"/>
        </w:rPr>
        <w:t>IL</w:t>
      </w:r>
    </w:p>
    <w:p w14:paraId="1ACF78E1" w14:textId="77777777" w:rsidR="00A01E1A" w:rsidRDefault="00000000">
      <w:pPr>
        <w:tabs>
          <w:tab w:val="left" w:pos="9680"/>
        </w:tabs>
        <w:spacing w:before="1" w:line="240" w:lineRule="exact"/>
        <w:ind w:left="100"/>
        <w:rPr>
          <w:sz w:val="21"/>
        </w:rPr>
      </w:pPr>
      <w:r>
        <w:rPr>
          <w:b/>
          <w:sz w:val="21"/>
        </w:rPr>
        <w:t>Quantitative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Investment</w:t>
      </w:r>
      <w:r>
        <w:rPr>
          <w:b/>
          <w:spacing w:val="-7"/>
          <w:sz w:val="21"/>
        </w:rPr>
        <w:t xml:space="preserve"> </w:t>
      </w:r>
      <w:r>
        <w:rPr>
          <w:b/>
          <w:spacing w:val="-2"/>
          <w:sz w:val="21"/>
        </w:rPr>
        <w:t>Intern</w:t>
      </w:r>
      <w:r>
        <w:rPr>
          <w:b/>
          <w:sz w:val="21"/>
        </w:rPr>
        <w:tab/>
      </w:r>
      <w:r>
        <w:rPr>
          <w:sz w:val="21"/>
        </w:rPr>
        <w:t>Jan-Mar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2017</w:t>
      </w:r>
    </w:p>
    <w:p w14:paraId="245D0743" w14:textId="77777777" w:rsidR="00A01E1A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623"/>
        <w:rPr>
          <w:sz w:val="21"/>
        </w:rPr>
      </w:pPr>
      <w:r>
        <w:rPr>
          <w:sz w:val="21"/>
        </w:rPr>
        <w:t>Conducted</w:t>
      </w:r>
      <w:r>
        <w:rPr>
          <w:spacing w:val="-3"/>
          <w:sz w:val="21"/>
        </w:rPr>
        <w:t xml:space="preserve"> </w:t>
      </w:r>
      <w:r>
        <w:rPr>
          <w:sz w:val="21"/>
        </w:rPr>
        <w:t>comprehensive</w:t>
      </w:r>
      <w:r>
        <w:rPr>
          <w:spacing w:val="-3"/>
          <w:sz w:val="21"/>
        </w:rPr>
        <w:t xml:space="preserve"> </w:t>
      </w:r>
      <w:r>
        <w:rPr>
          <w:sz w:val="21"/>
        </w:rPr>
        <w:t>studies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major</w:t>
      </w:r>
      <w:r>
        <w:rPr>
          <w:spacing w:val="-4"/>
          <w:sz w:val="21"/>
        </w:rPr>
        <w:t xml:space="preserve"> </w:t>
      </w:r>
      <w:r>
        <w:rPr>
          <w:sz w:val="21"/>
        </w:rPr>
        <w:t>hedge/alternative</w:t>
      </w:r>
      <w:r>
        <w:rPr>
          <w:spacing w:val="-3"/>
          <w:sz w:val="21"/>
        </w:rPr>
        <w:t xml:space="preserve"> </w:t>
      </w:r>
      <w:r>
        <w:rPr>
          <w:sz w:val="21"/>
        </w:rPr>
        <w:t>funds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Multi-strategy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Equity</w:t>
      </w:r>
      <w:r>
        <w:rPr>
          <w:spacing w:val="-3"/>
          <w:sz w:val="21"/>
        </w:rPr>
        <w:t xml:space="preserve"> </w:t>
      </w:r>
      <w:r>
        <w:rPr>
          <w:sz w:val="21"/>
        </w:rPr>
        <w:t>Long/Short</w:t>
      </w:r>
      <w:r>
        <w:rPr>
          <w:spacing w:val="-4"/>
          <w:sz w:val="21"/>
        </w:rPr>
        <w:t xml:space="preserve"> </w:t>
      </w:r>
      <w:r>
        <w:rPr>
          <w:sz w:val="21"/>
        </w:rPr>
        <w:t>space through evaluations of performance, risk attribution, and capital structure</w:t>
      </w:r>
    </w:p>
    <w:p w14:paraId="70A09261" w14:textId="77777777" w:rsidR="000F3F6A" w:rsidRPr="000F3F6A" w:rsidRDefault="000F3F6A" w:rsidP="000F3F6A">
      <w:pPr>
        <w:tabs>
          <w:tab w:val="left" w:pos="460"/>
        </w:tabs>
        <w:ind w:right="623"/>
        <w:rPr>
          <w:sz w:val="21"/>
        </w:rPr>
      </w:pPr>
    </w:p>
    <w:p w14:paraId="495DE3C4" w14:textId="77777777" w:rsidR="00A01E1A" w:rsidRDefault="00A01E1A">
      <w:pPr>
        <w:pStyle w:val="BodyText"/>
        <w:spacing w:before="1"/>
        <w:ind w:left="0" w:firstLine="0"/>
      </w:pPr>
    </w:p>
    <w:p w14:paraId="31F7AB19" w14:textId="7DB136C9" w:rsidR="00A01E1A" w:rsidRDefault="0081400D">
      <w:pPr>
        <w:pStyle w:val="Heading1"/>
        <w:tabs>
          <w:tab w:val="left" w:pos="10808"/>
        </w:tabs>
        <w:spacing w:before="0"/>
        <w:rPr>
          <w:u w:val="none"/>
        </w:rPr>
      </w:pPr>
      <w:r>
        <w:rPr>
          <w:spacing w:val="-2"/>
        </w:rPr>
        <w:t>CERTIFICATIONS</w:t>
      </w:r>
      <w:r w:rsidR="00000000">
        <w:tab/>
      </w:r>
    </w:p>
    <w:p w14:paraId="0F5397BB" w14:textId="525164B0" w:rsidR="00A01E1A" w:rsidRDefault="0081400D">
      <w:pPr>
        <w:pStyle w:val="ListParagraph"/>
        <w:numPr>
          <w:ilvl w:val="0"/>
          <w:numId w:val="1"/>
        </w:numPr>
        <w:tabs>
          <w:tab w:val="left" w:pos="459"/>
          <w:tab w:val="left" w:pos="9176"/>
        </w:tabs>
        <w:ind w:left="459" w:hanging="359"/>
        <w:rPr>
          <w:sz w:val="21"/>
        </w:rPr>
      </w:pPr>
      <w:r>
        <w:rPr>
          <w:sz w:val="21"/>
        </w:rPr>
        <w:t>Passed CFA Level I</w:t>
      </w:r>
    </w:p>
    <w:p w14:paraId="20B5904B" w14:textId="5A78755D" w:rsidR="0081400D" w:rsidRDefault="0081400D">
      <w:pPr>
        <w:pStyle w:val="ListParagraph"/>
        <w:numPr>
          <w:ilvl w:val="0"/>
          <w:numId w:val="1"/>
        </w:numPr>
        <w:tabs>
          <w:tab w:val="left" w:pos="459"/>
          <w:tab w:val="left" w:pos="9176"/>
        </w:tabs>
        <w:ind w:left="459" w:hanging="359"/>
        <w:rPr>
          <w:sz w:val="21"/>
        </w:rPr>
      </w:pPr>
      <w:r>
        <w:rPr>
          <w:sz w:val="21"/>
        </w:rPr>
        <w:t>FINRA Securities Industry Essentials (SIE)</w:t>
      </w:r>
    </w:p>
    <w:p w14:paraId="30B321E6" w14:textId="175E0715" w:rsidR="0081400D" w:rsidRDefault="0081400D">
      <w:pPr>
        <w:pStyle w:val="ListParagraph"/>
        <w:numPr>
          <w:ilvl w:val="0"/>
          <w:numId w:val="1"/>
        </w:numPr>
        <w:tabs>
          <w:tab w:val="left" w:pos="459"/>
          <w:tab w:val="left" w:pos="9176"/>
        </w:tabs>
        <w:ind w:left="459" w:hanging="359"/>
        <w:rPr>
          <w:sz w:val="21"/>
        </w:rPr>
      </w:pPr>
      <w:r>
        <w:rPr>
          <w:sz w:val="21"/>
        </w:rPr>
        <w:t>Bloomberg Market Concepts</w:t>
      </w:r>
    </w:p>
    <w:p w14:paraId="6CC7EE52" w14:textId="17361E1B" w:rsidR="00A01E1A" w:rsidRPr="0081400D" w:rsidRDefault="0081400D" w:rsidP="0081400D">
      <w:pPr>
        <w:pStyle w:val="Heading1"/>
        <w:tabs>
          <w:tab w:val="left" w:pos="10695"/>
        </w:tabs>
        <w:spacing w:before="174"/>
        <w:rPr>
          <w:u w:val="none"/>
        </w:rPr>
      </w:pPr>
      <w:r>
        <w:t>SKILLS</w:t>
      </w:r>
      <w:r w:rsidR="00000000">
        <w:tab/>
      </w:r>
    </w:p>
    <w:p w14:paraId="5AECA44B" w14:textId="5E8B181E" w:rsidR="0081400D" w:rsidRPr="00A337AF" w:rsidRDefault="0081400D" w:rsidP="0081400D">
      <w:pPr>
        <w:spacing w:before="1"/>
        <w:ind w:left="100"/>
        <w:rPr>
          <w:bCs/>
          <w:sz w:val="21"/>
        </w:rPr>
      </w:pPr>
      <w:r>
        <w:rPr>
          <w:b/>
          <w:sz w:val="21"/>
        </w:rPr>
        <w:t>Software</w:t>
      </w:r>
      <w:r w:rsidR="00A337AF">
        <w:rPr>
          <w:bCs/>
          <w:sz w:val="21"/>
        </w:rPr>
        <w:t xml:space="preserve">: Excel, Bloomberg, </w:t>
      </w:r>
      <w:proofErr w:type="spellStart"/>
      <w:r w:rsidR="00A337AF">
        <w:rPr>
          <w:bCs/>
          <w:sz w:val="21"/>
        </w:rPr>
        <w:t>Intex</w:t>
      </w:r>
      <w:proofErr w:type="spellEnd"/>
    </w:p>
    <w:p w14:paraId="4A699F20" w14:textId="01F97AE7" w:rsidR="00A01E1A" w:rsidRDefault="00000000" w:rsidP="0081400D">
      <w:pPr>
        <w:spacing w:before="1"/>
        <w:ind w:left="100"/>
        <w:rPr>
          <w:sz w:val="21"/>
        </w:rPr>
      </w:pPr>
      <w:r>
        <w:rPr>
          <w:b/>
          <w:sz w:val="21"/>
        </w:rPr>
        <w:t>Programming</w:t>
      </w:r>
      <w:r w:rsidR="0081400D">
        <w:rPr>
          <w:b/>
          <w:sz w:val="21"/>
        </w:rPr>
        <w:t xml:space="preserve"> Languages</w:t>
      </w:r>
      <w:r>
        <w:rPr>
          <w:sz w:val="21"/>
        </w:rPr>
        <w:t>:</w:t>
      </w:r>
      <w:r>
        <w:rPr>
          <w:spacing w:val="-5"/>
          <w:sz w:val="21"/>
        </w:rPr>
        <w:t xml:space="preserve"> </w:t>
      </w:r>
      <w:r w:rsidR="0081400D">
        <w:rPr>
          <w:sz w:val="21"/>
        </w:rPr>
        <w:t>Python, VBA, SQL</w:t>
      </w:r>
    </w:p>
    <w:sectPr w:rsidR="00A01E1A">
      <w:type w:val="continuous"/>
      <w:pgSz w:w="12240" w:h="15840"/>
      <w:pgMar w:top="3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76CF" w14:textId="77777777" w:rsidR="003E6E7B" w:rsidRDefault="003E6E7B" w:rsidP="00AD06BE">
      <w:r>
        <w:separator/>
      </w:r>
    </w:p>
  </w:endnote>
  <w:endnote w:type="continuationSeparator" w:id="0">
    <w:p w14:paraId="56A9DE42" w14:textId="77777777" w:rsidR="003E6E7B" w:rsidRDefault="003E6E7B" w:rsidP="00AD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6F1D" w14:textId="77777777" w:rsidR="003E6E7B" w:rsidRDefault="003E6E7B" w:rsidP="00AD06BE">
      <w:r>
        <w:separator/>
      </w:r>
    </w:p>
  </w:footnote>
  <w:footnote w:type="continuationSeparator" w:id="0">
    <w:p w14:paraId="6930EE27" w14:textId="77777777" w:rsidR="003E6E7B" w:rsidRDefault="003E6E7B" w:rsidP="00AD0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35494"/>
    <w:multiLevelType w:val="hybridMultilevel"/>
    <w:tmpl w:val="D7FC5C16"/>
    <w:lvl w:ilvl="0" w:tplc="1B248E7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DC0EE12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AAD6430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EB2D31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FDE28AA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87C29A7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0ACA73A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C538799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01C67942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num w:numId="1" w16cid:durableId="188895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1A"/>
    <w:rsid w:val="00003868"/>
    <w:rsid w:val="0001783F"/>
    <w:rsid w:val="00035810"/>
    <w:rsid w:val="000A08C2"/>
    <w:rsid w:val="000A2536"/>
    <w:rsid w:val="000C10AC"/>
    <w:rsid w:val="000F3F6A"/>
    <w:rsid w:val="00125B4A"/>
    <w:rsid w:val="003E6E7B"/>
    <w:rsid w:val="003F6AB8"/>
    <w:rsid w:val="004C5300"/>
    <w:rsid w:val="00556790"/>
    <w:rsid w:val="007523D4"/>
    <w:rsid w:val="007765A4"/>
    <w:rsid w:val="0081400D"/>
    <w:rsid w:val="00861D48"/>
    <w:rsid w:val="008C34C0"/>
    <w:rsid w:val="00902214"/>
    <w:rsid w:val="00980480"/>
    <w:rsid w:val="009A2D0A"/>
    <w:rsid w:val="009D2896"/>
    <w:rsid w:val="009D7867"/>
    <w:rsid w:val="00A01E1A"/>
    <w:rsid w:val="00A337AF"/>
    <w:rsid w:val="00AB4C5D"/>
    <w:rsid w:val="00AD06BE"/>
    <w:rsid w:val="00BE193B"/>
    <w:rsid w:val="00C632D1"/>
    <w:rsid w:val="00E03064"/>
    <w:rsid w:val="00E32621"/>
    <w:rsid w:val="00E541E4"/>
    <w:rsid w:val="00ED2709"/>
    <w:rsid w:val="00F41A5C"/>
    <w:rsid w:val="00F8786F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FFDF1"/>
  <w15:docId w15:val="{48B41707-7310-42E4-896B-4D3A8167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4"/>
      <w:ind w:left="100"/>
      <w:outlineLvl w:val="0"/>
    </w:pPr>
    <w:rPr>
      <w:b/>
      <w:bCs/>
      <w:i/>
      <w:i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78" w:lineRule="exact"/>
      <w:ind w:left="4" w:right="19"/>
      <w:jc w:val="center"/>
    </w:pPr>
    <w:rPr>
      <w:rFonts w:ascii="Garamond" w:eastAsia="Garamond" w:hAnsi="Garamond" w:cs="Garamond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78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clark4@uorego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Preferred Format</dc:title>
  <dc:subject>Resume</dc:subject>
  <dc:creator>CD;Students</dc:creator>
  <cp:lastModifiedBy>Clark, James (TRPA)</cp:lastModifiedBy>
  <cp:revision>34</cp:revision>
  <dcterms:created xsi:type="dcterms:W3CDTF">2023-12-01T22:29:00Z</dcterms:created>
  <dcterms:modified xsi:type="dcterms:W3CDTF">2023-12-01T22:55:00Z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  <property fmtid="{D5CDD505-2E9C-101B-9397-08002B2CF9AE}" pid="5" name="Producer">
    <vt:lpwstr>Microsoft® Word 2016</vt:lpwstr>
  </property>
</Properties>
</file>