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75A1" w14:textId="77777777" w:rsidR="00666844" w:rsidRDefault="00375209">
      <w:pPr>
        <w:pStyle w:val="Heading1"/>
      </w:pPr>
      <w:bookmarkStart w:id="0" w:name="X862c4bc7371b33f54ca092f6c3e9f85bd123939"/>
      <w:r>
        <w:t>Vision Document: Entropy Saturation, Magnetic Monopoles, and Superconductor Discovery</w:t>
      </w:r>
    </w:p>
    <w:p w14:paraId="3047909C" w14:textId="0F266F50" w:rsidR="00666844" w:rsidRDefault="00375209">
      <w:pPr>
        <w:pStyle w:val="Heading2"/>
      </w:pPr>
      <w:bookmarkStart w:id="1" w:name="author-james"/>
      <w:r>
        <w:t>Author: James</w:t>
      </w:r>
      <w:r w:rsidR="006A521F">
        <w:t xml:space="preserve"> Conde</w:t>
      </w:r>
    </w:p>
    <w:p w14:paraId="44837275" w14:textId="77777777" w:rsidR="00666844" w:rsidRDefault="00375209">
      <w:pPr>
        <w:pStyle w:val="Heading2"/>
      </w:pPr>
      <w:bookmarkStart w:id="2" w:name="date-december-2025"/>
      <w:bookmarkEnd w:id="1"/>
      <w:r>
        <w:t>Date: December 2025</w:t>
      </w:r>
    </w:p>
    <w:p w14:paraId="01CADEC8" w14:textId="77777777" w:rsidR="00666844" w:rsidRDefault="00375209">
      <w:pPr>
        <w:pStyle w:val="Heading2"/>
      </w:pPr>
      <w:bookmarkStart w:id="3" w:name="version-5.4"/>
      <w:bookmarkEnd w:id="2"/>
      <w:r>
        <w:t>Version: 5.4</w:t>
      </w:r>
    </w:p>
    <w:p w14:paraId="5ED13DD3" w14:textId="77777777" w:rsidR="00666844" w:rsidRDefault="00375209">
      <w:pPr>
        <w:pStyle w:val="Heading2"/>
      </w:pPr>
      <w:bookmarkStart w:id="4" w:name="status-working-theoretical-framework"/>
      <w:bookmarkEnd w:id="3"/>
      <w:r>
        <w:t>Status: Working Theoretical Framework</w:t>
      </w:r>
    </w:p>
    <w:p w14:paraId="1C3DB713" w14:textId="77777777" w:rsidR="00666844" w:rsidRDefault="00000000">
      <w:r>
        <w:pict w14:anchorId="3BBAF437">
          <v:rect id="_x0000_i1025" style="width:0;height:1.5pt" o:hralign="center" o:hrstd="t" o:hr="t"/>
        </w:pict>
      </w:r>
    </w:p>
    <w:p w14:paraId="06A52235" w14:textId="77777777" w:rsidR="00666844" w:rsidRDefault="00375209">
      <w:pPr>
        <w:pStyle w:val="Heading2"/>
      </w:pPr>
      <w:bookmarkStart w:id="5" w:name="the-central-argument-a-visual-overview"/>
      <w:bookmarkEnd w:id="4"/>
      <w:r>
        <w:t>The Central Argument: A Visual Overview</w:t>
      </w:r>
    </w:p>
    <w:p w14:paraId="081DF79D" w14:textId="3481238B" w:rsidR="00666844" w:rsidRDefault="00375209">
      <w:pPr>
        <w:pStyle w:val="SourceCode"/>
      </w:pPr>
      <w:r>
        <w:rPr>
          <w:rStyle w:val="VerbatimChar"/>
        </w:rPr>
        <w:t>+===========================================================================+</w:t>
      </w:r>
      <w:r>
        <w:br/>
      </w:r>
      <w:r>
        <w:rPr>
          <w:rStyle w:val="VerbatimChar"/>
        </w:rPr>
        <w:t>|                         THE CENTRAL ARGUMENT                              |</w:t>
      </w:r>
      <w:r>
        <w:br/>
      </w:r>
      <w:r>
        <w:rPr>
          <w:rStyle w:val="VerbatimChar"/>
        </w:rPr>
        <w:t>+===========================================================================+</w:t>
      </w:r>
      <w:r>
        <w:br/>
      </w:r>
      <w:r>
        <w:br/>
      </w:r>
      <w:r>
        <w:rPr>
          <w:rStyle w:val="VerbatimChar"/>
        </w:rPr>
        <w:t xml:space="preserve">  ESTABLISHED FACTS                         DOCUMENTED PROBLEMS</w:t>
      </w:r>
      <w:r>
        <w:br/>
      </w:r>
      <w:r>
        <w:rPr>
          <w:rStyle w:val="VerbatimChar"/>
        </w:rPr>
        <w:t xml:space="preserve">  ---------------------------               ---------------------------</w:t>
      </w:r>
      <w:r>
        <w:br/>
      </w:r>
      <w:r>
        <w:rPr>
          <w:rStyle w:val="VerbatimChar"/>
        </w:rPr>
        <w:t xml:space="preserve">  * Dirac (1931): Monopoles                 * Textbooks contradict on</w:t>
      </w:r>
      <w:r>
        <w:br/>
      </w:r>
      <w:r>
        <w:rPr>
          <w:rStyle w:val="VerbatimChar"/>
        </w:rPr>
        <w:t xml:space="preserve">    require charge quantization               superconductor thermodynamics</w:t>
      </w:r>
      <w:r>
        <w:br/>
      </w:r>
      <w:r>
        <w:rPr>
          <w:rStyle w:val="VerbatimChar"/>
        </w:rPr>
        <w:t xml:space="preserve">  * Meissner: Superconductors</w:t>
      </w:r>
      <w:r w:rsidR="00EE2B6B">
        <w:rPr>
          <w:rStyle w:val="VerbatimChar"/>
        </w:rPr>
        <w:t>(SC)</w:t>
      </w:r>
      <w:r>
        <w:rPr>
          <w:rStyle w:val="VerbatimChar"/>
        </w:rPr>
        <w:t xml:space="preserve">           * Dynamo theory can't explain</w:t>
      </w:r>
      <w:r>
        <w:br/>
      </w:r>
      <w:r>
        <w:rPr>
          <w:rStyle w:val="VerbatimChar"/>
        </w:rPr>
        <w:t xml:space="preserve">    completely expel B fields                 field reversals or seeds  </w:t>
      </w:r>
      <w:r>
        <w:br/>
      </w:r>
      <w:r>
        <w:rPr>
          <w:rStyle w:val="VerbatimChar"/>
        </w:rPr>
        <w:t xml:space="preserve">  * Polchinski: Monopoles are               * Galactic B-field origins</w:t>
      </w:r>
      <w:r>
        <w:br/>
      </w:r>
      <w:r>
        <w:rPr>
          <w:rStyle w:val="VerbatimChar"/>
        </w:rPr>
        <w:t xml:space="preserve">    "one of the safest bets</w:t>
      </w:r>
      <w:r w:rsidR="00EE2B6B">
        <w:rPr>
          <w:rStyle w:val="VerbatimChar"/>
        </w:rPr>
        <w:t xml:space="preserve"> in physics</w:t>
      </w:r>
      <w:r>
        <w:rPr>
          <w:rStyle w:val="VerbatimChar"/>
        </w:rPr>
        <w:t>"       remain mysterious</w:t>
      </w:r>
      <w:r>
        <w:br/>
      </w:r>
      <w:r>
        <w:rPr>
          <w:rStyle w:val="VerbatimChar"/>
        </w:rPr>
        <w:t xml:space="preserve">  * BCS describes superconductivity         * SQUID</w:t>
      </w:r>
      <w:r w:rsidR="00EE2B6B">
        <w:rPr>
          <w:rStyle w:val="VerbatimChar"/>
        </w:rPr>
        <w:t xml:space="preserve"> Searches</w:t>
      </w:r>
      <w:r>
        <w:rPr>
          <w:rStyle w:val="VerbatimChar"/>
        </w:rPr>
        <w:t>: null results</w:t>
      </w:r>
      <w:r>
        <w:br/>
      </w:r>
      <w:r>
        <w:rPr>
          <w:rStyle w:val="VerbatimChar"/>
        </w:rPr>
        <w:t xml:space="preserve">    but not WHY it works                    * No unified SC theory exists</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w:t>
      </w:r>
      <w:r>
        <w:br/>
      </w:r>
      <w:r>
        <w:rPr>
          <w:rStyle w:val="VerbatimChar"/>
        </w:rPr>
        <w:t>|  THESIS: Superconductivity IS monopole exclusion, enabled by entropy     |</w:t>
      </w:r>
      <w:r>
        <w:br/>
      </w:r>
      <w:r>
        <w:rPr>
          <w:rStyle w:val="VerbatimChar"/>
        </w:rPr>
        <w:t>|          saturation. This single idea resolves multiple mysteries.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w:t>
      </w:r>
      <w:proofErr w:type="spellStart"/>
      <w:r>
        <w:rPr>
          <w:rStyle w:val="VerbatimChar"/>
        </w:rPr>
        <w:t>v</w:t>
      </w:r>
      <w:proofErr w:type="spellEnd"/>
      <w:r>
        <w:rPr>
          <w:rStyle w:val="VerbatimChar"/>
        </w:rPr>
        <w:t xml:space="preserve">                       </w:t>
      </w:r>
      <w:proofErr w:type="spellStart"/>
      <w:r>
        <w:rPr>
          <w:rStyle w:val="VerbatimChar"/>
        </w:rPr>
        <w:t>v</w:t>
      </w:r>
      <w:proofErr w:type="spellEnd"/>
      <w:r>
        <w:br/>
      </w:r>
      <w:r>
        <w:rPr>
          <w:rStyle w:val="VerbatimChar"/>
        </w:rPr>
        <w:t xml:space="preserve">  SUPERCONDUCTOR PHYSICS    MONOPOLE DETECTION      COSMOLOGICAL</w:t>
      </w:r>
      <w:r>
        <w:br/>
      </w:r>
      <w:r>
        <w:rPr>
          <w:rStyle w:val="VerbatimChar"/>
        </w:rPr>
        <w:t xml:space="preserve">  ----------------------    ------------------      ------------</w:t>
      </w:r>
      <w:r>
        <w:br/>
      </w:r>
      <w:r>
        <w:rPr>
          <w:rStyle w:val="VerbatimChar"/>
        </w:rPr>
        <w:t xml:space="preserve">  If SCs exclude monopole   If SCs exclude          If monopoles enforce</w:t>
      </w:r>
      <w:r>
        <w:br/>
      </w:r>
      <w:r>
        <w:rPr>
          <w:rStyle w:val="VerbatimChar"/>
        </w:rPr>
        <w:t xml:space="preserve">  degrees of freedom        monopoles, then:        arrow of time:</w:t>
      </w:r>
      <w:r>
        <w:br/>
      </w:r>
      <w:r>
        <w:rPr>
          <w:rStyle w:val="VerbatimChar"/>
        </w:rPr>
        <w:t xml:space="preserve">  (= Meissner), then                              </w:t>
      </w:r>
      <w:r>
        <w:br/>
      </w:r>
      <w:r>
        <w:rPr>
          <w:rStyle w:val="VerbatimChar"/>
        </w:rPr>
        <w:t xml:space="preserve">  Dirac's constraint is     * SQUIDs are the        * Dark matter may</w:t>
      </w:r>
      <w:r>
        <w:br/>
      </w:r>
      <w:r>
        <w:rPr>
          <w:rStyle w:val="VerbatimChar"/>
        </w:rPr>
        <w:t xml:space="preserve">  lifted in</w:t>
      </w:r>
      <w:r w:rsidR="006A521F">
        <w:rPr>
          <w:rStyle w:val="VerbatimChar"/>
        </w:rPr>
        <w:t xml:space="preserve"> the SC</w:t>
      </w:r>
      <w:r>
        <w:rPr>
          <w:rStyle w:val="VerbatimChar"/>
        </w:rPr>
        <w:t>:              WRONG detector          BE monopoles</w:t>
      </w:r>
      <w:r>
        <w:br/>
      </w:r>
      <w:r>
        <w:rPr>
          <w:rStyle w:val="VerbatimChar"/>
        </w:rPr>
        <w:t xml:space="preserve">                            * Quench events are     * Inflation may BE</w:t>
      </w:r>
      <w:r>
        <w:br/>
      </w:r>
      <w:r>
        <w:rPr>
          <w:rStyle w:val="VerbatimChar"/>
        </w:rPr>
        <w:lastRenderedPageBreak/>
        <w:t xml:space="preserve">  * Electrons DE-QUANTIZE     the RIGHT signal        monopole emission</w:t>
      </w:r>
      <w:r>
        <w:br/>
      </w:r>
      <w:r>
        <w:rPr>
          <w:rStyle w:val="VerbatimChar"/>
        </w:rPr>
        <w:t xml:space="preserve">  * </w:t>
      </w:r>
      <w:r w:rsidR="00EE2B6B">
        <w:rPr>
          <w:rStyle w:val="VerbatimChar"/>
        </w:rPr>
        <w:t xml:space="preserve">A </w:t>
      </w:r>
      <w:r>
        <w:rPr>
          <w:rStyle w:val="VerbatimChar"/>
        </w:rPr>
        <w:t>continuous fluid</w:t>
      </w:r>
      <w:r w:rsidR="00EE2B6B">
        <w:rPr>
          <w:rStyle w:val="VerbatimChar"/>
        </w:rPr>
        <w:t xml:space="preserve"> forms</w:t>
      </w:r>
      <w:r>
        <w:rPr>
          <w:rStyle w:val="VerbatimChar"/>
        </w:rPr>
        <w:t>* Coolant absorbs       * Matter/antimatter</w:t>
      </w:r>
      <w:r>
        <w:br/>
      </w:r>
      <w:r>
        <w:rPr>
          <w:rStyle w:val="VerbatimChar"/>
        </w:rPr>
        <w:t xml:space="preserve">  * THIS IS BCS               monopole interactions   asymmetry connects</w:t>
      </w:r>
      <w:r>
        <w:br/>
      </w:r>
      <w:r>
        <w:rPr>
          <w:rStyle w:val="VerbatimChar"/>
        </w:rPr>
        <w:t xml:space="preserve">  * Gap D = re-quantization * We've been seeing       to monopole binding</w:t>
      </w:r>
      <w:r>
        <w:br/>
      </w:r>
      <w:r>
        <w:rPr>
          <w:rStyle w:val="VerbatimChar"/>
        </w:rPr>
        <w:t xml:space="preserve">    cost                      monopoles as </w:t>
      </w:r>
      <w:r w:rsidR="00EE2B6B">
        <w:rPr>
          <w:rStyle w:val="VerbatimChar"/>
        </w:rPr>
        <w:t xml:space="preserve">quench </w:t>
      </w:r>
      <w:r>
        <w:rPr>
          <w:rStyle w:val="VerbatimChar"/>
        </w:rPr>
        <w:t>failures</w:t>
      </w:r>
    </w:p>
    <w:p w14:paraId="00B109E5" w14:textId="77777777" w:rsidR="00666844" w:rsidRDefault="00000000">
      <w:r>
        <w:pict w14:anchorId="0E37A3FF">
          <v:rect id="_x0000_i1026" style="width:0;height:1.5pt" o:hralign="center" o:hrstd="t" o:hr="t"/>
        </w:pict>
      </w:r>
    </w:p>
    <w:p w14:paraId="22D55116" w14:textId="77777777" w:rsidR="00666844" w:rsidRDefault="00375209">
      <w:pPr>
        <w:pStyle w:val="Heading2"/>
      </w:pPr>
      <w:bookmarkStart w:id="6" w:name="executive-summary"/>
      <w:bookmarkEnd w:id="5"/>
      <w:r>
        <w:t>Executive Summary</w:t>
      </w:r>
    </w:p>
    <w:p w14:paraId="6C9489FD" w14:textId="77777777" w:rsidR="00666844" w:rsidRDefault="00375209">
      <w:pPr>
        <w:pStyle w:val="Heading3"/>
      </w:pPr>
      <w:bookmarkStart w:id="7" w:name="for-general-readers-the-big-picture"/>
      <w:r>
        <w:t>For General Readers (The Big Picture)</w:t>
      </w:r>
    </w:p>
    <w:p w14:paraId="197EA1D1" w14:textId="5CE49729" w:rsidR="00666844" w:rsidRDefault="00375209">
      <w:pPr>
        <w:pStyle w:val="FirstParagraph"/>
      </w:pPr>
      <w:r>
        <w:t xml:space="preserve">Magnets have two poles—north and south—and </w:t>
      </w:r>
      <w:r w:rsidR="006A521F">
        <w:t xml:space="preserve">they cannot be </w:t>
      </w:r>
      <w:r>
        <w:t>separate</w:t>
      </w:r>
      <w:r w:rsidR="006A521F">
        <w:t>d</w:t>
      </w:r>
      <w:r>
        <w:t>. Cut</w:t>
      </w:r>
      <w:r w:rsidR="006A521F">
        <w:t>ting</w:t>
      </w:r>
      <w:r>
        <w:t xml:space="preserve"> a magnet in half</w:t>
      </w:r>
      <w:r w:rsidR="006A521F">
        <w:t xml:space="preserve"> produces</w:t>
      </w:r>
      <w:r>
        <w:t xml:space="preserve"> two smaller magnets, each with both poles. Physicists have long wondered: could a single magnetic pole exist alone? Such an object is called a “magnetic monopole.”</w:t>
      </w:r>
    </w:p>
    <w:p w14:paraId="2A128434" w14:textId="32D68EA4" w:rsidR="00666844" w:rsidRDefault="00375209">
      <w:pPr>
        <w:pStyle w:val="BodyText"/>
      </w:pPr>
      <w:r>
        <w:t>Theory strongly suggests monopoles should exist, but</w:t>
      </w:r>
      <w:r w:rsidR="006A521F">
        <w:t xml:space="preserve"> one has</w:t>
      </w:r>
      <w:r>
        <w:t xml:space="preserve"> never</w:t>
      </w:r>
      <w:r w:rsidR="006A521F">
        <w:t xml:space="preserve"> reliably detected</w:t>
      </w:r>
      <w:r>
        <w:t xml:space="preserve">. This document proposes a reason: </w:t>
      </w:r>
      <w:r>
        <w:rPr>
          <w:b/>
          <w:bCs/>
        </w:rPr>
        <w:t>superconductors—materials that conduct electricity perfectly</w:t>
      </w:r>
      <w:r w:rsidR="006A521F">
        <w:rPr>
          <w:b/>
          <w:bCs/>
        </w:rPr>
        <w:t xml:space="preserve"> and expel all magnetic field</w:t>
      </w:r>
      <w:r>
        <w:rPr>
          <w:b/>
          <w:bCs/>
        </w:rPr>
        <w:t>—might be blocking monopoles from our detectors.</w:t>
      </w:r>
    </w:p>
    <w:p w14:paraId="236677FD" w14:textId="4775B8A3" w:rsidR="00666844" w:rsidRDefault="00375209">
      <w:pPr>
        <w:pStyle w:val="BodyText"/>
      </w:pPr>
      <w:r>
        <w:t>If true, this idea connects several major unsolved problems in physics: why superconductivity works, why we can’t find monopoles, and possibly even the nature of dark matter and why time flows forward</w:t>
      </w:r>
      <w:r w:rsidR="006A521F">
        <w:t xml:space="preserve"> I propose using artificial</w:t>
      </w:r>
      <w:r>
        <w:t xml:space="preserve"> intelligence to discover new superconducting materials and, in the process, extract the physical laws that unify</w:t>
      </w:r>
      <w:r w:rsidR="006A521F">
        <w:t xml:space="preserve"> and explain the</w:t>
      </w:r>
      <w:r>
        <w:t xml:space="preserve"> </w:t>
      </w:r>
      <w:r w:rsidR="006A521F">
        <w:t>mysteries not only behind the magnetic monopole or superconductivity but for magnetism in general</w:t>
      </w:r>
      <w:r>
        <w:t>.</w:t>
      </w:r>
    </w:p>
    <w:p w14:paraId="2D15E81F" w14:textId="77777777" w:rsidR="00666844" w:rsidRDefault="00375209">
      <w:pPr>
        <w:pStyle w:val="Heading3"/>
      </w:pPr>
      <w:bookmarkStart w:id="8" w:name="X23e7dc041ba5b9287382a4ed8a11b5916eeb107"/>
      <w:bookmarkEnd w:id="7"/>
      <w:r>
        <w:t>For Scientists Outside Physics (The Technical Summary)</w:t>
      </w:r>
    </w:p>
    <w:p w14:paraId="3C76C47B" w14:textId="77777777" w:rsidR="00666844" w:rsidRDefault="00375209">
      <w:pPr>
        <w:pStyle w:val="FirstParagraph"/>
      </w:pPr>
      <w:r>
        <w:t xml:space="preserve">This framework proposes that superconductivity represents a state of </w:t>
      </w:r>
      <w:r>
        <w:rPr>
          <w:b/>
          <w:bCs/>
        </w:rPr>
        <w:t>entropy saturation</w:t>
      </w:r>
      <w:r>
        <w:t>—a thermodynamic boundary condition where a material’s phase space becomes fully occupied. At this boundary:</w:t>
      </w:r>
    </w:p>
    <w:p w14:paraId="335C66A5" w14:textId="77777777" w:rsidR="00666844" w:rsidRDefault="00375209">
      <w:pPr>
        <w:numPr>
          <w:ilvl w:val="0"/>
          <w:numId w:val="2"/>
        </w:numPr>
      </w:pPr>
      <w:r>
        <w:rPr>
          <w:b/>
          <w:bCs/>
        </w:rPr>
        <w:t>Magnetic monopole degrees of freedom are excluded</w:t>
      </w:r>
      <w:r>
        <w:t xml:space="preserve"> (this is what the Meissner effect physically represents)</w:t>
      </w:r>
    </w:p>
    <w:p w14:paraId="7ADA981D" w14:textId="77777777" w:rsidR="00666844" w:rsidRDefault="00375209">
      <w:pPr>
        <w:numPr>
          <w:ilvl w:val="0"/>
          <w:numId w:val="2"/>
        </w:numPr>
      </w:pPr>
      <w:r>
        <w:rPr>
          <w:b/>
          <w:bCs/>
        </w:rPr>
        <w:t>Dirac’s 1931 argument inverts</w:t>
      </w:r>
      <w:r>
        <w:t>: He showed monopoles require charge quantization. The contrapositive holds—if monopoles are screened, charge quantization is lifted. Electrons inside superconductors should behave as a continuous fluid, not discrete particles.</w:t>
      </w:r>
    </w:p>
    <w:p w14:paraId="2F0A7803" w14:textId="77777777" w:rsidR="00666844" w:rsidRDefault="00375209">
      <w:pPr>
        <w:numPr>
          <w:ilvl w:val="0"/>
          <w:numId w:val="2"/>
        </w:numPr>
      </w:pPr>
      <w:r>
        <w:rPr>
          <w:b/>
          <w:bCs/>
        </w:rPr>
        <w:t>BCS theory is reframed</w:t>
      </w:r>
      <w:r>
        <w:t xml:space="preserve">: Cooper pairing, the energy gap, and macroscopic coherence are </w:t>
      </w:r>
      <w:r>
        <w:rPr>
          <w:i/>
          <w:iCs/>
        </w:rPr>
        <w:t>descriptions</w:t>
      </w:r>
      <w:r>
        <w:t xml:space="preserve"> of de-quantized charge, not </w:t>
      </w:r>
      <w:r>
        <w:rPr>
          <w:i/>
          <w:iCs/>
        </w:rPr>
        <w:t>explanations</w:t>
      </w:r>
      <w:r>
        <w:t xml:space="preserve"> of why electrons suddenly pair.</w:t>
      </w:r>
    </w:p>
    <w:p w14:paraId="3FAADF16" w14:textId="24131091" w:rsidR="00666844" w:rsidRDefault="00375209">
      <w:pPr>
        <w:numPr>
          <w:ilvl w:val="0"/>
          <w:numId w:val="2"/>
        </w:numPr>
      </w:pPr>
      <w:r>
        <w:rPr>
          <w:b/>
          <w:bCs/>
        </w:rPr>
        <w:t>SQUID</w:t>
      </w:r>
      <w:r w:rsidR="006A521F">
        <w:rPr>
          <w:b/>
          <w:bCs/>
        </w:rPr>
        <w:t>(</w:t>
      </w:r>
      <w:r w:rsidR="006A521F" w:rsidRPr="006A521F">
        <w:rPr>
          <w:b/>
          <w:bCs/>
        </w:rPr>
        <w:t> </w:t>
      </w:r>
      <w:hyperlink r:id="rId7" w:history="1">
        <w:r w:rsidR="006A521F" w:rsidRPr="006A521F">
          <w:rPr>
            <w:rStyle w:val="Hyperlink"/>
            <w:b/>
            <w:bCs/>
            <w:color w:val="auto"/>
          </w:rPr>
          <w:t>Superconducting Quantum Interference Device</w:t>
        </w:r>
      </w:hyperlink>
      <w:r w:rsidR="006A521F">
        <w:rPr>
          <w:b/>
          <w:bCs/>
        </w:rPr>
        <w:t>)</w:t>
      </w:r>
      <w:r>
        <w:rPr>
          <w:b/>
          <w:bCs/>
        </w:rPr>
        <w:t xml:space="preserve"> non-detection is expected</w:t>
      </w:r>
      <w:r>
        <w:t>: If superconductors exclude monopoles, they cannot detect</w:t>
      </w:r>
      <w:r w:rsidR="00AD7DFB">
        <w:t>ed by</w:t>
      </w:r>
      <w:r>
        <w:t xml:space="preserve"> them</w:t>
      </w:r>
      <w:r w:rsidR="00AD7DFB">
        <w:t xml:space="preserve"> </w:t>
      </w:r>
      <w:r w:rsidR="00AD7DFB">
        <w:lastRenderedPageBreak/>
        <w:t>alone</w:t>
      </w:r>
      <w:r>
        <w:t>. The coolant system absorbs monopole interactions. Quench events—not current changes—</w:t>
      </w:r>
      <w:r w:rsidR="00AD7DFB">
        <w:t xml:space="preserve">would be the </w:t>
      </w:r>
      <w:r w:rsidR="00B14340">
        <w:t>appropriate</w:t>
      </w:r>
      <w:r>
        <w:t xml:space="preserve"> the detection channel.</w:t>
      </w:r>
    </w:p>
    <w:p w14:paraId="193D1A39" w14:textId="77777777" w:rsidR="00666844" w:rsidRDefault="00375209">
      <w:pPr>
        <w:pStyle w:val="Heading3"/>
      </w:pPr>
      <w:bookmarkStart w:id="9" w:name="for-physicists-the-detailed-framework"/>
      <w:bookmarkEnd w:id="8"/>
      <w:r>
        <w:t>For Physicists (The Detailed Framework)</w:t>
      </w:r>
    </w:p>
    <w:p w14:paraId="5823BE45" w14:textId="77777777" w:rsidR="00666844" w:rsidRDefault="00375209">
      <w:pPr>
        <w:pStyle w:val="FirstParagraph"/>
      </w:pPr>
      <w:r>
        <w:t>This document unifies:</w:t>
      </w:r>
    </w:p>
    <w:p w14:paraId="6E47346E" w14:textId="77777777" w:rsidR="00666844" w:rsidRDefault="00375209">
      <w:pPr>
        <w:pStyle w:val="Compact"/>
        <w:numPr>
          <w:ilvl w:val="0"/>
          <w:numId w:val="3"/>
        </w:numPr>
      </w:pPr>
      <w:r>
        <w:rPr>
          <w:b/>
          <w:bCs/>
        </w:rPr>
        <w:t>A novel theory of superconductivity</w:t>
      </w:r>
      <w:r>
        <w:t xml:space="preserve"> based on entropy saturation, resolving the documented contradictions in thermodynamic treatments (Hirsch-Nikulov debate, 2024-2025)</w:t>
      </w:r>
    </w:p>
    <w:p w14:paraId="3CB35839" w14:textId="77777777" w:rsidR="00666844" w:rsidRDefault="00375209">
      <w:pPr>
        <w:pStyle w:val="Compact"/>
        <w:numPr>
          <w:ilvl w:val="0"/>
          <w:numId w:val="3"/>
        </w:numPr>
      </w:pPr>
      <w:r>
        <w:rPr>
          <w:b/>
          <w:bCs/>
        </w:rPr>
        <w:t>Magnetic monopole physics</w:t>
      </w:r>
      <w:r>
        <w:t xml:space="preserve"> as topological sources, with the Meissner effect reinterpreted as monopole exclusion</w:t>
      </w:r>
    </w:p>
    <w:p w14:paraId="474C4AB7" w14:textId="77777777" w:rsidR="00666844" w:rsidRDefault="00375209">
      <w:pPr>
        <w:pStyle w:val="Compact"/>
        <w:numPr>
          <w:ilvl w:val="0"/>
          <w:numId w:val="3"/>
        </w:numPr>
      </w:pPr>
      <w:r>
        <w:rPr>
          <w:b/>
          <w:bCs/>
        </w:rPr>
        <w:t>Cosmological implications</w:t>
      </w:r>
      <w:r>
        <w:t xml:space="preserve"> (monopoles as dark matter candidates, arrow of time, inflation reframed)</w:t>
      </w:r>
    </w:p>
    <w:p w14:paraId="54DB174F" w14:textId="77777777" w:rsidR="00666844" w:rsidRDefault="00375209">
      <w:pPr>
        <w:pStyle w:val="FirstParagraph"/>
      </w:pPr>
      <w:r>
        <w:rPr>
          <w:b/>
          <w:bCs/>
        </w:rPr>
        <w:t>Key novel claims:</w:t>
      </w:r>
    </w:p>
    <w:p w14:paraId="741A20D1" w14:textId="77777777" w:rsidR="00666844" w:rsidRDefault="00375209">
      <w:pPr>
        <w:numPr>
          <w:ilvl w:val="0"/>
          <w:numId w:val="4"/>
        </w:numPr>
      </w:pPr>
      <w:r>
        <w:t>The Meissner effect IS monopole exclusion—not a consequence of superconductivity but the same phenomenon viewed magnetically</w:t>
      </w:r>
    </w:p>
    <w:p w14:paraId="2969DA14" w14:textId="77777777" w:rsidR="00666844" w:rsidRDefault="00375209">
      <w:pPr>
        <w:numPr>
          <w:ilvl w:val="0"/>
          <w:numId w:val="4"/>
        </w:numPr>
      </w:pPr>
      <w:r>
        <w:t>Charge de-quantizes inside superconductors (Dirac contrapositive): electrons form continuous fluid → Cooper pairs → BCS phenomenology</w:t>
      </w:r>
    </w:p>
    <w:p w14:paraId="5CDFF752" w14:textId="77777777" w:rsidR="00666844" w:rsidRDefault="00375209">
      <w:pPr>
        <w:numPr>
          <w:ilvl w:val="0"/>
          <w:numId w:val="4"/>
        </w:numPr>
      </w:pPr>
      <w:r>
        <w:t>SQUID monopole searches are fundamentally flawed—superconductors exclude what they’re meant to detect; quench events are the correct signal</w:t>
      </w:r>
    </w:p>
    <w:p w14:paraId="171FFEA0" w14:textId="77777777" w:rsidR="00666844" w:rsidRDefault="00375209">
      <w:pPr>
        <w:numPr>
          <w:ilvl w:val="0"/>
          <w:numId w:val="4"/>
        </w:numPr>
      </w:pPr>
      <w:r>
        <w:t>The textbook contradictions in superconductor thermodynamics (three incompatible frameworks) are evidence that conventional thermodynamics doesn’t apply—entropy saturation provides the missing conceptual category</w:t>
      </w:r>
    </w:p>
    <w:p w14:paraId="417800F0" w14:textId="56941837" w:rsidR="00666844" w:rsidRDefault="00375209">
      <w:pPr>
        <w:numPr>
          <w:ilvl w:val="0"/>
          <w:numId w:val="4"/>
        </w:numPr>
      </w:pPr>
      <w:r>
        <w:t>The surplus work W_surp = μ₀H²_c/2 in the Gorter cycle goes into establishing the saturation configuration, not into</w:t>
      </w:r>
      <w:r w:rsidR="00B14340">
        <w:t xml:space="preserve"> the</w:t>
      </w:r>
      <w:r>
        <w:t xml:space="preserve"> conventional thermodynamic quantities</w:t>
      </w:r>
    </w:p>
    <w:p w14:paraId="33C8D599" w14:textId="77777777" w:rsidR="00666844" w:rsidRDefault="00375209">
      <w:pPr>
        <w:pStyle w:val="FirstParagraph"/>
      </w:pPr>
      <w:r>
        <w:rPr>
          <w:b/>
          <w:bCs/>
        </w:rPr>
        <w:t>Validation strategy:</w:t>
      </w:r>
      <w:r>
        <w:t xml:space="preserve"> 100% training accuracy on Tc prediction across all superconductor families, followed by theory extraction from latent space, validated against constraints from Dirac quantization, Bekenstein-Hawking bounds, energy conservation, and cosmological observations.</w:t>
      </w:r>
    </w:p>
    <w:p w14:paraId="3AB72354" w14:textId="77777777" w:rsidR="00666844" w:rsidRDefault="00000000">
      <w:r>
        <w:pict w14:anchorId="079B2217">
          <v:rect id="_x0000_i1027" style="width:0;height:1.5pt" o:hralign="center" o:hrstd="t" o:hr="t"/>
        </w:pict>
      </w:r>
    </w:p>
    <w:p w14:paraId="1ED311B4" w14:textId="77777777" w:rsidR="00666844" w:rsidRDefault="00375209">
      <w:pPr>
        <w:pStyle w:val="Heading2"/>
      </w:pPr>
      <w:bookmarkStart w:id="10" w:name="Xdea4db2590b14f7affe243a0c95490555b263f1"/>
      <w:bookmarkEnd w:id="6"/>
      <w:bookmarkEnd w:id="9"/>
      <w:r>
        <w:t>Claims Hierarchy: What This Document Asserts</w:t>
      </w:r>
    </w:p>
    <w:p w14:paraId="225AE51C" w14:textId="77777777" w:rsidR="00666844" w:rsidRDefault="00375209">
      <w:pPr>
        <w:pStyle w:val="FirstParagraph"/>
      </w:pPr>
      <w:r>
        <w:t>This framework combines established physics, documented problems, novel theoretical claims, and speculative extensions. The table below distinguishes these categories to help readers calibrate their skepticism appropriately.</w:t>
      </w:r>
    </w:p>
    <w:tbl>
      <w:tblPr>
        <w:tblStyle w:val="Table"/>
        <w:tblW w:w="5000" w:type="pct"/>
        <w:tblLook w:val="0020" w:firstRow="1" w:lastRow="0" w:firstColumn="0" w:lastColumn="0" w:noHBand="0" w:noVBand="0"/>
      </w:tblPr>
      <w:tblGrid>
        <w:gridCol w:w="2320"/>
        <w:gridCol w:w="3457"/>
        <w:gridCol w:w="2245"/>
        <w:gridCol w:w="1554"/>
      </w:tblGrid>
      <w:tr w:rsidR="00666844" w14:paraId="4245E37F"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141417ED" w14:textId="77777777" w:rsidR="00666844" w:rsidRDefault="00375209">
            <w:pPr>
              <w:pStyle w:val="Compact"/>
            </w:pPr>
            <w:r>
              <w:t>Category</w:t>
            </w:r>
          </w:p>
        </w:tc>
        <w:tc>
          <w:tcPr>
            <w:tcW w:w="0" w:type="auto"/>
          </w:tcPr>
          <w:p w14:paraId="61E68DC7" w14:textId="77777777" w:rsidR="00666844" w:rsidRDefault="00375209">
            <w:pPr>
              <w:pStyle w:val="Compact"/>
            </w:pPr>
            <w:r>
              <w:t>Claim</w:t>
            </w:r>
          </w:p>
        </w:tc>
        <w:tc>
          <w:tcPr>
            <w:tcW w:w="0" w:type="auto"/>
          </w:tcPr>
          <w:p w14:paraId="64D9EB59" w14:textId="77777777" w:rsidR="00666844" w:rsidRDefault="00375209">
            <w:pPr>
              <w:pStyle w:val="Compact"/>
            </w:pPr>
            <w:r>
              <w:t>Status</w:t>
            </w:r>
          </w:p>
        </w:tc>
        <w:tc>
          <w:tcPr>
            <w:tcW w:w="0" w:type="auto"/>
          </w:tcPr>
          <w:p w14:paraId="1726B04B" w14:textId="77777777" w:rsidR="00666844" w:rsidRDefault="00375209">
            <w:pPr>
              <w:pStyle w:val="Compact"/>
            </w:pPr>
            <w:r>
              <w:t>Key References</w:t>
            </w:r>
          </w:p>
        </w:tc>
      </w:tr>
      <w:tr w:rsidR="00666844" w14:paraId="369A87D0" w14:textId="77777777">
        <w:tc>
          <w:tcPr>
            <w:tcW w:w="0" w:type="auto"/>
          </w:tcPr>
          <w:p w14:paraId="0E354619" w14:textId="77777777" w:rsidR="00666844" w:rsidRDefault="00375209">
            <w:pPr>
              <w:pStyle w:val="Compact"/>
            </w:pPr>
            <w:r>
              <w:rPr>
                <w:b/>
                <w:bCs/>
              </w:rPr>
              <w:t xml:space="preserve">ESTABLISHED </w:t>
            </w:r>
            <w:r>
              <w:rPr>
                <w:b/>
                <w:bCs/>
              </w:rPr>
              <w:lastRenderedPageBreak/>
              <w:t>PHYSICS</w:t>
            </w:r>
          </w:p>
        </w:tc>
        <w:tc>
          <w:tcPr>
            <w:tcW w:w="0" w:type="auto"/>
          </w:tcPr>
          <w:p w14:paraId="2CCEE115" w14:textId="77777777" w:rsidR="00666844" w:rsidRDefault="00666844">
            <w:pPr>
              <w:pStyle w:val="Compact"/>
            </w:pPr>
          </w:p>
        </w:tc>
        <w:tc>
          <w:tcPr>
            <w:tcW w:w="0" w:type="auto"/>
          </w:tcPr>
          <w:p w14:paraId="179DBEB8" w14:textId="77777777" w:rsidR="00666844" w:rsidRDefault="00666844">
            <w:pPr>
              <w:pStyle w:val="Compact"/>
            </w:pPr>
          </w:p>
        </w:tc>
        <w:tc>
          <w:tcPr>
            <w:tcW w:w="0" w:type="auto"/>
          </w:tcPr>
          <w:p w14:paraId="19AA5563" w14:textId="77777777" w:rsidR="00666844" w:rsidRDefault="00666844">
            <w:pPr>
              <w:pStyle w:val="Compact"/>
            </w:pPr>
          </w:p>
        </w:tc>
      </w:tr>
      <w:tr w:rsidR="00666844" w14:paraId="36DFEEF2" w14:textId="77777777">
        <w:tc>
          <w:tcPr>
            <w:tcW w:w="0" w:type="auto"/>
          </w:tcPr>
          <w:p w14:paraId="61591006" w14:textId="77777777" w:rsidR="00666844" w:rsidRDefault="00666844">
            <w:pPr>
              <w:pStyle w:val="Compact"/>
            </w:pPr>
          </w:p>
        </w:tc>
        <w:tc>
          <w:tcPr>
            <w:tcW w:w="0" w:type="auto"/>
          </w:tcPr>
          <w:p w14:paraId="30C8B1BD" w14:textId="77777777" w:rsidR="00666844" w:rsidRDefault="00375209">
            <w:pPr>
              <w:pStyle w:val="Compact"/>
            </w:pPr>
            <w:r>
              <w:t>Dirac quantization condition: eg = nℏc/2</w:t>
            </w:r>
          </w:p>
        </w:tc>
        <w:tc>
          <w:tcPr>
            <w:tcW w:w="0" w:type="auto"/>
          </w:tcPr>
          <w:p w14:paraId="1E57674B" w14:textId="77777777" w:rsidR="00666844" w:rsidRDefault="00375209">
            <w:pPr>
              <w:pStyle w:val="Compact"/>
            </w:pPr>
            <w:r>
              <w:t>Proven (1931)</w:t>
            </w:r>
          </w:p>
        </w:tc>
        <w:tc>
          <w:tcPr>
            <w:tcW w:w="0" w:type="auto"/>
          </w:tcPr>
          <w:p w14:paraId="1A22749A" w14:textId="77777777" w:rsidR="00666844" w:rsidRDefault="00375209">
            <w:pPr>
              <w:pStyle w:val="Compact"/>
            </w:pPr>
            <w:r>
              <w:t>[1]</w:t>
            </w:r>
          </w:p>
        </w:tc>
      </w:tr>
      <w:tr w:rsidR="00666844" w14:paraId="55BA8097" w14:textId="77777777">
        <w:tc>
          <w:tcPr>
            <w:tcW w:w="0" w:type="auto"/>
          </w:tcPr>
          <w:p w14:paraId="47DE79D4" w14:textId="77777777" w:rsidR="00666844" w:rsidRDefault="00666844">
            <w:pPr>
              <w:pStyle w:val="Compact"/>
            </w:pPr>
          </w:p>
        </w:tc>
        <w:tc>
          <w:tcPr>
            <w:tcW w:w="0" w:type="auto"/>
          </w:tcPr>
          <w:p w14:paraId="3CF49188" w14:textId="77777777" w:rsidR="00666844" w:rsidRDefault="00375209">
            <w:pPr>
              <w:pStyle w:val="Compact"/>
            </w:pPr>
            <w:r>
              <w:t>Meissner effect: B = 0 inside superconductors</w:t>
            </w:r>
          </w:p>
        </w:tc>
        <w:tc>
          <w:tcPr>
            <w:tcW w:w="0" w:type="auto"/>
          </w:tcPr>
          <w:p w14:paraId="0D7FEE3E" w14:textId="77777777" w:rsidR="00666844" w:rsidRDefault="00375209">
            <w:pPr>
              <w:pStyle w:val="Compact"/>
            </w:pPr>
            <w:r>
              <w:t>Experimental fact (1933)</w:t>
            </w:r>
          </w:p>
        </w:tc>
        <w:tc>
          <w:tcPr>
            <w:tcW w:w="0" w:type="auto"/>
          </w:tcPr>
          <w:p w14:paraId="7FE38035" w14:textId="77777777" w:rsidR="00666844" w:rsidRDefault="00375209">
            <w:pPr>
              <w:pStyle w:val="Compact"/>
            </w:pPr>
            <w:r>
              <w:t>Standard textbooks</w:t>
            </w:r>
          </w:p>
        </w:tc>
      </w:tr>
      <w:tr w:rsidR="00666844" w14:paraId="20208CCB" w14:textId="77777777">
        <w:tc>
          <w:tcPr>
            <w:tcW w:w="0" w:type="auto"/>
          </w:tcPr>
          <w:p w14:paraId="6EE40D20" w14:textId="77777777" w:rsidR="00666844" w:rsidRDefault="00666844">
            <w:pPr>
              <w:pStyle w:val="Compact"/>
            </w:pPr>
          </w:p>
        </w:tc>
        <w:tc>
          <w:tcPr>
            <w:tcW w:w="0" w:type="auto"/>
          </w:tcPr>
          <w:p w14:paraId="3DD87086" w14:textId="77777777" w:rsidR="00666844" w:rsidRDefault="00375209">
            <w:pPr>
              <w:pStyle w:val="Compact"/>
            </w:pPr>
            <w:r>
              <w:t>BCS theory describes conventional superconductors</w:t>
            </w:r>
          </w:p>
        </w:tc>
        <w:tc>
          <w:tcPr>
            <w:tcW w:w="0" w:type="auto"/>
          </w:tcPr>
          <w:p w14:paraId="33618DBC" w14:textId="77777777" w:rsidR="00666844" w:rsidRDefault="00375209">
            <w:pPr>
              <w:pStyle w:val="Compact"/>
            </w:pPr>
            <w:r>
              <w:t>Nobel Prize (1972)</w:t>
            </w:r>
          </w:p>
        </w:tc>
        <w:tc>
          <w:tcPr>
            <w:tcW w:w="0" w:type="auto"/>
          </w:tcPr>
          <w:p w14:paraId="408742F5" w14:textId="77777777" w:rsidR="00666844" w:rsidRDefault="00375209">
            <w:pPr>
              <w:pStyle w:val="Compact"/>
            </w:pPr>
            <w:r>
              <w:t>[9]</w:t>
            </w:r>
          </w:p>
        </w:tc>
      </w:tr>
      <w:tr w:rsidR="00666844" w14:paraId="12A5EA8B" w14:textId="77777777">
        <w:tc>
          <w:tcPr>
            <w:tcW w:w="0" w:type="auto"/>
          </w:tcPr>
          <w:p w14:paraId="1BC60EC8" w14:textId="77777777" w:rsidR="00666844" w:rsidRDefault="00666844">
            <w:pPr>
              <w:pStyle w:val="Compact"/>
            </w:pPr>
          </w:p>
        </w:tc>
        <w:tc>
          <w:tcPr>
            <w:tcW w:w="0" w:type="auto"/>
          </w:tcPr>
          <w:p w14:paraId="1831C9A1" w14:textId="77777777" w:rsidR="00666844" w:rsidRDefault="00375209">
            <w:pPr>
              <w:pStyle w:val="Compact"/>
            </w:pPr>
            <w:r>
              <w:t>’t Hooft-Polyakov: GUTs require monopoles</w:t>
            </w:r>
          </w:p>
        </w:tc>
        <w:tc>
          <w:tcPr>
            <w:tcW w:w="0" w:type="auto"/>
          </w:tcPr>
          <w:p w14:paraId="4910D717" w14:textId="77777777" w:rsidR="00666844" w:rsidRDefault="00375209">
            <w:pPr>
              <w:pStyle w:val="Compact"/>
            </w:pPr>
            <w:r>
              <w:t>Proven (1974)</w:t>
            </w:r>
          </w:p>
        </w:tc>
        <w:tc>
          <w:tcPr>
            <w:tcW w:w="0" w:type="auto"/>
          </w:tcPr>
          <w:p w14:paraId="261870A3" w14:textId="77777777" w:rsidR="00666844" w:rsidRDefault="00375209">
            <w:pPr>
              <w:pStyle w:val="Compact"/>
            </w:pPr>
            <w:r>
              <w:t>[2, 3, 4]</w:t>
            </w:r>
          </w:p>
        </w:tc>
      </w:tr>
      <w:tr w:rsidR="00666844" w14:paraId="44B0C7F6" w14:textId="77777777">
        <w:tc>
          <w:tcPr>
            <w:tcW w:w="0" w:type="auto"/>
          </w:tcPr>
          <w:p w14:paraId="02239B5C" w14:textId="77777777" w:rsidR="00666844" w:rsidRDefault="00666844">
            <w:pPr>
              <w:pStyle w:val="Compact"/>
            </w:pPr>
          </w:p>
        </w:tc>
        <w:tc>
          <w:tcPr>
            <w:tcW w:w="0" w:type="auto"/>
          </w:tcPr>
          <w:p w14:paraId="2B0BC920" w14:textId="77777777" w:rsidR="00666844" w:rsidRDefault="00375209">
            <w:pPr>
              <w:pStyle w:val="Compact"/>
            </w:pPr>
            <w:r>
              <w:t>Black holes can carry magnetic charge</w:t>
            </w:r>
          </w:p>
        </w:tc>
        <w:tc>
          <w:tcPr>
            <w:tcW w:w="0" w:type="auto"/>
          </w:tcPr>
          <w:p w14:paraId="7E2FAD03" w14:textId="77777777" w:rsidR="00666844" w:rsidRDefault="00375209">
            <w:pPr>
              <w:pStyle w:val="Compact"/>
            </w:pPr>
            <w:r>
              <w:t>Mathematical result</w:t>
            </w:r>
          </w:p>
        </w:tc>
        <w:tc>
          <w:tcPr>
            <w:tcW w:w="0" w:type="auto"/>
          </w:tcPr>
          <w:p w14:paraId="060D3B83" w14:textId="77777777" w:rsidR="00666844" w:rsidRDefault="00375209">
            <w:pPr>
              <w:pStyle w:val="Compact"/>
            </w:pPr>
            <w:r>
              <w:t>[13, 14, 15]</w:t>
            </w:r>
          </w:p>
        </w:tc>
      </w:tr>
      <w:tr w:rsidR="00666844" w14:paraId="0E518BE2" w14:textId="77777777">
        <w:tc>
          <w:tcPr>
            <w:tcW w:w="0" w:type="auto"/>
          </w:tcPr>
          <w:p w14:paraId="4CF40B1F" w14:textId="77777777" w:rsidR="00666844" w:rsidRDefault="00666844">
            <w:pPr>
              <w:pStyle w:val="Compact"/>
            </w:pPr>
          </w:p>
        </w:tc>
        <w:tc>
          <w:tcPr>
            <w:tcW w:w="0" w:type="auto"/>
          </w:tcPr>
          <w:p w14:paraId="495B8D89" w14:textId="77777777" w:rsidR="00666844" w:rsidRDefault="00375209">
            <w:pPr>
              <w:pStyle w:val="Compact"/>
            </w:pPr>
            <w:r>
              <w:t>Flux quantization in superconductors: Φ₀ = h/2e</w:t>
            </w:r>
          </w:p>
        </w:tc>
        <w:tc>
          <w:tcPr>
            <w:tcW w:w="0" w:type="auto"/>
          </w:tcPr>
          <w:p w14:paraId="5851A27A" w14:textId="77777777" w:rsidR="00666844" w:rsidRDefault="00375209">
            <w:pPr>
              <w:pStyle w:val="Compact"/>
            </w:pPr>
            <w:r>
              <w:t>Experimental fact</w:t>
            </w:r>
          </w:p>
        </w:tc>
        <w:tc>
          <w:tcPr>
            <w:tcW w:w="0" w:type="auto"/>
          </w:tcPr>
          <w:p w14:paraId="4ED2F6C4" w14:textId="77777777" w:rsidR="00666844" w:rsidRDefault="00375209">
            <w:pPr>
              <w:pStyle w:val="Compact"/>
            </w:pPr>
            <w:r>
              <w:t>[33]</w:t>
            </w:r>
          </w:p>
        </w:tc>
      </w:tr>
      <w:tr w:rsidR="00666844" w14:paraId="5AC5ED47" w14:textId="77777777">
        <w:tc>
          <w:tcPr>
            <w:tcW w:w="0" w:type="auto"/>
          </w:tcPr>
          <w:p w14:paraId="697005EF" w14:textId="77777777" w:rsidR="00666844" w:rsidRDefault="00375209">
            <w:pPr>
              <w:pStyle w:val="Compact"/>
            </w:pPr>
            <w:r>
              <w:rPr>
                <w:b/>
                <w:bCs/>
              </w:rPr>
              <w:t>DOCUMENTED PROBLEMS</w:t>
            </w:r>
          </w:p>
        </w:tc>
        <w:tc>
          <w:tcPr>
            <w:tcW w:w="0" w:type="auto"/>
          </w:tcPr>
          <w:p w14:paraId="09A0A1CE" w14:textId="77777777" w:rsidR="00666844" w:rsidRDefault="00666844">
            <w:pPr>
              <w:pStyle w:val="Compact"/>
            </w:pPr>
          </w:p>
        </w:tc>
        <w:tc>
          <w:tcPr>
            <w:tcW w:w="0" w:type="auto"/>
          </w:tcPr>
          <w:p w14:paraId="726C189A" w14:textId="77777777" w:rsidR="00666844" w:rsidRDefault="00666844">
            <w:pPr>
              <w:pStyle w:val="Compact"/>
            </w:pPr>
          </w:p>
        </w:tc>
        <w:tc>
          <w:tcPr>
            <w:tcW w:w="0" w:type="auto"/>
          </w:tcPr>
          <w:p w14:paraId="37F8B1B3" w14:textId="77777777" w:rsidR="00666844" w:rsidRDefault="00666844">
            <w:pPr>
              <w:pStyle w:val="Compact"/>
            </w:pPr>
          </w:p>
        </w:tc>
      </w:tr>
      <w:tr w:rsidR="00666844" w14:paraId="6831D122" w14:textId="77777777">
        <w:tc>
          <w:tcPr>
            <w:tcW w:w="0" w:type="auto"/>
          </w:tcPr>
          <w:p w14:paraId="762CA10B" w14:textId="77777777" w:rsidR="00666844" w:rsidRDefault="00666844">
            <w:pPr>
              <w:pStyle w:val="Compact"/>
            </w:pPr>
          </w:p>
        </w:tc>
        <w:tc>
          <w:tcPr>
            <w:tcW w:w="0" w:type="auto"/>
          </w:tcPr>
          <w:p w14:paraId="292B248D" w14:textId="77777777" w:rsidR="00666844" w:rsidRDefault="00375209">
            <w:pPr>
              <w:pStyle w:val="Compact"/>
            </w:pPr>
            <w:r>
              <w:t>Textbooks contradict each other on SC thermodynamics</w:t>
            </w:r>
          </w:p>
        </w:tc>
        <w:tc>
          <w:tcPr>
            <w:tcW w:w="0" w:type="auto"/>
          </w:tcPr>
          <w:p w14:paraId="7725EAF1" w14:textId="77777777" w:rsidR="00666844" w:rsidRDefault="00375209">
            <w:pPr>
              <w:pStyle w:val="Compact"/>
            </w:pPr>
            <w:r>
              <w:t>Documented by Nikulov (2025)</w:t>
            </w:r>
          </w:p>
        </w:tc>
        <w:tc>
          <w:tcPr>
            <w:tcW w:w="0" w:type="auto"/>
          </w:tcPr>
          <w:p w14:paraId="04B328D3" w14:textId="77777777" w:rsidR="00666844" w:rsidRDefault="00375209">
            <w:pPr>
              <w:pStyle w:val="Compact"/>
            </w:pPr>
            <w:r>
              <w:t>[26]</w:t>
            </w:r>
          </w:p>
        </w:tc>
      </w:tr>
      <w:tr w:rsidR="00666844" w14:paraId="2331C4C9" w14:textId="77777777">
        <w:tc>
          <w:tcPr>
            <w:tcW w:w="0" w:type="auto"/>
          </w:tcPr>
          <w:p w14:paraId="5A31052E" w14:textId="77777777" w:rsidR="00666844" w:rsidRDefault="00666844">
            <w:pPr>
              <w:pStyle w:val="Compact"/>
            </w:pPr>
          </w:p>
        </w:tc>
        <w:tc>
          <w:tcPr>
            <w:tcW w:w="0" w:type="auto"/>
          </w:tcPr>
          <w:p w14:paraId="25A08AE8" w14:textId="77777777" w:rsidR="00666844" w:rsidRDefault="00375209">
            <w:pPr>
              <w:pStyle w:val="Compact"/>
            </w:pPr>
            <w:r>
              <w:t>Keesom task unsolved since 1934</w:t>
            </w:r>
          </w:p>
        </w:tc>
        <w:tc>
          <w:tcPr>
            <w:tcW w:w="0" w:type="auto"/>
          </w:tcPr>
          <w:p w14:paraId="1AFDADEA" w14:textId="77777777" w:rsidR="00666844" w:rsidRDefault="00375209">
            <w:pPr>
              <w:pStyle w:val="Compact"/>
            </w:pPr>
            <w:r>
              <w:t>Acknowledged in literature</w:t>
            </w:r>
          </w:p>
        </w:tc>
        <w:tc>
          <w:tcPr>
            <w:tcW w:w="0" w:type="auto"/>
          </w:tcPr>
          <w:p w14:paraId="1105B65D" w14:textId="77777777" w:rsidR="00666844" w:rsidRDefault="00375209">
            <w:pPr>
              <w:pStyle w:val="Compact"/>
            </w:pPr>
            <w:r>
              <w:t>[25, 26]</w:t>
            </w:r>
          </w:p>
        </w:tc>
      </w:tr>
      <w:tr w:rsidR="00666844" w14:paraId="25AC3C95" w14:textId="77777777">
        <w:tc>
          <w:tcPr>
            <w:tcW w:w="0" w:type="auto"/>
          </w:tcPr>
          <w:p w14:paraId="475712EF" w14:textId="77777777" w:rsidR="00666844" w:rsidRDefault="00666844">
            <w:pPr>
              <w:pStyle w:val="Compact"/>
            </w:pPr>
          </w:p>
        </w:tc>
        <w:tc>
          <w:tcPr>
            <w:tcW w:w="0" w:type="auto"/>
          </w:tcPr>
          <w:p w14:paraId="727E3256" w14:textId="77777777" w:rsidR="00666844" w:rsidRDefault="00375209">
            <w:pPr>
              <w:pStyle w:val="Compact"/>
            </w:pPr>
            <w:r>
              <w:t>Geodynamo can’t explain field reversals</w:t>
            </w:r>
          </w:p>
        </w:tc>
        <w:tc>
          <w:tcPr>
            <w:tcW w:w="0" w:type="auto"/>
          </w:tcPr>
          <w:p w14:paraId="6E5E1370" w14:textId="77777777" w:rsidR="00666844" w:rsidRDefault="00375209">
            <w:pPr>
              <w:pStyle w:val="Compact"/>
            </w:pPr>
            <w:r>
              <w:t>Reviews acknowledge this</w:t>
            </w:r>
          </w:p>
        </w:tc>
        <w:tc>
          <w:tcPr>
            <w:tcW w:w="0" w:type="auto"/>
          </w:tcPr>
          <w:p w14:paraId="2A1C95D1" w14:textId="77777777" w:rsidR="00666844" w:rsidRDefault="00375209">
            <w:pPr>
              <w:pStyle w:val="Compact"/>
            </w:pPr>
            <w:r>
              <w:t>[42]</w:t>
            </w:r>
          </w:p>
        </w:tc>
      </w:tr>
      <w:tr w:rsidR="00666844" w14:paraId="212E82AB" w14:textId="77777777">
        <w:tc>
          <w:tcPr>
            <w:tcW w:w="0" w:type="auto"/>
          </w:tcPr>
          <w:p w14:paraId="5B9CE8CF" w14:textId="77777777" w:rsidR="00666844" w:rsidRDefault="00666844">
            <w:pPr>
              <w:pStyle w:val="Compact"/>
            </w:pPr>
          </w:p>
        </w:tc>
        <w:tc>
          <w:tcPr>
            <w:tcW w:w="0" w:type="auto"/>
          </w:tcPr>
          <w:p w14:paraId="2D9C2E62" w14:textId="77777777" w:rsidR="00666844" w:rsidRDefault="00375209">
            <w:pPr>
              <w:pStyle w:val="Compact"/>
            </w:pPr>
            <w:r>
              <w:t>Galactic magnetic field origins unknown</w:t>
            </w:r>
          </w:p>
        </w:tc>
        <w:tc>
          <w:tcPr>
            <w:tcW w:w="0" w:type="auto"/>
          </w:tcPr>
          <w:p w14:paraId="5BAC2FA1" w14:textId="77777777" w:rsidR="00666844" w:rsidRDefault="00375209">
            <w:pPr>
              <w:pStyle w:val="Compact"/>
            </w:pPr>
            <w:r>
              <w:t>“Still a mystery”</w:t>
            </w:r>
          </w:p>
        </w:tc>
        <w:tc>
          <w:tcPr>
            <w:tcW w:w="0" w:type="auto"/>
          </w:tcPr>
          <w:p w14:paraId="77AC1F02" w14:textId="77777777" w:rsidR="00666844" w:rsidRDefault="00375209">
            <w:pPr>
              <w:pStyle w:val="Compact"/>
            </w:pPr>
            <w:r>
              <w:t>[44, 45]</w:t>
            </w:r>
          </w:p>
        </w:tc>
      </w:tr>
      <w:tr w:rsidR="00666844" w14:paraId="077B68A4" w14:textId="77777777">
        <w:tc>
          <w:tcPr>
            <w:tcW w:w="0" w:type="auto"/>
          </w:tcPr>
          <w:p w14:paraId="1057A62D" w14:textId="77777777" w:rsidR="00666844" w:rsidRDefault="00666844">
            <w:pPr>
              <w:pStyle w:val="Compact"/>
            </w:pPr>
          </w:p>
        </w:tc>
        <w:tc>
          <w:tcPr>
            <w:tcW w:w="0" w:type="auto"/>
          </w:tcPr>
          <w:p w14:paraId="0D8ECDD7" w14:textId="77777777" w:rsidR="00666844" w:rsidRDefault="00375209">
            <w:pPr>
              <w:pStyle w:val="Compact"/>
            </w:pPr>
            <w:r>
              <w:t>No unified theory of superconductivity</w:t>
            </w:r>
          </w:p>
        </w:tc>
        <w:tc>
          <w:tcPr>
            <w:tcW w:w="0" w:type="auto"/>
          </w:tcPr>
          <w:p w14:paraId="3A7B5B24" w14:textId="77777777" w:rsidR="00666844" w:rsidRDefault="00375209">
            <w:pPr>
              <w:pStyle w:val="Compact"/>
            </w:pPr>
            <w:r>
              <w:t>Cuprates unexplained by BCS</w:t>
            </w:r>
          </w:p>
        </w:tc>
        <w:tc>
          <w:tcPr>
            <w:tcW w:w="0" w:type="auto"/>
          </w:tcPr>
          <w:p w14:paraId="29644A19" w14:textId="77777777" w:rsidR="00666844" w:rsidRDefault="00375209">
            <w:pPr>
              <w:pStyle w:val="Compact"/>
            </w:pPr>
            <w:r>
              <w:t>[10]</w:t>
            </w:r>
          </w:p>
        </w:tc>
      </w:tr>
      <w:tr w:rsidR="00666844" w14:paraId="6FE24C51" w14:textId="77777777">
        <w:tc>
          <w:tcPr>
            <w:tcW w:w="0" w:type="auto"/>
          </w:tcPr>
          <w:p w14:paraId="246A20F7" w14:textId="77777777" w:rsidR="00666844" w:rsidRDefault="00666844">
            <w:pPr>
              <w:pStyle w:val="Compact"/>
            </w:pPr>
          </w:p>
        </w:tc>
        <w:tc>
          <w:tcPr>
            <w:tcW w:w="0" w:type="auto"/>
          </w:tcPr>
          <w:p w14:paraId="167F5EDA" w14:textId="77777777" w:rsidR="00666844" w:rsidRDefault="00375209">
            <w:pPr>
              <w:pStyle w:val="Compact"/>
            </w:pPr>
            <w:r>
              <w:t>Solar dynamo depth uncertain</w:t>
            </w:r>
          </w:p>
        </w:tc>
        <w:tc>
          <w:tcPr>
            <w:tcW w:w="0" w:type="auto"/>
          </w:tcPr>
          <w:p w14:paraId="2F6690BC" w14:textId="77777777" w:rsidR="00666844" w:rsidRDefault="00375209">
            <w:pPr>
              <w:pStyle w:val="Compact"/>
            </w:pPr>
            <w:r>
              <w:t>Recent contradiction</w:t>
            </w:r>
          </w:p>
        </w:tc>
        <w:tc>
          <w:tcPr>
            <w:tcW w:w="0" w:type="auto"/>
          </w:tcPr>
          <w:p w14:paraId="0CCB5757" w14:textId="77777777" w:rsidR="00666844" w:rsidRDefault="00375209">
            <w:pPr>
              <w:pStyle w:val="Compact"/>
            </w:pPr>
            <w:r>
              <w:t>[43]</w:t>
            </w:r>
          </w:p>
        </w:tc>
      </w:tr>
      <w:tr w:rsidR="00666844" w14:paraId="7A723456" w14:textId="77777777">
        <w:tc>
          <w:tcPr>
            <w:tcW w:w="0" w:type="auto"/>
          </w:tcPr>
          <w:p w14:paraId="5796A39B" w14:textId="77777777" w:rsidR="00666844" w:rsidRDefault="00666844">
            <w:pPr>
              <w:pStyle w:val="Compact"/>
            </w:pPr>
          </w:p>
        </w:tc>
        <w:tc>
          <w:tcPr>
            <w:tcW w:w="0" w:type="auto"/>
          </w:tcPr>
          <w:p w14:paraId="490F459A" w14:textId="77777777" w:rsidR="00666844" w:rsidRDefault="00375209">
            <w:pPr>
              <w:pStyle w:val="Compact"/>
            </w:pPr>
            <w:r>
              <w:t>SQUID searches found no monopoles (except Cabrera)</w:t>
            </w:r>
          </w:p>
        </w:tc>
        <w:tc>
          <w:tcPr>
            <w:tcW w:w="0" w:type="auto"/>
          </w:tcPr>
          <w:p w14:paraId="69EE0C0B" w14:textId="77777777" w:rsidR="00666844" w:rsidRDefault="00375209">
            <w:pPr>
              <w:pStyle w:val="Compact"/>
            </w:pPr>
            <w:r>
              <w:t>Experimental fact</w:t>
            </w:r>
          </w:p>
        </w:tc>
        <w:tc>
          <w:tcPr>
            <w:tcW w:w="0" w:type="auto"/>
          </w:tcPr>
          <w:p w14:paraId="6C50FFCC" w14:textId="77777777" w:rsidR="00666844" w:rsidRDefault="00375209">
            <w:pPr>
              <w:pStyle w:val="Compact"/>
            </w:pPr>
            <w:r>
              <w:t>[5]</w:t>
            </w:r>
          </w:p>
        </w:tc>
      </w:tr>
      <w:tr w:rsidR="00666844" w14:paraId="07FAA93A" w14:textId="77777777">
        <w:tc>
          <w:tcPr>
            <w:tcW w:w="0" w:type="auto"/>
          </w:tcPr>
          <w:p w14:paraId="0A4EB192" w14:textId="77777777" w:rsidR="00666844" w:rsidRDefault="00375209">
            <w:pPr>
              <w:pStyle w:val="Compact"/>
            </w:pPr>
            <w:r>
              <w:rPr>
                <w:b/>
                <w:bCs/>
              </w:rPr>
              <w:t>NOVEL CLAIMS (This Framework)</w:t>
            </w:r>
          </w:p>
        </w:tc>
        <w:tc>
          <w:tcPr>
            <w:tcW w:w="0" w:type="auto"/>
          </w:tcPr>
          <w:p w14:paraId="07FED7ED" w14:textId="77777777" w:rsidR="00666844" w:rsidRDefault="00666844">
            <w:pPr>
              <w:pStyle w:val="Compact"/>
            </w:pPr>
          </w:p>
        </w:tc>
        <w:tc>
          <w:tcPr>
            <w:tcW w:w="0" w:type="auto"/>
          </w:tcPr>
          <w:p w14:paraId="56AE672D" w14:textId="77777777" w:rsidR="00666844" w:rsidRDefault="00666844">
            <w:pPr>
              <w:pStyle w:val="Compact"/>
            </w:pPr>
          </w:p>
        </w:tc>
        <w:tc>
          <w:tcPr>
            <w:tcW w:w="0" w:type="auto"/>
          </w:tcPr>
          <w:p w14:paraId="7BB91F82" w14:textId="77777777" w:rsidR="00666844" w:rsidRDefault="00666844">
            <w:pPr>
              <w:pStyle w:val="Compact"/>
            </w:pPr>
          </w:p>
        </w:tc>
      </w:tr>
      <w:tr w:rsidR="00666844" w14:paraId="380F1252" w14:textId="77777777">
        <w:tc>
          <w:tcPr>
            <w:tcW w:w="0" w:type="auto"/>
          </w:tcPr>
          <w:p w14:paraId="363AD83C" w14:textId="77777777" w:rsidR="00666844" w:rsidRDefault="00666844">
            <w:pPr>
              <w:pStyle w:val="Compact"/>
            </w:pPr>
          </w:p>
        </w:tc>
        <w:tc>
          <w:tcPr>
            <w:tcW w:w="0" w:type="auto"/>
          </w:tcPr>
          <w:p w14:paraId="0A863830" w14:textId="77777777" w:rsidR="00666844" w:rsidRDefault="00375209">
            <w:pPr>
              <w:pStyle w:val="Compact"/>
            </w:pPr>
            <w:r>
              <w:t>Superconductivity = entropy saturation</w:t>
            </w:r>
          </w:p>
        </w:tc>
        <w:tc>
          <w:tcPr>
            <w:tcW w:w="0" w:type="auto"/>
          </w:tcPr>
          <w:p w14:paraId="5A263A5D" w14:textId="77777777" w:rsidR="00666844" w:rsidRDefault="00375209">
            <w:pPr>
              <w:pStyle w:val="Compact"/>
            </w:pPr>
            <w:r>
              <w:t>Novel proposal</w:t>
            </w:r>
          </w:p>
        </w:tc>
        <w:tc>
          <w:tcPr>
            <w:tcW w:w="0" w:type="auto"/>
          </w:tcPr>
          <w:p w14:paraId="0799F315" w14:textId="77777777" w:rsidR="00666844" w:rsidRDefault="00375209">
            <w:pPr>
              <w:pStyle w:val="Compact"/>
            </w:pPr>
            <w:r>
              <w:t>This document</w:t>
            </w:r>
          </w:p>
        </w:tc>
      </w:tr>
      <w:tr w:rsidR="00666844" w14:paraId="02CA6B38" w14:textId="77777777">
        <w:tc>
          <w:tcPr>
            <w:tcW w:w="0" w:type="auto"/>
          </w:tcPr>
          <w:p w14:paraId="353E9547" w14:textId="77777777" w:rsidR="00666844" w:rsidRDefault="00666844">
            <w:pPr>
              <w:pStyle w:val="Compact"/>
            </w:pPr>
          </w:p>
        </w:tc>
        <w:tc>
          <w:tcPr>
            <w:tcW w:w="0" w:type="auto"/>
          </w:tcPr>
          <w:p w14:paraId="3CF19531" w14:textId="77777777" w:rsidR="00666844" w:rsidRDefault="00375209">
            <w:pPr>
              <w:pStyle w:val="Compact"/>
            </w:pPr>
            <w:r>
              <w:t>Meissner effect = monopole exclusion</w:t>
            </w:r>
          </w:p>
        </w:tc>
        <w:tc>
          <w:tcPr>
            <w:tcW w:w="0" w:type="auto"/>
          </w:tcPr>
          <w:p w14:paraId="1AF54ED2" w14:textId="77777777" w:rsidR="00666844" w:rsidRDefault="00375209">
            <w:pPr>
              <w:pStyle w:val="Compact"/>
            </w:pPr>
            <w:r>
              <w:t>Novel interpretation</w:t>
            </w:r>
          </w:p>
        </w:tc>
        <w:tc>
          <w:tcPr>
            <w:tcW w:w="0" w:type="auto"/>
          </w:tcPr>
          <w:p w14:paraId="4FDD95D8" w14:textId="77777777" w:rsidR="00666844" w:rsidRDefault="00375209">
            <w:pPr>
              <w:pStyle w:val="Compact"/>
            </w:pPr>
            <w:r>
              <w:t>This document</w:t>
            </w:r>
          </w:p>
        </w:tc>
      </w:tr>
      <w:tr w:rsidR="00666844" w14:paraId="24E21A37" w14:textId="77777777">
        <w:tc>
          <w:tcPr>
            <w:tcW w:w="0" w:type="auto"/>
          </w:tcPr>
          <w:p w14:paraId="2A7FFE77" w14:textId="77777777" w:rsidR="00666844" w:rsidRDefault="00666844">
            <w:pPr>
              <w:pStyle w:val="Compact"/>
            </w:pPr>
          </w:p>
        </w:tc>
        <w:tc>
          <w:tcPr>
            <w:tcW w:w="0" w:type="auto"/>
          </w:tcPr>
          <w:p w14:paraId="0B51DAC7" w14:textId="77777777" w:rsidR="00666844" w:rsidRDefault="00375209">
            <w:pPr>
              <w:pStyle w:val="Compact"/>
            </w:pPr>
            <w:r>
              <w:t>Dirac contrapositive: monopole screening → charge de-quantization</w:t>
            </w:r>
          </w:p>
        </w:tc>
        <w:tc>
          <w:tcPr>
            <w:tcW w:w="0" w:type="auto"/>
          </w:tcPr>
          <w:p w14:paraId="5E42A99B" w14:textId="77777777" w:rsidR="00666844" w:rsidRDefault="00375209">
            <w:pPr>
              <w:pStyle w:val="Compact"/>
            </w:pPr>
            <w:r>
              <w:t>Logical consequence</w:t>
            </w:r>
          </w:p>
        </w:tc>
        <w:tc>
          <w:tcPr>
            <w:tcW w:w="0" w:type="auto"/>
          </w:tcPr>
          <w:p w14:paraId="3E718AAE" w14:textId="77777777" w:rsidR="00666844" w:rsidRDefault="00375209">
            <w:pPr>
              <w:pStyle w:val="Compact"/>
            </w:pPr>
            <w:r>
              <w:t>This document</w:t>
            </w:r>
          </w:p>
        </w:tc>
      </w:tr>
      <w:tr w:rsidR="00666844" w14:paraId="310C611A" w14:textId="77777777">
        <w:tc>
          <w:tcPr>
            <w:tcW w:w="0" w:type="auto"/>
          </w:tcPr>
          <w:p w14:paraId="11148421" w14:textId="77777777" w:rsidR="00666844" w:rsidRDefault="00666844">
            <w:pPr>
              <w:pStyle w:val="Compact"/>
            </w:pPr>
          </w:p>
        </w:tc>
        <w:tc>
          <w:tcPr>
            <w:tcW w:w="0" w:type="auto"/>
          </w:tcPr>
          <w:p w14:paraId="5B1D98CA" w14:textId="77777777" w:rsidR="00666844" w:rsidRDefault="00375209">
            <w:pPr>
              <w:pStyle w:val="Compact"/>
            </w:pPr>
            <w:r>
              <w:t>Cooper pairs = de-quantized electrons, not phonon-mediated attraction</w:t>
            </w:r>
          </w:p>
        </w:tc>
        <w:tc>
          <w:tcPr>
            <w:tcW w:w="0" w:type="auto"/>
          </w:tcPr>
          <w:p w14:paraId="197B5D12" w14:textId="77777777" w:rsidR="00666844" w:rsidRDefault="00375209">
            <w:pPr>
              <w:pStyle w:val="Compact"/>
            </w:pPr>
            <w:r>
              <w:t>Novel mechanism</w:t>
            </w:r>
          </w:p>
        </w:tc>
        <w:tc>
          <w:tcPr>
            <w:tcW w:w="0" w:type="auto"/>
          </w:tcPr>
          <w:p w14:paraId="2CAE2D4B" w14:textId="77777777" w:rsidR="00666844" w:rsidRDefault="00375209">
            <w:pPr>
              <w:pStyle w:val="Compact"/>
            </w:pPr>
            <w:r>
              <w:t>This document</w:t>
            </w:r>
          </w:p>
        </w:tc>
      </w:tr>
      <w:tr w:rsidR="00666844" w14:paraId="1D3F9C16" w14:textId="77777777">
        <w:tc>
          <w:tcPr>
            <w:tcW w:w="0" w:type="auto"/>
          </w:tcPr>
          <w:p w14:paraId="42F5E788" w14:textId="77777777" w:rsidR="00666844" w:rsidRDefault="00666844">
            <w:pPr>
              <w:pStyle w:val="Compact"/>
            </w:pPr>
          </w:p>
        </w:tc>
        <w:tc>
          <w:tcPr>
            <w:tcW w:w="0" w:type="auto"/>
          </w:tcPr>
          <w:p w14:paraId="6EC01203" w14:textId="77777777" w:rsidR="00666844" w:rsidRDefault="00375209">
            <w:pPr>
              <w:pStyle w:val="Compact"/>
            </w:pPr>
            <w:r>
              <w:t>Energy gap Δ = re-quantization cost</w:t>
            </w:r>
          </w:p>
        </w:tc>
        <w:tc>
          <w:tcPr>
            <w:tcW w:w="0" w:type="auto"/>
          </w:tcPr>
          <w:p w14:paraId="597FF37A" w14:textId="77777777" w:rsidR="00666844" w:rsidRDefault="00375209">
            <w:pPr>
              <w:pStyle w:val="Compact"/>
            </w:pPr>
            <w:r>
              <w:t>Novel interpretation</w:t>
            </w:r>
          </w:p>
        </w:tc>
        <w:tc>
          <w:tcPr>
            <w:tcW w:w="0" w:type="auto"/>
          </w:tcPr>
          <w:p w14:paraId="1CAC68DD" w14:textId="77777777" w:rsidR="00666844" w:rsidRDefault="00375209">
            <w:pPr>
              <w:pStyle w:val="Compact"/>
            </w:pPr>
            <w:r>
              <w:t>This document</w:t>
            </w:r>
          </w:p>
        </w:tc>
      </w:tr>
      <w:tr w:rsidR="00666844" w14:paraId="70149CA1" w14:textId="77777777">
        <w:tc>
          <w:tcPr>
            <w:tcW w:w="0" w:type="auto"/>
          </w:tcPr>
          <w:p w14:paraId="2C53BB81" w14:textId="77777777" w:rsidR="00666844" w:rsidRDefault="00666844">
            <w:pPr>
              <w:pStyle w:val="Compact"/>
            </w:pPr>
          </w:p>
        </w:tc>
        <w:tc>
          <w:tcPr>
            <w:tcW w:w="0" w:type="auto"/>
          </w:tcPr>
          <w:p w14:paraId="234D1098" w14:textId="77777777" w:rsidR="00666844" w:rsidRDefault="00375209">
            <w:pPr>
              <w:pStyle w:val="Compact"/>
            </w:pPr>
            <w:r>
              <w:t>SQUID non-detection is EXPECTED, not evidence against monopoles</w:t>
            </w:r>
          </w:p>
        </w:tc>
        <w:tc>
          <w:tcPr>
            <w:tcW w:w="0" w:type="auto"/>
          </w:tcPr>
          <w:p w14:paraId="5E824AB1" w14:textId="77777777" w:rsidR="00666844" w:rsidRDefault="00375209">
            <w:pPr>
              <w:pStyle w:val="Compact"/>
            </w:pPr>
            <w:r>
              <w:t>Novel argument</w:t>
            </w:r>
          </w:p>
        </w:tc>
        <w:tc>
          <w:tcPr>
            <w:tcW w:w="0" w:type="auto"/>
          </w:tcPr>
          <w:p w14:paraId="47786056" w14:textId="77777777" w:rsidR="00666844" w:rsidRDefault="00375209">
            <w:pPr>
              <w:pStyle w:val="Compact"/>
            </w:pPr>
            <w:r>
              <w:t>This document</w:t>
            </w:r>
          </w:p>
        </w:tc>
      </w:tr>
      <w:tr w:rsidR="00666844" w14:paraId="2AAD3C03" w14:textId="77777777">
        <w:tc>
          <w:tcPr>
            <w:tcW w:w="0" w:type="auto"/>
          </w:tcPr>
          <w:p w14:paraId="61C9C113" w14:textId="77777777" w:rsidR="00666844" w:rsidRDefault="00666844">
            <w:pPr>
              <w:pStyle w:val="Compact"/>
            </w:pPr>
          </w:p>
        </w:tc>
        <w:tc>
          <w:tcPr>
            <w:tcW w:w="0" w:type="auto"/>
          </w:tcPr>
          <w:p w14:paraId="1400E805" w14:textId="77777777" w:rsidR="00666844" w:rsidRDefault="00375209">
            <w:pPr>
              <w:pStyle w:val="Compact"/>
            </w:pPr>
            <w:r>
              <w:t>Quench events are monopole detection channel</w:t>
            </w:r>
          </w:p>
        </w:tc>
        <w:tc>
          <w:tcPr>
            <w:tcW w:w="0" w:type="auto"/>
          </w:tcPr>
          <w:p w14:paraId="01D1D3CC" w14:textId="77777777" w:rsidR="00666844" w:rsidRDefault="00375209">
            <w:pPr>
              <w:pStyle w:val="Compact"/>
            </w:pPr>
            <w:r>
              <w:t>Testable prediction</w:t>
            </w:r>
          </w:p>
        </w:tc>
        <w:tc>
          <w:tcPr>
            <w:tcW w:w="0" w:type="auto"/>
          </w:tcPr>
          <w:p w14:paraId="69B6F3A0" w14:textId="77777777" w:rsidR="00666844" w:rsidRDefault="00375209">
            <w:pPr>
              <w:pStyle w:val="Compact"/>
            </w:pPr>
            <w:r>
              <w:t>This document</w:t>
            </w:r>
          </w:p>
        </w:tc>
      </w:tr>
      <w:tr w:rsidR="00666844" w14:paraId="3558D7B2" w14:textId="77777777">
        <w:tc>
          <w:tcPr>
            <w:tcW w:w="0" w:type="auto"/>
          </w:tcPr>
          <w:p w14:paraId="52E4055F" w14:textId="77777777" w:rsidR="00666844" w:rsidRDefault="00666844">
            <w:pPr>
              <w:pStyle w:val="Compact"/>
            </w:pPr>
          </w:p>
        </w:tc>
        <w:tc>
          <w:tcPr>
            <w:tcW w:w="0" w:type="auto"/>
          </w:tcPr>
          <w:p w14:paraId="10AEF5E4" w14:textId="77777777" w:rsidR="00666844" w:rsidRDefault="00375209">
            <w:pPr>
              <w:pStyle w:val="Compact"/>
            </w:pPr>
            <w:r>
              <w:t>Coolant systems absorb monopole interactions</w:t>
            </w:r>
          </w:p>
        </w:tc>
        <w:tc>
          <w:tcPr>
            <w:tcW w:w="0" w:type="auto"/>
          </w:tcPr>
          <w:p w14:paraId="231BE048" w14:textId="77777777" w:rsidR="00666844" w:rsidRDefault="00375209">
            <w:pPr>
              <w:pStyle w:val="Compact"/>
            </w:pPr>
            <w:r>
              <w:t>Testable prediction</w:t>
            </w:r>
          </w:p>
        </w:tc>
        <w:tc>
          <w:tcPr>
            <w:tcW w:w="0" w:type="auto"/>
          </w:tcPr>
          <w:p w14:paraId="7F77E353" w14:textId="77777777" w:rsidR="00666844" w:rsidRDefault="00375209">
            <w:pPr>
              <w:pStyle w:val="Compact"/>
            </w:pPr>
            <w:r>
              <w:t>This document</w:t>
            </w:r>
          </w:p>
        </w:tc>
      </w:tr>
      <w:tr w:rsidR="00666844" w14:paraId="5730078B" w14:textId="77777777">
        <w:tc>
          <w:tcPr>
            <w:tcW w:w="0" w:type="auto"/>
          </w:tcPr>
          <w:p w14:paraId="2C579AE9" w14:textId="77777777" w:rsidR="00666844" w:rsidRDefault="00666844">
            <w:pPr>
              <w:pStyle w:val="Compact"/>
            </w:pPr>
          </w:p>
        </w:tc>
        <w:tc>
          <w:tcPr>
            <w:tcW w:w="0" w:type="auto"/>
          </w:tcPr>
          <w:p w14:paraId="37DEAEEB" w14:textId="77777777" w:rsidR="00666844" w:rsidRDefault="00375209">
            <w:pPr>
              <w:pStyle w:val="Compact"/>
            </w:pPr>
            <w:r>
              <w:t>Surplus work W_surp establishes saturation configuration</w:t>
            </w:r>
          </w:p>
        </w:tc>
        <w:tc>
          <w:tcPr>
            <w:tcW w:w="0" w:type="auto"/>
          </w:tcPr>
          <w:p w14:paraId="74E931C7" w14:textId="77777777" w:rsidR="00666844" w:rsidRDefault="00375209">
            <w:pPr>
              <w:pStyle w:val="Compact"/>
            </w:pPr>
            <w:r>
              <w:t>Resolution of debate</w:t>
            </w:r>
          </w:p>
        </w:tc>
        <w:tc>
          <w:tcPr>
            <w:tcW w:w="0" w:type="auto"/>
          </w:tcPr>
          <w:p w14:paraId="31279947" w14:textId="77777777" w:rsidR="00666844" w:rsidRDefault="00375209">
            <w:pPr>
              <w:pStyle w:val="Compact"/>
            </w:pPr>
            <w:r>
              <w:t>This document</w:t>
            </w:r>
          </w:p>
        </w:tc>
      </w:tr>
      <w:tr w:rsidR="00666844" w14:paraId="53897ED4" w14:textId="77777777">
        <w:tc>
          <w:tcPr>
            <w:tcW w:w="0" w:type="auto"/>
          </w:tcPr>
          <w:p w14:paraId="689E35A9" w14:textId="77777777" w:rsidR="00666844" w:rsidRDefault="00666844">
            <w:pPr>
              <w:pStyle w:val="Compact"/>
            </w:pPr>
          </w:p>
        </w:tc>
        <w:tc>
          <w:tcPr>
            <w:tcW w:w="0" w:type="auto"/>
          </w:tcPr>
          <w:p w14:paraId="187D9041" w14:textId="3613D5D1" w:rsidR="00666844" w:rsidRDefault="00B14340">
            <w:pPr>
              <w:pStyle w:val="Compact"/>
            </w:pPr>
            <w:r>
              <w:t>T</w:t>
            </w:r>
            <w:r w:rsidR="00375209">
              <w:t>extbook frameworks fail because SC is outside standard thermodynamics</w:t>
            </w:r>
          </w:p>
        </w:tc>
        <w:tc>
          <w:tcPr>
            <w:tcW w:w="0" w:type="auto"/>
          </w:tcPr>
          <w:p w14:paraId="2413CAC2" w14:textId="77777777" w:rsidR="00666844" w:rsidRDefault="00375209">
            <w:pPr>
              <w:pStyle w:val="Compact"/>
            </w:pPr>
            <w:r>
              <w:t>Novel explanation</w:t>
            </w:r>
          </w:p>
        </w:tc>
        <w:tc>
          <w:tcPr>
            <w:tcW w:w="0" w:type="auto"/>
          </w:tcPr>
          <w:p w14:paraId="26563059" w14:textId="77777777" w:rsidR="00666844" w:rsidRDefault="00375209">
            <w:pPr>
              <w:pStyle w:val="Compact"/>
            </w:pPr>
            <w:r>
              <w:t>This document</w:t>
            </w:r>
          </w:p>
        </w:tc>
      </w:tr>
      <w:tr w:rsidR="00666844" w14:paraId="758B405F" w14:textId="77777777">
        <w:tc>
          <w:tcPr>
            <w:tcW w:w="0" w:type="auto"/>
          </w:tcPr>
          <w:p w14:paraId="5CD36334" w14:textId="77777777" w:rsidR="00666844" w:rsidRDefault="00375209">
            <w:pPr>
              <w:pStyle w:val="Compact"/>
            </w:pPr>
            <w:r>
              <w:rPr>
                <w:b/>
                <w:bCs/>
              </w:rPr>
              <w:t>SPECULATIVE EXTENSIONS</w:t>
            </w:r>
          </w:p>
        </w:tc>
        <w:tc>
          <w:tcPr>
            <w:tcW w:w="0" w:type="auto"/>
          </w:tcPr>
          <w:p w14:paraId="3491BA14" w14:textId="77777777" w:rsidR="00666844" w:rsidRDefault="00666844">
            <w:pPr>
              <w:pStyle w:val="Compact"/>
            </w:pPr>
          </w:p>
        </w:tc>
        <w:tc>
          <w:tcPr>
            <w:tcW w:w="0" w:type="auto"/>
          </w:tcPr>
          <w:p w14:paraId="559C523A" w14:textId="77777777" w:rsidR="00666844" w:rsidRDefault="00666844">
            <w:pPr>
              <w:pStyle w:val="Compact"/>
            </w:pPr>
          </w:p>
        </w:tc>
        <w:tc>
          <w:tcPr>
            <w:tcW w:w="0" w:type="auto"/>
          </w:tcPr>
          <w:p w14:paraId="690B676A" w14:textId="77777777" w:rsidR="00666844" w:rsidRDefault="00666844">
            <w:pPr>
              <w:pStyle w:val="Compact"/>
            </w:pPr>
          </w:p>
        </w:tc>
      </w:tr>
      <w:tr w:rsidR="00666844" w14:paraId="1B44730B" w14:textId="77777777">
        <w:tc>
          <w:tcPr>
            <w:tcW w:w="0" w:type="auto"/>
          </w:tcPr>
          <w:p w14:paraId="7A3167CE" w14:textId="77777777" w:rsidR="00666844" w:rsidRDefault="00666844">
            <w:pPr>
              <w:pStyle w:val="Compact"/>
            </w:pPr>
          </w:p>
        </w:tc>
        <w:tc>
          <w:tcPr>
            <w:tcW w:w="0" w:type="auto"/>
          </w:tcPr>
          <w:p w14:paraId="54684E3C" w14:textId="77777777" w:rsidR="00666844" w:rsidRDefault="00375209">
            <w:pPr>
              <w:pStyle w:val="Compact"/>
            </w:pPr>
            <w:r>
              <w:t>Monopoles may correspond structurally to white holes</w:t>
            </w:r>
          </w:p>
        </w:tc>
        <w:tc>
          <w:tcPr>
            <w:tcW w:w="0" w:type="auto"/>
          </w:tcPr>
          <w:p w14:paraId="408E2C23" w14:textId="77777777" w:rsidR="00666844" w:rsidRDefault="00375209">
            <w:pPr>
              <w:pStyle w:val="Compact"/>
            </w:pPr>
            <w:r>
              <w:t>Speculative correspondence</w:t>
            </w:r>
          </w:p>
        </w:tc>
        <w:tc>
          <w:tcPr>
            <w:tcW w:w="0" w:type="auto"/>
          </w:tcPr>
          <w:p w14:paraId="29401A7A" w14:textId="77777777" w:rsidR="00666844" w:rsidRDefault="00375209">
            <w:pPr>
              <w:pStyle w:val="Compact"/>
            </w:pPr>
            <w:r>
              <w:t>This document</w:t>
            </w:r>
          </w:p>
        </w:tc>
      </w:tr>
      <w:tr w:rsidR="00666844" w14:paraId="14F5B651" w14:textId="77777777">
        <w:tc>
          <w:tcPr>
            <w:tcW w:w="0" w:type="auto"/>
          </w:tcPr>
          <w:p w14:paraId="2BFE33BB" w14:textId="77777777" w:rsidR="00666844" w:rsidRDefault="00666844">
            <w:pPr>
              <w:pStyle w:val="Compact"/>
            </w:pPr>
          </w:p>
        </w:tc>
        <w:tc>
          <w:tcPr>
            <w:tcW w:w="0" w:type="auto"/>
          </w:tcPr>
          <w:p w14:paraId="52135264" w14:textId="77777777" w:rsidR="00666844" w:rsidRDefault="00375209">
            <w:pPr>
              <w:pStyle w:val="Compact"/>
            </w:pPr>
            <w:r>
              <w:t>Monopoles enforce arrow of time (dS/dt &gt; 0)</w:t>
            </w:r>
          </w:p>
        </w:tc>
        <w:tc>
          <w:tcPr>
            <w:tcW w:w="0" w:type="auto"/>
          </w:tcPr>
          <w:p w14:paraId="4A4CAEC7" w14:textId="77777777" w:rsidR="00666844" w:rsidRDefault="00375209">
            <w:pPr>
              <w:pStyle w:val="Compact"/>
            </w:pPr>
            <w:r>
              <w:t>Speculative</w:t>
            </w:r>
          </w:p>
        </w:tc>
        <w:tc>
          <w:tcPr>
            <w:tcW w:w="0" w:type="auto"/>
          </w:tcPr>
          <w:p w14:paraId="7AD9EA12" w14:textId="77777777" w:rsidR="00666844" w:rsidRDefault="00375209">
            <w:pPr>
              <w:pStyle w:val="Compact"/>
            </w:pPr>
            <w:r>
              <w:t>This document</w:t>
            </w:r>
          </w:p>
        </w:tc>
      </w:tr>
      <w:tr w:rsidR="00666844" w14:paraId="3D174DF0" w14:textId="77777777">
        <w:tc>
          <w:tcPr>
            <w:tcW w:w="0" w:type="auto"/>
          </w:tcPr>
          <w:p w14:paraId="31600BFB" w14:textId="77777777" w:rsidR="00666844" w:rsidRDefault="00666844">
            <w:pPr>
              <w:pStyle w:val="Compact"/>
            </w:pPr>
          </w:p>
        </w:tc>
        <w:tc>
          <w:tcPr>
            <w:tcW w:w="0" w:type="auto"/>
          </w:tcPr>
          <w:p w14:paraId="4CB86BC2" w14:textId="77777777" w:rsidR="00666844" w:rsidRDefault="00375209">
            <w:pPr>
              <w:pStyle w:val="Compact"/>
            </w:pPr>
            <w:r>
              <w:t>Monopoles as dark matter candidates</w:t>
            </w:r>
          </w:p>
        </w:tc>
        <w:tc>
          <w:tcPr>
            <w:tcW w:w="0" w:type="auto"/>
          </w:tcPr>
          <w:p w14:paraId="5A0AC791" w14:textId="77777777" w:rsidR="00666844" w:rsidRDefault="00375209">
            <w:pPr>
              <w:pStyle w:val="Compact"/>
            </w:pPr>
            <w:r>
              <w:t>Speculative (has precedent)</w:t>
            </w:r>
          </w:p>
        </w:tc>
        <w:tc>
          <w:tcPr>
            <w:tcW w:w="0" w:type="auto"/>
          </w:tcPr>
          <w:p w14:paraId="6A96FA90" w14:textId="77777777" w:rsidR="00666844" w:rsidRDefault="00375209">
            <w:pPr>
              <w:pStyle w:val="Compact"/>
            </w:pPr>
            <w:r>
              <w:t>[20, 21]</w:t>
            </w:r>
          </w:p>
        </w:tc>
      </w:tr>
      <w:tr w:rsidR="00666844" w14:paraId="0A0113E6" w14:textId="77777777">
        <w:tc>
          <w:tcPr>
            <w:tcW w:w="0" w:type="auto"/>
          </w:tcPr>
          <w:p w14:paraId="4215D20B" w14:textId="77777777" w:rsidR="00666844" w:rsidRDefault="00666844">
            <w:pPr>
              <w:pStyle w:val="Compact"/>
            </w:pPr>
          </w:p>
        </w:tc>
        <w:tc>
          <w:tcPr>
            <w:tcW w:w="0" w:type="auto"/>
          </w:tcPr>
          <w:p w14:paraId="5A27D260" w14:textId="77777777" w:rsidR="00666844" w:rsidRDefault="00375209">
            <w:pPr>
              <w:pStyle w:val="Compact"/>
            </w:pPr>
            <w:r>
              <w:t>Inflation connected to monopole physics</w:t>
            </w:r>
          </w:p>
        </w:tc>
        <w:tc>
          <w:tcPr>
            <w:tcW w:w="0" w:type="auto"/>
          </w:tcPr>
          <w:p w14:paraId="44BE99AC" w14:textId="77777777" w:rsidR="00666844" w:rsidRDefault="00375209">
            <w:pPr>
              <w:pStyle w:val="Compact"/>
            </w:pPr>
            <w:r>
              <w:t>Highly speculative</w:t>
            </w:r>
          </w:p>
        </w:tc>
        <w:tc>
          <w:tcPr>
            <w:tcW w:w="0" w:type="auto"/>
          </w:tcPr>
          <w:p w14:paraId="5F1A2B6E" w14:textId="77777777" w:rsidR="00666844" w:rsidRDefault="00375209">
            <w:pPr>
              <w:pStyle w:val="Compact"/>
            </w:pPr>
            <w:r>
              <w:t>This document</w:t>
            </w:r>
          </w:p>
        </w:tc>
      </w:tr>
      <w:tr w:rsidR="00666844" w14:paraId="222198F7" w14:textId="77777777">
        <w:tc>
          <w:tcPr>
            <w:tcW w:w="0" w:type="auto"/>
          </w:tcPr>
          <w:p w14:paraId="66651879" w14:textId="77777777" w:rsidR="00666844" w:rsidRDefault="00666844">
            <w:pPr>
              <w:pStyle w:val="Compact"/>
            </w:pPr>
          </w:p>
        </w:tc>
        <w:tc>
          <w:tcPr>
            <w:tcW w:w="0" w:type="auto"/>
          </w:tcPr>
          <w:p w14:paraId="4F68C375" w14:textId="77777777" w:rsidR="00666844" w:rsidRDefault="00375209">
            <w:pPr>
              <w:pStyle w:val="Compact"/>
            </w:pPr>
            <w:r>
              <w:t>Matter-antimatter asymmetry = monopole-antimonopole binding</w:t>
            </w:r>
          </w:p>
        </w:tc>
        <w:tc>
          <w:tcPr>
            <w:tcW w:w="0" w:type="auto"/>
          </w:tcPr>
          <w:p w14:paraId="011F2FC2" w14:textId="77777777" w:rsidR="00666844" w:rsidRDefault="00375209">
            <w:pPr>
              <w:pStyle w:val="Compact"/>
            </w:pPr>
            <w:r>
              <w:t>Highly speculative</w:t>
            </w:r>
          </w:p>
        </w:tc>
        <w:tc>
          <w:tcPr>
            <w:tcW w:w="0" w:type="auto"/>
          </w:tcPr>
          <w:p w14:paraId="2477C732" w14:textId="77777777" w:rsidR="00666844" w:rsidRDefault="00375209">
            <w:pPr>
              <w:pStyle w:val="Compact"/>
            </w:pPr>
            <w:r>
              <w:t>This document</w:t>
            </w:r>
          </w:p>
        </w:tc>
      </w:tr>
      <w:tr w:rsidR="00666844" w14:paraId="6F365571" w14:textId="77777777">
        <w:tc>
          <w:tcPr>
            <w:tcW w:w="0" w:type="auto"/>
          </w:tcPr>
          <w:p w14:paraId="7DF60BDD" w14:textId="77777777" w:rsidR="00666844" w:rsidRDefault="00666844">
            <w:pPr>
              <w:pStyle w:val="Compact"/>
            </w:pPr>
          </w:p>
        </w:tc>
        <w:tc>
          <w:tcPr>
            <w:tcW w:w="0" w:type="auto"/>
          </w:tcPr>
          <w:p w14:paraId="63321475" w14:textId="77777777" w:rsidR="00666844" w:rsidRDefault="00375209">
            <w:pPr>
              <w:pStyle w:val="Compact"/>
            </w:pPr>
            <w:r>
              <w:t>Magnetic dipoles are bound monopole-antimonopole pairs</w:t>
            </w:r>
          </w:p>
        </w:tc>
        <w:tc>
          <w:tcPr>
            <w:tcW w:w="0" w:type="auto"/>
          </w:tcPr>
          <w:p w14:paraId="1347B5C8" w14:textId="77777777" w:rsidR="00666844" w:rsidRDefault="00375209">
            <w:pPr>
              <w:pStyle w:val="Compact"/>
            </w:pPr>
            <w:r>
              <w:t>Highly speculative</w:t>
            </w:r>
          </w:p>
        </w:tc>
        <w:tc>
          <w:tcPr>
            <w:tcW w:w="0" w:type="auto"/>
          </w:tcPr>
          <w:p w14:paraId="41157500" w14:textId="77777777" w:rsidR="00666844" w:rsidRDefault="00375209">
            <w:pPr>
              <w:pStyle w:val="Compact"/>
            </w:pPr>
            <w:r>
              <w:t>This document</w:t>
            </w:r>
          </w:p>
        </w:tc>
      </w:tr>
    </w:tbl>
    <w:p w14:paraId="1278C518" w14:textId="77777777" w:rsidR="00666844" w:rsidRDefault="00375209">
      <w:pPr>
        <w:pStyle w:val="BodyText"/>
      </w:pPr>
      <w:r>
        <w:rPr>
          <w:b/>
          <w:bCs/>
        </w:rPr>
        <w:t>How to read this table:</w:t>
      </w:r>
    </w:p>
    <w:p w14:paraId="3E2DD2B4" w14:textId="7ADF0AB4" w:rsidR="00666844" w:rsidRDefault="00375209">
      <w:pPr>
        <w:pStyle w:val="Compact"/>
        <w:numPr>
          <w:ilvl w:val="0"/>
          <w:numId w:val="5"/>
        </w:numPr>
      </w:pPr>
      <w:r>
        <w:rPr>
          <w:b/>
          <w:bCs/>
        </w:rPr>
        <w:t>Established physics</w:t>
      </w:r>
      <w:r>
        <w:t>: These claims are not in dispute. Th</w:t>
      </w:r>
      <w:r w:rsidR="00AD7DFB">
        <w:t>is</w:t>
      </w:r>
      <w:r>
        <w:t xml:space="preserve"> framework builds on them.</w:t>
      </w:r>
    </w:p>
    <w:p w14:paraId="7EF92AF0" w14:textId="3FD494E0" w:rsidR="00666844" w:rsidRDefault="00375209">
      <w:pPr>
        <w:pStyle w:val="Compact"/>
        <w:numPr>
          <w:ilvl w:val="0"/>
          <w:numId w:val="5"/>
        </w:numPr>
      </w:pPr>
      <w:r>
        <w:rPr>
          <w:b/>
          <w:bCs/>
        </w:rPr>
        <w:t>Documented problems</w:t>
      </w:r>
      <w:r>
        <w:t>: These are acknowledged gaps in current understanding. Th</w:t>
      </w:r>
      <w:r w:rsidR="00AD7DFB">
        <w:t>is</w:t>
      </w:r>
      <w:r>
        <w:t xml:space="preserve"> framework claims to resolve them.</w:t>
      </w:r>
    </w:p>
    <w:p w14:paraId="37F13A71" w14:textId="76477BFB" w:rsidR="00666844" w:rsidRDefault="00375209">
      <w:pPr>
        <w:pStyle w:val="Compact"/>
        <w:numPr>
          <w:ilvl w:val="0"/>
          <w:numId w:val="5"/>
        </w:numPr>
      </w:pPr>
      <w:r>
        <w:rPr>
          <w:b/>
          <w:bCs/>
        </w:rPr>
        <w:lastRenderedPageBreak/>
        <w:t>Novel claims</w:t>
      </w:r>
      <w:r>
        <w:t>: These are the core theoretical contributions</w:t>
      </w:r>
      <w:r w:rsidR="00AD7DFB">
        <w:t xml:space="preserve"> in this framework</w:t>
      </w:r>
      <w:r>
        <w:t>. They are falsifiable and should be evaluated on their merits.</w:t>
      </w:r>
    </w:p>
    <w:p w14:paraId="3C5BC144" w14:textId="77777777" w:rsidR="00666844" w:rsidRDefault="00375209">
      <w:pPr>
        <w:pStyle w:val="Compact"/>
        <w:numPr>
          <w:ilvl w:val="0"/>
          <w:numId w:val="5"/>
        </w:numPr>
      </w:pPr>
      <w:r>
        <w:rPr>
          <w:b/>
          <w:bCs/>
        </w:rPr>
        <w:t>Speculative extensions</w:t>
      </w:r>
      <w:r>
        <w:t>: These extend the framework beyond its secure foundations. They are included for completeness but should be treated with appropriate skepticism. Failure of speculative extensions does not invalidate the core framework.</w:t>
      </w:r>
    </w:p>
    <w:p w14:paraId="27121ABB" w14:textId="77777777" w:rsidR="00666844" w:rsidRDefault="00000000">
      <w:r>
        <w:pict w14:anchorId="65778586">
          <v:rect id="_x0000_i1028" style="width:0;height:1.5pt" o:hralign="center" o:hrstd="t" o:hr="t"/>
        </w:pict>
      </w:r>
    </w:p>
    <w:p w14:paraId="7C984747" w14:textId="7F2560D4" w:rsidR="00666844" w:rsidRDefault="00AD7DFB">
      <w:pPr>
        <w:pStyle w:val="Heading2"/>
      </w:pPr>
      <w:bookmarkStart w:id="11" w:name="X0c0d715fc89f86ed436324892c409a3d4db8558"/>
      <w:bookmarkEnd w:id="10"/>
      <w:r>
        <w:t xml:space="preserve">Part I: </w:t>
      </w:r>
      <w:r w:rsidR="00375209">
        <w:t>Background: The Problem Landscape (Condensed)</w:t>
      </w:r>
    </w:p>
    <w:p w14:paraId="78F37CB4" w14:textId="31C0312A" w:rsidR="00666844" w:rsidRDefault="00AD7DFB">
      <w:pPr>
        <w:pStyle w:val="Heading3"/>
      </w:pPr>
      <w:bookmarkStart w:id="12" w:name="the-monopole-situation"/>
      <w:r>
        <w:t xml:space="preserve">1.1 </w:t>
      </w:r>
      <w:r w:rsidR="00375209">
        <w:t>The Monopole Situation</w:t>
      </w:r>
    </w:p>
    <w:p w14:paraId="300406CB" w14:textId="20D786D5" w:rsidR="00666844" w:rsidRDefault="00375209">
      <w:pPr>
        <w:pStyle w:val="FirstParagraph"/>
      </w:pPr>
      <w:r>
        <w:t xml:space="preserve">Magnetic monopoles are theoretically </w:t>
      </w:r>
      <w:r w:rsidR="00AD7DFB">
        <w:t>foundational</w:t>
      </w:r>
      <w:r>
        <w:t>—Dirac showed they would explain charge quantization (1931),</w:t>
      </w:r>
      <w:r w:rsidR="00AD7DFB">
        <w:t xml:space="preserve"> a ubiquitous observation,</w:t>
      </w:r>
      <w:r>
        <w:t xml:space="preserve"> and they arise necessarily in Grand Unified Theories (’t Hooft, Polyakov, 1974). String theorist Joseph Polchinski called their existence “one of the safest bets” in physics. Yet despite decades of searching, none have been detected [24]. The standard conclusion is that monopoles either don’t exist or are cosmologically rare.</w:t>
      </w:r>
    </w:p>
    <w:p w14:paraId="258567E6" w14:textId="33C94988" w:rsidR="00666844" w:rsidRDefault="00375209">
      <w:pPr>
        <w:pStyle w:val="BodyText"/>
      </w:pPr>
      <w:r>
        <w:t xml:space="preserve">This document challenges that conclusion on methodological grounds: the searches </w:t>
      </w:r>
      <w:r w:rsidR="00B14340">
        <w:t xml:space="preserve">all </w:t>
      </w:r>
      <w:r>
        <w:t>used superconducting detectors whose physics we didn’t fully understand, looking for objects whose properties we couldn’t specify.</w:t>
      </w:r>
    </w:p>
    <w:p w14:paraId="09EFA758" w14:textId="49A0D176" w:rsidR="00666844" w:rsidRDefault="00AD7DFB">
      <w:pPr>
        <w:pStyle w:val="Heading3"/>
      </w:pPr>
      <w:bookmarkStart w:id="13" w:name="the-superconductivity-situation"/>
      <w:bookmarkEnd w:id="12"/>
      <w:r>
        <w:t xml:space="preserve">1.2 </w:t>
      </w:r>
      <w:r w:rsidR="00375209">
        <w:t>The Superconductivity Situation</w:t>
      </w:r>
    </w:p>
    <w:p w14:paraId="49F384B4" w14:textId="0D3B5AE2" w:rsidR="00666844" w:rsidRDefault="00375209">
      <w:pPr>
        <w:pStyle w:val="FirstParagraph"/>
      </w:pPr>
      <w:r>
        <w:t xml:space="preserve">Superconductivity is well-described phenomenologically (BCS theory, Ginzburg-Landau theory [11, 12]) but remains thermodynamically mysterious. Recent work by Hirsch (2024) and Nikulov (2025) has documented </w:t>
      </w:r>
      <w:r w:rsidR="00B14340">
        <w:t>how different</w:t>
      </w:r>
      <w:r>
        <w:t xml:space="preserve"> textbooks give three mutually contradictory thermodynamic treatments of superconductors. The “Keesom task”—explaining how supercurrents appear and disappear without dissipation—</w:t>
      </w:r>
      <w:r w:rsidR="00511FCD">
        <w:t xml:space="preserve"> has </w:t>
      </w:r>
      <w:r>
        <w:t>remain</w:t>
      </w:r>
      <w:r w:rsidR="00511FCD">
        <w:t>ed</w:t>
      </w:r>
      <w:r>
        <w:t xml:space="preserve"> unsolved since 1934.</w:t>
      </w:r>
    </w:p>
    <w:p w14:paraId="1E36CDE7" w14:textId="5CC8CFEE" w:rsidR="00666844" w:rsidRDefault="00375209">
      <w:pPr>
        <w:pStyle w:val="BodyText"/>
      </w:pPr>
      <w:r>
        <w:t>This document proposes that these contradictions are evidence that superconductivity lies outside conventional thermodynamics, requiring</w:t>
      </w:r>
      <w:r w:rsidR="00B14340">
        <w:t xml:space="preserve"> an</w:t>
      </w:r>
      <w:r>
        <w:t xml:space="preserve"> extended framework of entropy saturation.</w:t>
      </w:r>
    </w:p>
    <w:p w14:paraId="3785C899" w14:textId="3472A12D" w:rsidR="00666844" w:rsidRDefault="00511FCD">
      <w:pPr>
        <w:pStyle w:val="Heading3"/>
      </w:pPr>
      <w:bookmarkStart w:id="14" w:name="the-magnetism-fragmentation"/>
      <w:bookmarkEnd w:id="13"/>
      <w:r>
        <w:t xml:space="preserve">1.3 The Current Fragmented understanding of </w:t>
      </w:r>
      <w:r w:rsidR="00375209">
        <w:t xml:space="preserve">Magnetism </w:t>
      </w:r>
    </w:p>
    <w:p w14:paraId="226D5978" w14:textId="1C0771AD" w:rsidR="00666844" w:rsidRDefault="00511FCD">
      <w:pPr>
        <w:pStyle w:val="FirstParagraph"/>
      </w:pPr>
      <w:r>
        <w:t>Mysterious m</w:t>
      </w:r>
      <w:r w:rsidR="00375209">
        <w:t xml:space="preserve">agnetic phenomena are studied across five disciplines (particle physics, condensed matter, geophysics, astrophysics, </w:t>
      </w:r>
      <w:r>
        <w:t xml:space="preserve">and </w:t>
      </w:r>
      <w:r w:rsidR="00375209">
        <w:t xml:space="preserve">cosmology) with no unified theoretical framework. Dynamo theory cannot explain field reversals or seed fields. Galactic magnetic field origins </w:t>
      </w:r>
      <w:r>
        <w:t xml:space="preserve">have not known origin.  </w:t>
      </w:r>
      <w:r w:rsidR="00375209">
        <w:t>Intergalactic fields spanning millions of light-years have recently been discovered with no clear explanation.</w:t>
      </w:r>
    </w:p>
    <w:p w14:paraId="580E19CC" w14:textId="77777777" w:rsidR="00666844" w:rsidRDefault="00375209">
      <w:pPr>
        <w:pStyle w:val="BodyText"/>
      </w:pPr>
      <w:r>
        <w:t>This document proposes that monopole physics is the missing unifying element.</w:t>
      </w:r>
    </w:p>
    <w:p w14:paraId="300092B5" w14:textId="77777777" w:rsidR="00666844" w:rsidRDefault="00375209">
      <w:pPr>
        <w:pStyle w:val="BodyText"/>
      </w:pPr>
      <w:r>
        <w:rPr>
          <w:i/>
          <w:iCs/>
        </w:rPr>
        <w:t>For detailed literature review, see Appendix C.</w:t>
      </w:r>
    </w:p>
    <w:p w14:paraId="2108FD4D" w14:textId="77777777" w:rsidR="00666844" w:rsidRDefault="00000000">
      <w:r>
        <w:pict w14:anchorId="354A5639">
          <v:rect id="_x0000_i1029" style="width:0;height:1.5pt" o:hralign="center" o:hrstd="t" o:hr="t"/>
        </w:pict>
      </w:r>
    </w:p>
    <w:p w14:paraId="70EA3AC0" w14:textId="64D1B131" w:rsidR="00666844" w:rsidRDefault="00511FCD">
      <w:pPr>
        <w:pStyle w:val="Heading2"/>
      </w:pPr>
      <w:bookmarkStart w:id="15" w:name="X27e4fb96ac12c9bd1409679d8f66ad2729313ef"/>
      <w:bookmarkEnd w:id="11"/>
      <w:bookmarkEnd w:id="14"/>
      <w:r>
        <w:lastRenderedPageBreak/>
        <w:t xml:space="preserve">Part II: </w:t>
      </w:r>
      <w:r w:rsidR="00375209">
        <w:t>The Thermodynamic Crisis in Superconductivity</w:t>
      </w:r>
    </w:p>
    <w:p w14:paraId="64DCD866" w14:textId="77777777" w:rsidR="00666844" w:rsidRDefault="00375209">
      <w:pPr>
        <w:pStyle w:val="FirstParagraph"/>
      </w:pPr>
      <w:r>
        <w:t xml:space="preserve">Before examining monopole detection experiments, we must confront a separate but deeply related problem: </w:t>
      </w:r>
      <w:r>
        <w:rPr>
          <w:b/>
          <w:bCs/>
        </w:rPr>
        <w:t>superconductivity is not merely thermodynamically mysterious—the field’s thermodynamic treatment is internally contradictory</w:t>
      </w:r>
      <w:r>
        <w:t>.</w:t>
      </w:r>
    </w:p>
    <w:p w14:paraId="0766BC9D" w14:textId="77777777" w:rsidR="00666844" w:rsidRDefault="00375209">
      <w:pPr>
        <w:pStyle w:val="BodyText"/>
      </w:pPr>
      <w:r>
        <w:t>The superconducting transition involves: - Complete expulsion of magnetic fields (Meissner effect) - Zero electrical resistance (no dissipation, no entropy production from current flow) - Macroscopic quantum coherence - A sharp phase transition at critical temperature Tc</w:t>
      </w:r>
    </w:p>
    <w:p w14:paraId="0B5E9AAC" w14:textId="77777777" w:rsidR="00666844" w:rsidRDefault="00375209">
      <w:pPr>
        <w:pStyle w:val="BodyText"/>
      </w:pPr>
      <w:r>
        <w:t xml:space="preserve">These phenomena are described by various theories (BCS, Ginzburg-Landau, etc.), but a deep question remains unanswered: </w:t>
      </w:r>
      <w:r>
        <w:rPr>
          <w:b/>
          <w:bCs/>
        </w:rPr>
        <w:t>What is the thermodynamic nature of the superconducting state?</w:t>
      </w:r>
    </w:p>
    <w:p w14:paraId="47605E79" w14:textId="38A224D2" w:rsidR="00666844" w:rsidRDefault="00375209">
      <w:pPr>
        <w:pStyle w:val="Heading3"/>
      </w:pPr>
      <w:bookmarkStart w:id="16" w:name="Xb99752bf88d2ae5179d9c669959a4754c04465a"/>
      <w:r>
        <w:t xml:space="preserve">2.1 The </w:t>
      </w:r>
      <w:proofErr w:type="spellStart"/>
      <w:r>
        <w:t>Keesom</w:t>
      </w:r>
      <w:proofErr w:type="spellEnd"/>
      <w:r>
        <w:t xml:space="preserve"> Task: An Unsolved Problem Since 1934</w:t>
      </w:r>
    </w:p>
    <w:p w14:paraId="57152551" w14:textId="77777777" w:rsidR="00666844" w:rsidRDefault="00375209">
      <w:pPr>
        <w:pStyle w:val="FirstParagraph"/>
      </w:pPr>
      <w:r>
        <w:t>In 1934, W.H. Keesom identified a fundamental requirement for any theory of superconductivity [25, 37]:</w:t>
      </w:r>
    </w:p>
    <w:p w14:paraId="61457AB4" w14:textId="77777777" w:rsidR="00666844" w:rsidRDefault="00375209">
      <w:pPr>
        <w:pStyle w:val="BlockText"/>
      </w:pPr>
      <w:r>
        <w:t>“It is essential that the persistent currents have been annihilated before the material gets resistance, so that no Joule-heat is developed.”</w:t>
      </w:r>
    </w:p>
    <w:p w14:paraId="418122E8" w14:textId="77777777" w:rsidR="00666844" w:rsidRDefault="00375209">
      <w:pPr>
        <w:pStyle w:val="FirstParagraph"/>
      </w:pPr>
      <w:r>
        <w:t>This “Keesom task” demands that theory explain how superconducting currents can disappear without dissipation when a material transitions to the normal state. As Nikulov (2025) documents [26]:</w:t>
      </w:r>
    </w:p>
    <w:p w14:paraId="1224FE1E" w14:textId="77777777" w:rsidR="00666844" w:rsidRDefault="00375209">
      <w:pPr>
        <w:pStyle w:val="BlockText"/>
      </w:pPr>
      <w:r>
        <w:t>“The authors of the conventional BCS theory not only did not solve, but did not even consider the Keesom task although they, like all experts on superconductivity, were sure that superconducting transition is a phase transition.”</w:t>
      </w:r>
    </w:p>
    <w:p w14:paraId="30358497" w14:textId="77777777" w:rsidR="00666844" w:rsidRDefault="00375209">
      <w:pPr>
        <w:pStyle w:val="FirstParagraph"/>
      </w:pPr>
      <w:r>
        <w:rPr>
          <w:b/>
          <w:bCs/>
        </w:rPr>
        <w:t>Ninety years later, this task remains unsolved.</w:t>
      </w:r>
      <w:r>
        <w:t xml:space="preserve"> The BCS theory [9] describes Cooper pairing but provides no mechanism for currents to start or stop without Joule heating. This is not a minor gap—it is a fundamental thermodynamic inconsistency at the heart of the standard theory.</w:t>
      </w:r>
    </w:p>
    <w:p w14:paraId="102C5778" w14:textId="21B07C1C" w:rsidR="00666844" w:rsidRDefault="00375209">
      <w:pPr>
        <w:pStyle w:val="Heading3"/>
      </w:pPr>
      <w:bookmarkStart w:id="17" w:name="X20bf451635eeff846df84dbb389a7dc611cfaa9"/>
      <w:bookmarkEnd w:id="16"/>
      <w:r>
        <w:t>2.2 The Documented Contradictions in Textbooks</w:t>
      </w:r>
    </w:p>
    <w:p w14:paraId="10245C6E" w14:textId="1232B5AD" w:rsidR="00666844" w:rsidRDefault="00375209">
      <w:pPr>
        <w:pStyle w:val="FirstParagraph"/>
      </w:pPr>
      <w:r>
        <w:t>The thermodynamic treatment of superconductivity is not merely incomplete—it is internally contradictory across the literature. Nikulov (2025) [26] documents that</w:t>
      </w:r>
      <w:r w:rsidR="00B14340">
        <w:t xml:space="preserve"> </w:t>
      </w:r>
      <w:r>
        <w:t>incompatible frameworks coexist in</w:t>
      </w:r>
      <w:r w:rsidR="00B14340">
        <w:t xml:space="preserve"> three different</w:t>
      </w:r>
      <w:r>
        <w:t xml:space="preserve"> textbooks, all claiming to describe the same physics:</w:t>
      </w:r>
    </w:p>
    <w:p w14:paraId="5DFAA686" w14:textId="77777777" w:rsidR="00666844" w:rsidRDefault="00375209">
      <w:pPr>
        <w:pStyle w:val="BodyText"/>
      </w:pPr>
      <w:r>
        <w:rPr>
          <w:b/>
          <w:bCs/>
        </w:rPr>
        <w:t>Framework 1: Ginzburg [27], de Gennes [28]</w:t>
      </w:r>
    </w:p>
    <w:p w14:paraId="73D35637" w14:textId="77777777" w:rsidR="00666844" w:rsidRDefault="00375209">
      <w:pPr>
        <w:pStyle w:val="BodyText"/>
      </w:pPr>
      <w:r>
        <w:t>These authors correctly recognize that a power source creating magnetic field H performs work to create field energy. Therefore free energy increases in the normal state:</w:t>
      </w:r>
    </w:p>
    <w:p w14:paraId="0D9F7FA2" w14:textId="77777777" w:rsidR="00666844" w:rsidRDefault="00375209">
      <w:pPr>
        <w:pStyle w:val="SourceCode"/>
      </w:pPr>
      <w:r>
        <w:rPr>
          <w:rStyle w:val="VerbatimChar"/>
        </w:rPr>
        <w:lastRenderedPageBreak/>
        <w:t>F_nH = F_n0 + μ₀H²/2    (normal state: field adds energy)</w:t>
      </w:r>
      <w:r>
        <w:br/>
      </w:r>
      <w:r>
        <w:rPr>
          <w:rStyle w:val="VerbatimChar"/>
        </w:rPr>
        <w:t>F_sH = F_s0              (superconducting state: field excluded, no change)</w:t>
      </w:r>
    </w:p>
    <w:p w14:paraId="3AF022DF" w14:textId="77777777" w:rsidR="00666844" w:rsidRDefault="00375209">
      <w:pPr>
        <w:pStyle w:val="FirstParagraph"/>
      </w:pPr>
      <w:r>
        <w:t>The work performed during the S→N transition at H = Hc changes free energy:</w:t>
      </w:r>
    </w:p>
    <w:p w14:paraId="2976A79E" w14:textId="77777777" w:rsidR="00666844" w:rsidRDefault="00375209">
      <w:pPr>
        <w:pStyle w:val="SourceCode"/>
      </w:pPr>
      <w:r>
        <w:rPr>
          <w:rStyle w:val="VerbatimChar"/>
        </w:rPr>
        <w:t>F_nH - F_sH = μ₀H²_c     (Eq. 8 in Nikulov 2025)</w:t>
      </w:r>
    </w:p>
    <w:p w14:paraId="480933BC" w14:textId="77777777" w:rsidR="00666844" w:rsidRDefault="00375209">
      <w:pPr>
        <w:pStyle w:val="FirstParagraph"/>
      </w:pPr>
      <w:r>
        <w:rPr>
          <w:b/>
          <w:bCs/>
        </w:rPr>
        <w:t>Framework 2: Most Textbooks, following Gorter-Casimir [29]</w:t>
      </w:r>
    </w:p>
    <w:p w14:paraId="24129D3F" w14:textId="77777777" w:rsidR="00666844" w:rsidRDefault="00375209">
      <w:pPr>
        <w:pStyle w:val="BodyText"/>
      </w:pPr>
      <w:r>
        <w:t>Based on the claim that the power source creates “magnetization energy” (-HdM) rather than field energy (HdB):</w:t>
      </w:r>
    </w:p>
    <w:p w14:paraId="79274D94" w14:textId="77777777" w:rsidR="00666844" w:rsidRDefault="00375209">
      <w:pPr>
        <w:pStyle w:val="SourceCode"/>
      </w:pPr>
      <w:r>
        <w:rPr>
          <w:rStyle w:val="VerbatimChar"/>
        </w:rPr>
        <w:t>F_nH = F_n0              (normal state: unchanged by field)</w:t>
      </w:r>
      <w:r>
        <w:br/>
      </w:r>
      <w:r>
        <w:rPr>
          <w:rStyle w:val="VerbatimChar"/>
        </w:rPr>
        <w:t>F_sH = F_s0 + μ₀H²/2     (superconducting state: increases with field)</w:t>
      </w:r>
    </w:p>
    <w:p w14:paraId="73D822D8" w14:textId="77777777" w:rsidR="00666844" w:rsidRDefault="00375209">
      <w:pPr>
        <w:pStyle w:val="FirstParagraph"/>
      </w:pPr>
      <w:r>
        <w:t>This leads to equal free energies at the transition:</w:t>
      </w:r>
    </w:p>
    <w:p w14:paraId="45BDB0E1" w14:textId="77777777" w:rsidR="00666844" w:rsidRDefault="00375209">
      <w:pPr>
        <w:pStyle w:val="SourceCode"/>
      </w:pPr>
      <w:r>
        <w:rPr>
          <w:rStyle w:val="VerbatimChar"/>
        </w:rPr>
        <w:t>F_nH = F_sH at H = Hc    (Eq. 7 in Nikulov 2025)</w:t>
      </w:r>
    </w:p>
    <w:p w14:paraId="19377DAF" w14:textId="77777777" w:rsidR="00666844" w:rsidRDefault="00375209">
      <w:pPr>
        <w:pStyle w:val="FirstParagraph"/>
      </w:pPr>
      <w:r>
        <w:rPr>
          <w:b/>
          <w:bCs/>
        </w:rPr>
        <w:t>Framework 3: Tinkham [30], Abrikosov [31]</w:t>
      </w:r>
    </w:p>
    <w:p w14:paraId="00DD632B" w14:textId="77777777" w:rsidR="00666844" w:rsidRDefault="00375209">
      <w:pPr>
        <w:pStyle w:val="BodyText"/>
      </w:pPr>
      <w:r>
        <w:t>These authors introduce a distinction between “Helmholtz” and “Gibbs” free energy, with Gibbs free energy G = F - BH:</w:t>
      </w:r>
    </w:p>
    <w:p w14:paraId="48320BC3" w14:textId="77777777" w:rsidR="00666844" w:rsidRDefault="00375209">
      <w:pPr>
        <w:pStyle w:val="SourceCode"/>
      </w:pPr>
      <w:r>
        <w:rPr>
          <w:rStyle w:val="VerbatimChar"/>
        </w:rPr>
        <w:t>G_nH = G_n0 - μ₀H²/2     (normal state: decreases with field)</w:t>
      </w:r>
      <w:r>
        <w:br/>
      </w:r>
      <w:r>
        <w:rPr>
          <w:rStyle w:val="VerbatimChar"/>
        </w:rPr>
        <w:t>G_sH = G_s0              (superconducting state: unchanged)</w:t>
      </w:r>
    </w:p>
    <w:p w14:paraId="42FA18F3" w14:textId="77777777" w:rsidR="00666844" w:rsidRDefault="00375209">
      <w:pPr>
        <w:pStyle w:val="FirstParagraph"/>
      </w:pPr>
      <w:r>
        <w:rPr>
          <w:b/>
          <w:bCs/>
        </w:rPr>
        <w:t>These three frameworks give opposite signs for which state’s energy changes with magnetic field.</w:t>
      </w:r>
      <w:r>
        <w:t xml:space="preserve"> As Nikulov observes [26]:</w:t>
      </w:r>
    </w:p>
    <w:p w14:paraId="0F9BF0CE" w14:textId="77777777" w:rsidR="00666844" w:rsidRDefault="00375209">
      <w:pPr>
        <w:pStyle w:val="BlockText"/>
      </w:pPr>
      <w:r>
        <w:t>“It is surprising that no one has noticed for many years that Eq. (8) deduced in the books [69,70] is opposite to Eq. (7) written in most books.”</w:t>
      </w:r>
    </w:p>
    <w:p w14:paraId="6C71D019" w14:textId="7BE9F7C7" w:rsidR="00666844" w:rsidRDefault="00B14340">
      <w:pPr>
        <w:pStyle w:val="Heading3"/>
      </w:pPr>
      <w:bookmarkStart w:id="18" w:name="the-surplus-work-problem"/>
      <w:bookmarkEnd w:id="17"/>
      <w:r>
        <w:t xml:space="preserve">2.3 </w:t>
      </w:r>
      <w:r w:rsidR="00375209">
        <w:t>The Surplus Work Problem</w:t>
      </w:r>
    </w:p>
    <w:p w14:paraId="654930F0" w14:textId="77777777" w:rsidR="00666844" w:rsidRDefault="00375209">
      <w:pPr>
        <w:pStyle w:val="FirstParagraph"/>
      </w:pPr>
      <w:r>
        <w:t xml:space="preserve">Both the Hirsch (2024) [32] and Nikulov (2025) [26] papers—despite their disagreements—concur on a key experimental fact: the </w:t>
      </w:r>
      <w:r>
        <w:rPr>
          <w:b/>
          <w:bCs/>
        </w:rPr>
        <w:t>Gorter cycle</w:t>
      </w:r>
      <w:r>
        <w:t xml:space="preserve"> involves “surplus work” that must be accounted for.</w:t>
      </w:r>
    </w:p>
    <w:p w14:paraId="43E749B8" w14:textId="77777777" w:rsidR="00666844" w:rsidRDefault="00375209">
      <w:pPr>
        <w:pStyle w:val="BodyText"/>
      </w:pPr>
      <w:r>
        <w:t>During the N→S transition, the power source maintaining constant field H = Hc(T₁) experiences a counter-EMF as the superconductor expels magnetic flux. Energy is delivered to the power source:</w:t>
      </w:r>
    </w:p>
    <w:p w14:paraId="1B03EC37" w14:textId="77777777" w:rsidR="00666844" w:rsidRDefault="00375209">
      <w:pPr>
        <w:pStyle w:val="SourceCode"/>
      </w:pPr>
      <w:r>
        <w:rPr>
          <w:rStyle w:val="VerbatimChar"/>
        </w:rPr>
        <w:t>W_ns = μ₀H²_c(T₁)</w:t>
      </w:r>
    </w:p>
    <w:p w14:paraId="0089C1B1" w14:textId="77777777" w:rsidR="00666844" w:rsidRDefault="00375209">
      <w:pPr>
        <w:pStyle w:val="FirstParagraph"/>
      </w:pPr>
      <w:r>
        <w:t xml:space="preserve">This is </w:t>
      </w:r>
      <w:r>
        <w:rPr>
          <w:b/>
          <w:bCs/>
        </w:rPr>
        <w:t>twice</w:t>
      </w:r>
      <w:r>
        <w:t xml:space="preserve"> the magnetic field energy E_m = μ₀H²_c/2 that was occupying the sample volume. Half goes to the field energy that was expelled. The other half—the </w:t>
      </w:r>
      <w:r>
        <w:rPr>
          <w:b/>
          <w:bCs/>
        </w:rPr>
        <w:t>surplus work</w:t>
      </w:r>
      <w:r>
        <w:t xml:space="preserve"> W_surp = μ₀H²_c/2—must go somewhere.</w:t>
      </w:r>
    </w:p>
    <w:p w14:paraId="3FD85042" w14:textId="77777777" w:rsidR="00666844" w:rsidRDefault="00375209">
      <w:pPr>
        <w:pStyle w:val="BodyText"/>
      </w:pPr>
      <w:r>
        <w:rPr>
          <w:b/>
          <w:bCs/>
        </w:rPr>
        <w:t>Where does the surplus work go?</w:t>
      </w:r>
      <w:r>
        <w:t xml:space="preserve"> The entropy saturation framework proposed in this document offers a resolution: the surplus work goes into establishing the saturation </w:t>
      </w:r>
      <w:r>
        <w:lastRenderedPageBreak/>
        <w:t>configuration—not “heat” and not “free energy” in the conventional sense, but energy stored in the saturation boundary itself.</w:t>
      </w:r>
    </w:p>
    <w:p w14:paraId="688BCD37" w14:textId="18AA64FE" w:rsidR="00666844" w:rsidRDefault="00B14340">
      <w:pPr>
        <w:pStyle w:val="Heading3"/>
      </w:pPr>
      <w:bookmarkStart w:id="19" w:name="the-entropy-saturation-resolution"/>
      <w:bookmarkEnd w:id="18"/>
      <w:r>
        <w:t xml:space="preserve">2.4 </w:t>
      </w:r>
      <w:r w:rsidR="00375209">
        <w:t>The Entropy Saturation Resolution</w:t>
      </w:r>
    </w:p>
    <w:p w14:paraId="564CA918" w14:textId="77777777" w:rsidR="00666844" w:rsidRDefault="00375209">
      <w:pPr>
        <w:pStyle w:val="FirstParagraph"/>
      </w:pPr>
      <w:r>
        <w:t>The entropy saturation framework resolves these contradictions—not by choosing among the three incompatible textbook treatments, but by recognizing that all three are attempting to describe something that lies outside conventional thermodynamics.</w:t>
      </w:r>
    </w:p>
    <w:p w14:paraId="55FFF00F" w14:textId="77777777" w:rsidR="00666844" w:rsidRDefault="00375209">
      <w:pPr>
        <w:pStyle w:val="BodyText"/>
      </w:pPr>
      <w:r>
        <w:rPr>
          <w:b/>
          <w:bCs/>
        </w:rPr>
        <w:t>At T &gt; Tc (normal state):</w:t>
      </w:r>
      <w:r>
        <w:t xml:space="preserve"> Standard thermodynamics applies.</w:t>
      </w:r>
    </w:p>
    <w:p w14:paraId="56A95055" w14:textId="77777777" w:rsidR="00666844" w:rsidRDefault="00375209">
      <w:pPr>
        <w:pStyle w:val="BodyText"/>
      </w:pPr>
      <w:r>
        <w:rPr>
          <w:b/>
          <w:bCs/>
        </w:rPr>
        <w:t>At T ≤ Tc (superconducting state):</w:t>
      </w:r>
      <w:r>
        <w:t xml:space="preserve"> The material reaches a configuration of entropy saturation. In this state: - The distinction between “free energy” and “heat” that underlies thermodynamics becomes problematic - The surplus work is absorbed into a configurational mode that has no classical thermodynamic analog - Macroscopic quantum coherence becomes possible because the usual mechanisms of decoherence (entropy production) are frozen out</w:t>
      </w:r>
    </w:p>
    <w:p w14:paraId="387BA166" w14:textId="77777777" w:rsidR="00666844" w:rsidRDefault="00000000">
      <w:r>
        <w:pict w14:anchorId="7FDA9BCD">
          <v:rect id="_x0000_i1030" style="width:0;height:1.5pt" o:hralign="center" o:hrstd="t" o:hr="t"/>
        </w:pict>
      </w:r>
    </w:p>
    <w:p w14:paraId="79EB9BB2" w14:textId="5C1B2FEC" w:rsidR="00666844" w:rsidRDefault="00B14340">
      <w:pPr>
        <w:pStyle w:val="Heading2"/>
      </w:pPr>
      <w:bookmarkStart w:id="20" w:name="X898a382f5b00e57ac3dfe23830521c106beeb9c"/>
      <w:bookmarkEnd w:id="15"/>
      <w:bookmarkEnd w:id="19"/>
      <w:r>
        <w:t xml:space="preserve">Part III: </w:t>
      </w:r>
      <w:r w:rsidR="00375209">
        <w:t>The Monopole Blind Spot in Superconductivity Research</w:t>
      </w:r>
    </w:p>
    <w:p w14:paraId="5EC0ED1B" w14:textId="77777777" w:rsidR="00666844" w:rsidRDefault="00375209">
      <w:pPr>
        <w:pStyle w:val="FirstParagraph"/>
      </w:pPr>
      <w:r>
        <w:t xml:space="preserve">There is a remarkable omission in the entire thermodynamic debate about superconductivity—from Gorter and Casimir in 1934 through Hirsch and Nikulov in 2024-2025. </w:t>
      </w:r>
      <w:r>
        <w:rPr>
          <w:b/>
          <w:bCs/>
        </w:rPr>
        <w:t>No one considers magnetic monopoles.</w:t>
      </w:r>
    </w:p>
    <w:p w14:paraId="2A54FEF3" w14:textId="77777777" w:rsidR="00666844" w:rsidRDefault="00375209">
      <w:pPr>
        <w:pStyle w:val="BodyText"/>
      </w:pPr>
      <w:r>
        <w:t>This omission is extraordinary when stated plainly:</w:t>
      </w:r>
    </w:p>
    <w:p w14:paraId="19C57776" w14:textId="77777777" w:rsidR="00666844" w:rsidRDefault="00375209">
      <w:pPr>
        <w:pStyle w:val="Compact"/>
        <w:numPr>
          <w:ilvl w:val="0"/>
          <w:numId w:val="6"/>
        </w:numPr>
      </w:pPr>
      <w:r>
        <w:t xml:space="preserve">The Meissner effect is about </w:t>
      </w:r>
      <w:r>
        <w:rPr>
          <w:b/>
          <w:bCs/>
        </w:rPr>
        <w:t>expelling magnetic field</w:t>
      </w:r>
    </w:p>
    <w:p w14:paraId="4784B2C6" w14:textId="77777777" w:rsidR="00666844" w:rsidRDefault="00375209">
      <w:pPr>
        <w:pStyle w:val="Compact"/>
        <w:numPr>
          <w:ilvl w:val="0"/>
          <w:numId w:val="6"/>
        </w:numPr>
      </w:pPr>
      <w:r>
        <w:t xml:space="preserve">Magnetic monopoles are the </w:t>
      </w:r>
      <w:r>
        <w:rPr>
          <w:b/>
          <w:bCs/>
        </w:rPr>
        <w:t>quantized sources of magnetic field</w:t>
      </w:r>
      <w:r>
        <w:t xml:space="preserve"> (Dirac 1931)</w:t>
      </w:r>
    </w:p>
    <w:p w14:paraId="48CB25A7" w14:textId="77777777" w:rsidR="00666844" w:rsidRDefault="00375209">
      <w:pPr>
        <w:pStyle w:val="Compact"/>
        <w:numPr>
          <w:ilvl w:val="0"/>
          <w:numId w:val="6"/>
        </w:numPr>
      </w:pPr>
      <w:r>
        <w:t>If superconductors expel magnetic field, they must be doing something fundamental about the sources of that field</w:t>
      </w:r>
    </w:p>
    <w:p w14:paraId="34705BB3" w14:textId="77777777" w:rsidR="00666844" w:rsidRDefault="00375209">
      <w:pPr>
        <w:pStyle w:val="Compact"/>
        <w:numPr>
          <w:ilvl w:val="0"/>
          <w:numId w:val="6"/>
        </w:numPr>
      </w:pPr>
      <w:r>
        <w:t>Yet the entire literature treats the Meissner effect as if monopoles don’t exist or are irrelevant</w:t>
      </w:r>
    </w:p>
    <w:p w14:paraId="557AA84F" w14:textId="77777777" w:rsidR="00666844" w:rsidRDefault="00375209">
      <w:pPr>
        <w:pStyle w:val="FirstParagraph"/>
      </w:pPr>
      <w:r>
        <w:rPr>
          <w:b/>
          <w:bCs/>
        </w:rPr>
        <w:t>The logical structure of the oversight:</w:t>
      </w:r>
    </w:p>
    <w:p w14:paraId="5D97C713" w14:textId="77777777" w:rsidR="00666844" w:rsidRDefault="00375209">
      <w:pPr>
        <w:pStyle w:val="Compact"/>
        <w:numPr>
          <w:ilvl w:val="0"/>
          <w:numId w:val="7"/>
        </w:numPr>
      </w:pPr>
      <w:r>
        <w:t>Dirac showed that if monopoles exist, magnetic charge is quantized: g = nℏc/2e</w:t>
      </w:r>
    </w:p>
    <w:p w14:paraId="22BCFEB8" w14:textId="77777777" w:rsidR="00666844" w:rsidRDefault="00375209">
      <w:pPr>
        <w:pStyle w:val="Compact"/>
        <w:numPr>
          <w:ilvl w:val="0"/>
          <w:numId w:val="7"/>
        </w:numPr>
      </w:pPr>
      <w:r>
        <w:t>The Meissner effect shows that superconductors completely expel magnetic flux</w:t>
      </w:r>
    </w:p>
    <w:p w14:paraId="47849204" w14:textId="77777777" w:rsidR="00666844" w:rsidRDefault="00375209">
      <w:pPr>
        <w:pStyle w:val="Compact"/>
        <w:numPr>
          <w:ilvl w:val="0"/>
          <w:numId w:val="7"/>
        </w:numPr>
      </w:pPr>
      <w:r>
        <w:t>If magnetic flux has quantized sources (monopoles), then expelling flux means doing something about those sources</w:t>
      </w:r>
    </w:p>
    <w:p w14:paraId="43E26DA2" w14:textId="77777777" w:rsidR="00666844" w:rsidRDefault="00375209">
      <w:pPr>
        <w:pStyle w:val="Compact"/>
        <w:numPr>
          <w:ilvl w:val="0"/>
          <w:numId w:val="7"/>
        </w:numPr>
      </w:pPr>
      <w:r>
        <w:t xml:space="preserve">Therefore: </w:t>
      </w:r>
      <w:r>
        <w:rPr>
          <w:b/>
          <w:bCs/>
        </w:rPr>
        <w:t>the Meissner effect should tell us something fundamental about monopole physics</w:t>
      </w:r>
    </w:p>
    <w:p w14:paraId="6094B2F2" w14:textId="77777777" w:rsidR="00666844" w:rsidRDefault="00375209">
      <w:pPr>
        <w:pStyle w:val="FirstParagraph"/>
      </w:pPr>
      <w:r>
        <w:t>Yet this connection is never made.</w:t>
      </w:r>
    </w:p>
    <w:p w14:paraId="43A1D89D" w14:textId="4C3E3919" w:rsidR="00666844" w:rsidRDefault="00B14340">
      <w:pPr>
        <w:pStyle w:val="Heading3"/>
      </w:pPr>
      <w:bookmarkStart w:id="21" w:name="the-primacy-of-entropy-over-temperature"/>
      <w:r>
        <w:lastRenderedPageBreak/>
        <w:t xml:space="preserve">3.1 </w:t>
      </w:r>
      <w:r w:rsidR="00375209">
        <w:t>The Primacy of Entropy Over Temperature</w:t>
      </w:r>
    </w:p>
    <w:p w14:paraId="32FFCBB0" w14:textId="77777777" w:rsidR="00666844" w:rsidRDefault="00375209">
      <w:pPr>
        <w:pStyle w:val="FirstParagraph"/>
      </w:pPr>
      <w:r>
        <w:t>A related conceptual error pervades the literature: treating temperature as the fundamental quantity and entropy as derived from it.</w:t>
      </w:r>
    </w:p>
    <w:p w14:paraId="1A35F1D0" w14:textId="77777777" w:rsidR="00666844" w:rsidRDefault="00375209">
      <w:pPr>
        <w:pStyle w:val="BodyText"/>
      </w:pPr>
      <w:r>
        <w:rPr>
          <w:b/>
          <w:bCs/>
        </w:rPr>
        <w:t>This inverts the correct relationship.</w:t>
      </w:r>
      <w:r>
        <w:t xml:space="preserve"> Entropy is the more fundamental quantity—it represents the volume of accessible phase space. Temperature is a derived quantity that emerges when systems have well-defined energy-entropy relationships:</w:t>
      </w:r>
    </w:p>
    <w:p w14:paraId="228A67FF" w14:textId="77777777" w:rsidR="00666844" w:rsidRDefault="00375209">
      <w:pPr>
        <w:pStyle w:val="SourceCode"/>
      </w:pPr>
      <w:r>
        <w:rPr>
          <w:rStyle w:val="VerbatimChar"/>
        </w:rPr>
        <w:t>1/T = ∂S/∂E</w:t>
      </w:r>
    </w:p>
    <w:p w14:paraId="32C4544A" w14:textId="77777777" w:rsidR="00666844" w:rsidRDefault="00375209">
      <w:pPr>
        <w:pStyle w:val="FirstParagraph"/>
      </w:pPr>
      <w:r>
        <w:t>Temperature is meaningful only when this derivative exists and is well-behaved. At phase transitions, near saturation, and in quantum coherent states, this derivative can be singular, undefined, or physically meaningless.</w:t>
      </w:r>
    </w:p>
    <w:p w14:paraId="30E26CA1" w14:textId="77777777" w:rsidR="00666844" w:rsidRDefault="00375209">
      <w:pPr>
        <w:pStyle w:val="BodyText"/>
      </w:pPr>
      <w:r>
        <w:t>The critical temperature Tc is not the fundamental quantity. It is a strong correlate of the fundamental quantity, which is the entropy saturation condition.</w:t>
      </w:r>
    </w:p>
    <w:p w14:paraId="796E3CD8" w14:textId="77777777" w:rsidR="00666844" w:rsidRDefault="00000000">
      <w:r>
        <w:pict w14:anchorId="0097F22D">
          <v:rect id="_x0000_i1031" style="width:0;height:1.5pt" o:hralign="center" o:hrstd="t" o:hr="t"/>
        </w:pict>
      </w:r>
    </w:p>
    <w:p w14:paraId="15211AF0" w14:textId="5E380AF7" w:rsidR="00666844" w:rsidRDefault="00B14340">
      <w:pPr>
        <w:pStyle w:val="Heading2"/>
      </w:pPr>
      <w:bookmarkStart w:id="22" w:name="reinterpreting-monopole-non-detection"/>
      <w:bookmarkEnd w:id="20"/>
      <w:bookmarkEnd w:id="21"/>
      <w:r>
        <w:t xml:space="preserve">Part IV: </w:t>
      </w:r>
      <w:r w:rsidR="00375209">
        <w:t>Reinterpreting Monopole Non-Detection</w:t>
      </w:r>
    </w:p>
    <w:p w14:paraId="32133564" w14:textId="5B693EED" w:rsidR="00666844" w:rsidRDefault="00B14340">
      <w:pPr>
        <w:pStyle w:val="Heading3"/>
      </w:pPr>
      <w:bookmarkStart w:id="23" w:name="Xf4f8acddcd9c2c4c0f8c68b286517a5ee887ba5"/>
      <w:r>
        <w:t xml:space="preserve">4.1 </w:t>
      </w:r>
      <w:r w:rsidR="00375209">
        <w:t>Why SQUID Non-Detection Is the Expected Result</w:t>
      </w:r>
    </w:p>
    <w:p w14:paraId="25F40CC1" w14:textId="77777777" w:rsidR="00666844" w:rsidRDefault="00375209">
      <w:pPr>
        <w:pStyle w:val="FirstParagraph"/>
      </w:pPr>
      <w:r>
        <w:t>The standard interpretation of SQUID monopole searches assumes that a monopole passing through a superconducting loop would induce a persistent current change. Null results are interpreted as “monopoles don’t exist” or “monopoles are cosmologically rare.”</w:t>
      </w:r>
    </w:p>
    <w:p w14:paraId="1E9A1046" w14:textId="77777777" w:rsidR="00666844" w:rsidRDefault="00375209">
      <w:pPr>
        <w:pStyle w:val="BodyText"/>
      </w:pPr>
      <w:r>
        <w:rPr>
          <w:b/>
          <w:bCs/>
        </w:rPr>
        <w:t>This interpretation ignores the thermodynamics of how superconductors actually work.</w:t>
      </w:r>
    </w:p>
    <w:p w14:paraId="176EFDD6" w14:textId="77777777" w:rsidR="00666844" w:rsidRDefault="00375209">
      <w:pPr>
        <w:pStyle w:val="BodyText"/>
      </w:pPr>
      <w:r>
        <w:t>Every superconducting detector has an attached coolant system—liquid helium, a dilution refrigerator, or some other thermal reservoir maintaining T &lt; Tc. The superconductor doesn’t exist in isolation; it’s in continuous thermal contact with this coolant.</w:t>
      </w:r>
    </w:p>
    <w:p w14:paraId="180CBB42" w14:textId="11BFCF2E" w:rsidR="00666844" w:rsidRDefault="00B14340">
      <w:pPr>
        <w:pStyle w:val="Heading3"/>
      </w:pPr>
      <w:bookmarkStart w:id="24" w:name="the-monopole-coolant-interaction"/>
      <w:bookmarkEnd w:id="23"/>
      <w:r>
        <w:t xml:space="preserve">4.2 </w:t>
      </w:r>
      <w:r w:rsidR="00375209">
        <w:t>The Monopole-Coolant Interaction</w:t>
      </w:r>
    </w:p>
    <w:p w14:paraId="3B789583" w14:textId="77777777" w:rsidR="00666844" w:rsidRDefault="00375209">
      <w:pPr>
        <w:pStyle w:val="FirstParagraph"/>
      </w:pPr>
      <w:r>
        <w:t>If a monopole approaches or strikes a superconductor:</w:t>
      </w:r>
    </w:p>
    <w:p w14:paraId="1C0CA7D2" w14:textId="77777777" w:rsidR="00666844" w:rsidRDefault="00375209">
      <w:pPr>
        <w:pStyle w:val="Compact"/>
        <w:numPr>
          <w:ilvl w:val="0"/>
          <w:numId w:val="8"/>
        </w:numPr>
      </w:pPr>
      <w:r>
        <w:t>The superconductor is in a state that excludes monopole degrees of freedom (this is what the Meissner effect means in the monopole framework)</w:t>
      </w:r>
    </w:p>
    <w:p w14:paraId="2C8EE5FA" w14:textId="77777777" w:rsidR="00666844" w:rsidRDefault="00375209">
      <w:pPr>
        <w:pStyle w:val="Compact"/>
        <w:numPr>
          <w:ilvl w:val="0"/>
          <w:numId w:val="8"/>
        </w:numPr>
      </w:pPr>
      <w:r>
        <w:t>The monopole cannot simply “pass through” and induce currents—the superconducting state is defined by monopole exclusion</w:t>
      </w:r>
    </w:p>
    <w:p w14:paraId="011974A0" w14:textId="77777777" w:rsidR="00666844" w:rsidRDefault="00375209">
      <w:pPr>
        <w:pStyle w:val="Compact"/>
        <w:numPr>
          <w:ilvl w:val="0"/>
          <w:numId w:val="8"/>
        </w:numPr>
      </w:pPr>
      <w:r>
        <w:t>The momentum and energy of the monopole interaction must go somewhere</w:t>
      </w:r>
    </w:p>
    <w:p w14:paraId="489BD892" w14:textId="77777777" w:rsidR="00666844" w:rsidRDefault="00375209">
      <w:pPr>
        <w:pStyle w:val="Compact"/>
        <w:numPr>
          <w:ilvl w:val="0"/>
          <w:numId w:val="8"/>
        </w:numPr>
      </w:pPr>
      <w:r>
        <w:rPr>
          <w:b/>
          <w:bCs/>
        </w:rPr>
        <w:t>It goes to the coolant, not to currents in the superconductor</w:t>
      </w:r>
    </w:p>
    <w:p w14:paraId="1DD02698" w14:textId="29BAE758" w:rsidR="00666844" w:rsidRDefault="00B14340">
      <w:pPr>
        <w:pStyle w:val="Heading3"/>
      </w:pPr>
      <w:bookmarkStart w:id="25" w:name="X555077e8ba23309f339e429c8aa4cfd73180bbf"/>
      <w:bookmarkEnd w:id="24"/>
      <w:r>
        <w:t xml:space="preserve">4.3 </w:t>
      </w:r>
      <w:r w:rsidR="00375209">
        <w:t>Non-Detection Is the Prediction, Not the Puzzle</w:t>
      </w:r>
    </w:p>
    <w:tbl>
      <w:tblPr>
        <w:tblStyle w:val="Table"/>
        <w:tblW w:w="5000" w:type="pct"/>
        <w:tblLook w:val="0020" w:firstRow="1" w:lastRow="0" w:firstColumn="0" w:lastColumn="0" w:noHBand="0" w:noVBand="0"/>
      </w:tblPr>
      <w:tblGrid>
        <w:gridCol w:w="3889"/>
        <w:gridCol w:w="5687"/>
      </w:tblGrid>
      <w:tr w:rsidR="00666844" w14:paraId="59A2EA03"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55655415" w14:textId="77777777" w:rsidR="00666844" w:rsidRDefault="00375209">
            <w:pPr>
              <w:pStyle w:val="Compact"/>
            </w:pPr>
            <w:r>
              <w:t>Standard Interpretation</w:t>
            </w:r>
          </w:p>
        </w:tc>
        <w:tc>
          <w:tcPr>
            <w:tcW w:w="0" w:type="auto"/>
          </w:tcPr>
          <w:p w14:paraId="2B5792AE" w14:textId="77777777" w:rsidR="00666844" w:rsidRDefault="00375209">
            <w:pPr>
              <w:pStyle w:val="Compact"/>
            </w:pPr>
            <w:r>
              <w:t>Monopole-Exclusion Interpretation</w:t>
            </w:r>
          </w:p>
        </w:tc>
      </w:tr>
      <w:tr w:rsidR="00666844" w14:paraId="6536B392" w14:textId="77777777">
        <w:tc>
          <w:tcPr>
            <w:tcW w:w="0" w:type="auto"/>
          </w:tcPr>
          <w:p w14:paraId="59F855E5" w14:textId="77777777" w:rsidR="00666844" w:rsidRDefault="00375209">
            <w:pPr>
              <w:pStyle w:val="Compact"/>
            </w:pPr>
            <w:r>
              <w:t>Monopoles would induce currents</w:t>
            </w:r>
          </w:p>
        </w:tc>
        <w:tc>
          <w:tcPr>
            <w:tcW w:w="0" w:type="auto"/>
          </w:tcPr>
          <w:p w14:paraId="2704261B" w14:textId="77777777" w:rsidR="00666844" w:rsidRDefault="00375209">
            <w:pPr>
              <w:pStyle w:val="Compact"/>
            </w:pPr>
            <w:r>
              <w:t>Monopoles are excluded; interactions go to coolant</w:t>
            </w:r>
          </w:p>
        </w:tc>
      </w:tr>
      <w:tr w:rsidR="00666844" w14:paraId="631E1DA3" w14:textId="77777777">
        <w:tc>
          <w:tcPr>
            <w:tcW w:w="0" w:type="auto"/>
          </w:tcPr>
          <w:p w14:paraId="7E93D91A" w14:textId="77777777" w:rsidR="00666844" w:rsidRDefault="00375209">
            <w:pPr>
              <w:pStyle w:val="Compact"/>
            </w:pPr>
            <w:r>
              <w:lastRenderedPageBreak/>
              <w:t>Null result → no monopoles</w:t>
            </w:r>
          </w:p>
        </w:tc>
        <w:tc>
          <w:tcPr>
            <w:tcW w:w="0" w:type="auto"/>
          </w:tcPr>
          <w:p w14:paraId="08FCBE53" w14:textId="77777777" w:rsidR="00666844" w:rsidRDefault="00375209">
            <w:pPr>
              <w:pStyle w:val="Compact"/>
            </w:pPr>
            <w:r>
              <w:t>Null result → exclusion working as expected</w:t>
            </w:r>
          </w:p>
        </w:tc>
      </w:tr>
      <w:tr w:rsidR="00666844" w14:paraId="224AB34E" w14:textId="77777777">
        <w:tc>
          <w:tcPr>
            <w:tcW w:w="0" w:type="auto"/>
          </w:tcPr>
          <w:p w14:paraId="1563EBDB" w14:textId="77777777" w:rsidR="00666844" w:rsidRDefault="00375209">
            <w:pPr>
              <w:pStyle w:val="Compact"/>
            </w:pPr>
            <w:r>
              <w:t>Cabrera event is anomaly</w:t>
            </w:r>
          </w:p>
        </w:tc>
        <w:tc>
          <w:tcPr>
            <w:tcW w:w="0" w:type="auto"/>
          </w:tcPr>
          <w:p w14:paraId="355BEAC7" w14:textId="77777777" w:rsidR="00666844" w:rsidRDefault="00375209">
            <w:pPr>
              <w:pStyle w:val="Compact"/>
            </w:pPr>
            <w:r>
              <w:t>Cabrera event might be partial exclusion failure</w:t>
            </w:r>
          </w:p>
        </w:tc>
      </w:tr>
      <w:tr w:rsidR="00666844" w14:paraId="5B44D041" w14:textId="77777777">
        <w:tc>
          <w:tcPr>
            <w:tcW w:w="0" w:type="auto"/>
          </w:tcPr>
          <w:p w14:paraId="26CD771A" w14:textId="77777777" w:rsidR="00666844" w:rsidRDefault="00375209">
            <w:pPr>
              <w:pStyle w:val="Compact"/>
            </w:pPr>
            <w:r>
              <w:t>More sensitive SQUIDs needed</w:t>
            </w:r>
          </w:p>
        </w:tc>
        <w:tc>
          <w:tcPr>
            <w:tcW w:w="0" w:type="auto"/>
          </w:tcPr>
          <w:p w14:paraId="335EEA07" w14:textId="77777777" w:rsidR="00666844" w:rsidRDefault="00375209">
            <w:pPr>
              <w:pStyle w:val="Compact"/>
            </w:pPr>
            <w:r>
              <w:t>SQUIDs are fundamentally wrong detector type</w:t>
            </w:r>
          </w:p>
        </w:tc>
      </w:tr>
    </w:tbl>
    <w:p w14:paraId="79F632EA" w14:textId="6F4F56AE" w:rsidR="00666844" w:rsidRDefault="00B14340">
      <w:pPr>
        <w:pStyle w:val="Heading3"/>
      </w:pPr>
      <w:bookmarkStart w:id="26" w:name="what-would-constitute-monopole-detection"/>
      <w:bookmarkEnd w:id="25"/>
      <w:r>
        <w:t xml:space="preserve">4.4. </w:t>
      </w:r>
      <w:r w:rsidR="00375209">
        <w:t>What Would Constitute Monopole Detection?</w:t>
      </w:r>
    </w:p>
    <w:p w14:paraId="750C2B06" w14:textId="77777777" w:rsidR="00666844" w:rsidRDefault="00375209">
      <w:pPr>
        <w:pStyle w:val="FirstParagraph"/>
      </w:pPr>
      <w:r>
        <w:t xml:space="preserve">If monopole-exclusion is the mechanism, then monopole detection requires observing </w:t>
      </w:r>
      <w:r>
        <w:rPr>
          <w:b/>
          <w:bCs/>
        </w:rPr>
        <w:t>exclusion failure</w:t>
      </w:r>
      <w:r>
        <w:t>:</w:t>
      </w:r>
    </w:p>
    <w:p w14:paraId="6EDB744C" w14:textId="77777777" w:rsidR="00666844" w:rsidRDefault="00375209">
      <w:pPr>
        <w:numPr>
          <w:ilvl w:val="0"/>
          <w:numId w:val="9"/>
        </w:numPr>
      </w:pPr>
      <w:r>
        <w:rPr>
          <w:b/>
          <w:bCs/>
        </w:rPr>
        <w:t>Quench Events</w:t>
      </w:r>
      <w:r>
        <w:t>: Spontaneous loss of superconductivity could indicate a monopole interaction that overwhelmed the exclusion mechanism.</w:t>
      </w:r>
    </w:p>
    <w:p w14:paraId="74096FD5" w14:textId="77777777" w:rsidR="00666844" w:rsidRDefault="00375209">
      <w:pPr>
        <w:numPr>
          <w:ilvl w:val="0"/>
          <w:numId w:val="9"/>
        </w:numPr>
      </w:pPr>
      <w:r>
        <w:rPr>
          <w:b/>
          <w:bCs/>
        </w:rPr>
        <w:t>Coolant Anomalies</w:t>
      </w:r>
      <w:r>
        <w:t>: Sudden, localized heating in the coolant without corresponding changes in the superconductor.</w:t>
      </w:r>
    </w:p>
    <w:p w14:paraId="291431B2" w14:textId="77777777" w:rsidR="00666844" w:rsidRDefault="00375209">
      <w:pPr>
        <w:numPr>
          <w:ilvl w:val="0"/>
          <w:numId w:val="9"/>
        </w:numPr>
      </w:pPr>
      <w:r>
        <w:rPr>
          <w:b/>
          <w:bCs/>
        </w:rPr>
        <w:t>Explosive Transitions</w:t>
      </w:r>
      <w:r>
        <w:t>: If a sufficiently energetic monopole interacts with a superconductor, the exclusion mechanism might fail catastrophically.</w:t>
      </w:r>
    </w:p>
    <w:p w14:paraId="06C34220" w14:textId="77777777" w:rsidR="00666844" w:rsidRDefault="00375209">
      <w:pPr>
        <w:numPr>
          <w:ilvl w:val="0"/>
          <w:numId w:val="9"/>
        </w:numPr>
      </w:pPr>
      <w:r>
        <w:rPr>
          <w:b/>
          <w:bCs/>
        </w:rPr>
        <w:t>Asymmetric Quenches</w:t>
      </w:r>
      <w:r>
        <w:t>: If monopoles have a preferred direction, quench events should show directional statistics.</w:t>
      </w:r>
    </w:p>
    <w:p w14:paraId="0BCC6B8B" w14:textId="269D02C2" w:rsidR="00666844" w:rsidRDefault="00B14340">
      <w:pPr>
        <w:pStyle w:val="Heading3"/>
      </w:pPr>
      <w:bookmarkStart w:id="27" w:name="the-cabrera-event-revisited"/>
      <w:bookmarkEnd w:id="26"/>
      <w:r>
        <w:t xml:space="preserve">4.5 </w:t>
      </w:r>
      <w:r w:rsidR="00375209">
        <w:t>The Cabrera Event Revisited</w:t>
      </w:r>
    </w:p>
    <w:p w14:paraId="3C466387" w14:textId="77777777" w:rsidR="00666844" w:rsidRDefault="00375209">
      <w:pPr>
        <w:pStyle w:val="FirstParagraph"/>
      </w:pPr>
      <w:r>
        <w:t>On February 14, 1982, Cabrera observed a single event with exactly the predicted monopole signature [5]. It was never reproduced.</w:t>
      </w:r>
    </w:p>
    <w:p w14:paraId="7364F613" w14:textId="77777777" w:rsidR="00666844" w:rsidRDefault="00375209">
      <w:pPr>
        <w:pStyle w:val="BodyText"/>
      </w:pPr>
      <w:r>
        <w:t xml:space="preserve">In the monopole-exclusion framework, this event might represent a rare failure of the exclusion mechanism. </w:t>
      </w:r>
      <w:r>
        <w:rPr>
          <w:b/>
          <w:bCs/>
        </w:rPr>
        <w:t>The non-reproduction is expected:</w:t>
      </w:r>
      <w:r>
        <w:t xml:space="preserve"> most monopole interactions are successfully excluded and don’t register.</w:t>
      </w:r>
    </w:p>
    <w:p w14:paraId="03413469" w14:textId="6A65511D" w:rsidR="00666844" w:rsidRDefault="00B14340">
      <w:pPr>
        <w:pStyle w:val="Heading3"/>
      </w:pPr>
      <w:bookmarkStart w:id="28" w:name="the-profound-implication"/>
      <w:bookmarkEnd w:id="27"/>
      <w:r>
        <w:t xml:space="preserve">4.6 </w:t>
      </w:r>
      <w:r w:rsidR="00375209">
        <w:t>The Profound Implication</w:t>
      </w:r>
    </w:p>
    <w:p w14:paraId="77845D35" w14:textId="77777777" w:rsidR="00666844" w:rsidRDefault="00375209">
      <w:pPr>
        <w:pStyle w:val="FirstParagraph"/>
      </w:pPr>
      <w:r>
        <w:t>We may have been detecting monopoles all along—as the quenches, instabilities, and unexplained losses that have plagued superconducting technology from the beginning. We classified these as engineering problems to be eliminated rather than physics signals to be studied.</w:t>
      </w:r>
    </w:p>
    <w:p w14:paraId="2BF8BBE2" w14:textId="77777777" w:rsidR="00666844" w:rsidRDefault="00000000">
      <w:r>
        <w:pict w14:anchorId="60324EA2">
          <v:rect id="_x0000_i1032" style="width:0;height:1.5pt" o:hralign="center" o:hrstd="t" o:hr="t"/>
        </w:pict>
      </w:r>
    </w:p>
    <w:p w14:paraId="004CA0CD" w14:textId="1905705F" w:rsidR="00666844" w:rsidRDefault="00B14340">
      <w:pPr>
        <w:pStyle w:val="Heading2"/>
      </w:pPr>
      <w:bookmarkStart w:id="29" w:name="X91399b13dae3b9c5dbab950e493122b7082b8cd"/>
      <w:bookmarkEnd w:id="22"/>
      <w:bookmarkEnd w:id="28"/>
      <w:r>
        <w:t xml:space="preserve">Part V: </w:t>
      </w:r>
      <w:r w:rsidR="00375209">
        <w:t>The De-Quantization of Charge in Superconductors</w:t>
      </w:r>
    </w:p>
    <w:p w14:paraId="16C187D5" w14:textId="6879B069" w:rsidR="00666844" w:rsidRDefault="00B14340">
      <w:pPr>
        <w:pStyle w:val="Heading3"/>
      </w:pPr>
      <w:bookmarkStart w:id="30" w:name="diracs-argument-inverted"/>
      <w:r>
        <w:t xml:space="preserve">5.1: </w:t>
      </w:r>
      <w:r w:rsidR="00375209">
        <w:t>Dirac’s Argument Inverted</w:t>
      </w:r>
    </w:p>
    <w:p w14:paraId="1984A211" w14:textId="77777777" w:rsidR="00666844" w:rsidRDefault="00375209">
      <w:pPr>
        <w:pStyle w:val="FirstParagraph"/>
      </w:pPr>
      <w:r>
        <w:t>Dirac’s famous 1931 argument showed that the existence of even a single magnetic monopole anywhere in the universe would necessitate the quantization of electric charge. The topological requirement that wavefunctions remain single-valued around a monopole forces charge to come in discrete units.</w:t>
      </w:r>
    </w:p>
    <w:p w14:paraId="104A240D" w14:textId="77777777" w:rsidR="00666844" w:rsidRDefault="00375209">
      <w:pPr>
        <w:pStyle w:val="BodyText"/>
      </w:pPr>
      <w:r>
        <w:rPr>
          <w:b/>
          <w:bCs/>
        </w:rPr>
        <w:lastRenderedPageBreak/>
        <w:t>The contrapositive is equally valid</w:t>
      </w:r>
      <w:r>
        <w:t>: If the monopole field is screened or absent in a region, the topological constraint requiring charge quantization is lifted in that region.</w:t>
      </w:r>
    </w:p>
    <w:p w14:paraId="0755C366" w14:textId="21F91AE7" w:rsidR="00666844" w:rsidRDefault="00B14340">
      <w:pPr>
        <w:pStyle w:val="Heading3"/>
      </w:pPr>
      <w:bookmarkStart w:id="31" w:name="X2a5821a4b8b12a2293024be370809d544ea0ca1"/>
      <w:bookmarkEnd w:id="30"/>
      <w:r>
        <w:t xml:space="preserve">5.2: </w:t>
      </w:r>
      <w:r w:rsidR="00375209">
        <w:t>The Radical Implication for Superconductors</w:t>
      </w:r>
    </w:p>
    <w:p w14:paraId="0035E054" w14:textId="77777777" w:rsidR="00666844" w:rsidRDefault="00375209">
      <w:pPr>
        <w:pStyle w:val="FirstParagraph"/>
      </w:pPr>
      <w:r>
        <w:t>If superconductors exclude monopole degrees of freedom (as the Meissner effect represents in this framework), then within the superconducting volume:</w:t>
      </w:r>
    </w:p>
    <w:p w14:paraId="2DEBABFF" w14:textId="77777777" w:rsidR="00666844" w:rsidRDefault="00375209">
      <w:pPr>
        <w:pStyle w:val="Compact"/>
        <w:numPr>
          <w:ilvl w:val="0"/>
          <w:numId w:val="10"/>
        </w:numPr>
      </w:pPr>
      <w:r>
        <w:t>The electromagnetic field loses its monopole component</w:t>
      </w:r>
    </w:p>
    <w:p w14:paraId="45322B7D" w14:textId="77777777" w:rsidR="00666844" w:rsidRDefault="00375209">
      <w:pPr>
        <w:pStyle w:val="Compact"/>
        <w:numPr>
          <w:ilvl w:val="0"/>
          <w:numId w:val="10"/>
        </w:numPr>
      </w:pPr>
      <w:r>
        <w:t>The topological constraint forcing charge quantization disappears</w:t>
      </w:r>
      <w:r>
        <w:br/>
      </w:r>
    </w:p>
    <w:p w14:paraId="30BB2A3F" w14:textId="77777777" w:rsidR="00666844" w:rsidRDefault="00375209">
      <w:pPr>
        <w:pStyle w:val="Compact"/>
        <w:numPr>
          <w:ilvl w:val="0"/>
          <w:numId w:val="10"/>
        </w:numPr>
      </w:pPr>
      <w:r>
        <w:rPr>
          <w:b/>
          <w:bCs/>
        </w:rPr>
        <w:t>Electrons are no longer required to behave as discretely quantized entities</w:t>
      </w:r>
    </w:p>
    <w:p w14:paraId="17508E27" w14:textId="77777777" w:rsidR="00666844" w:rsidRDefault="00375209">
      <w:pPr>
        <w:pStyle w:val="FirstParagraph"/>
      </w:pPr>
      <w:r>
        <w:t>This predicts that electrons in a superconductor should behave more like a continuous charge fluid than as individual quantized particles.</w:t>
      </w:r>
    </w:p>
    <w:p w14:paraId="086A2ACA" w14:textId="77777777" w:rsidR="00666844" w:rsidRDefault="00375209">
      <w:pPr>
        <w:pStyle w:val="Heading3"/>
      </w:pPr>
      <w:bookmarkStart w:id="32" w:name="X9b3442babcd2c2245cfd5490041774732e81695"/>
      <w:bookmarkEnd w:id="31"/>
      <w:r>
        <w:t>This Is Exactly What BCS Theory Describes</w:t>
      </w:r>
    </w:p>
    <w:p w14:paraId="6BF838D5" w14:textId="77777777" w:rsidR="00666844" w:rsidRDefault="00375209">
      <w:pPr>
        <w:pStyle w:val="FirstParagraph"/>
      </w:pPr>
      <w:r>
        <w:t>The standard BCS description of superconductivity involves:</w:t>
      </w:r>
    </w:p>
    <w:tbl>
      <w:tblPr>
        <w:tblStyle w:val="Table"/>
        <w:tblW w:w="5000" w:type="pct"/>
        <w:tblLook w:val="0020" w:firstRow="1" w:lastRow="0" w:firstColumn="0" w:lastColumn="0" w:noHBand="0" w:noVBand="0"/>
      </w:tblPr>
      <w:tblGrid>
        <w:gridCol w:w="2918"/>
        <w:gridCol w:w="6658"/>
      </w:tblGrid>
      <w:tr w:rsidR="00666844" w14:paraId="5A4CAC4B"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2CA93F16" w14:textId="77777777" w:rsidR="00666844" w:rsidRDefault="00375209">
            <w:pPr>
              <w:pStyle w:val="Compact"/>
            </w:pPr>
            <w:r>
              <w:t>BCS Phenomenology</w:t>
            </w:r>
          </w:p>
        </w:tc>
        <w:tc>
          <w:tcPr>
            <w:tcW w:w="0" w:type="auto"/>
          </w:tcPr>
          <w:p w14:paraId="73E604A2" w14:textId="77777777" w:rsidR="00666844" w:rsidRDefault="00375209">
            <w:pPr>
              <w:pStyle w:val="Compact"/>
            </w:pPr>
            <w:r>
              <w:t>Monopole-Exclusion Interpretation</w:t>
            </w:r>
          </w:p>
        </w:tc>
      </w:tr>
      <w:tr w:rsidR="00666844" w14:paraId="332CEEB6" w14:textId="77777777">
        <w:tc>
          <w:tcPr>
            <w:tcW w:w="0" w:type="auto"/>
          </w:tcPr>
          <w:p w14:paraId="4A7A9362" w14:textId="77777777" w:rsidR="00666844" w:rsidRDefault="00375209">
            <w:pPr>
              <w:pStyle w:val="Compact"/>
            </w:pPr>
            <w:r>
              <w:t>Cooper pair formation</w:t>
            </w:r>
          </w:p>
        </w:tc>
        <w:tc>
          <w:tcPr>
            <w:tcW w:w="0" w:type="auto"/>
          </w:tcPr>
          <w:p w14:paraId="5B750425" w14:textId="77777777" w:rsidR="00666844" w:rsidRDefault="00375209">
            <w:pPr>
              <w:pStyle w:val="Compact"/>
            </w:pPr>
            <w:r>
              <w:t>Electrons can merge/pair because rigid quantization is lifted</w:t>
            </w:r>
          </w:p>
        </w:tc>
      </w:tr>
      <w:tr w:rsidR="00666844" w14:paraId="05675400" w14:textId="77777777">
        <w:tc>
          <w:tcPr>
            <w:tcW w:w="0" w:type="auto"/>
          </w:tcPr>
          <w:p w14:paraId="5DCE8BD7" w14:textId="77777777" w:rsidR="00666844" w:rsidRDefault="00375209">
            <w:pPr>
              <w:pStyle w:val="Compact"/>
            </w:pPr>
            <w:r>
              <w:t>Superconducting condensate</w:t>
            </w:r>
          </w:p>
        </w:tc>
        <w:tc>
          <w:tcPr>
            <w:tcW w:w="0" w:type="auto"/>
          </w:tcPr>
          <w:p w14:paraId="57D79B22" w14:textId="77777777" w:rsidR="00666844" w:rsidRDefault="00375209">
            <w:pPr>
              <w:pStyle w:val="Compact"/>
            </w:pPr>
            <w:r>
              <w:t>Charge becomes a continuous coherent field</w:t>
            </w:r>
          </w:p>
        </w:tc>
      </w:tr>
      <w:tr w:rsidR="00666844" w14:paraId="5F556C73" w14:textId="77777777">
        <w:tc>
          <w:tcPr>
            <w:tcW w:w="0" w:type="auto"/>
          </w:tcPr>
          <w:p w14:paraId="680E4602" w14:textId="77777777" w:rsidR="00666844" w:rsidRDefault="00375209">
            <w:pPr>
              <w:pStyle w:val="Compact"/>
            </w:pPr>
            <w:r>
              <w:t>Macroscopic quantum coherence</w:t>
            </w:r>
          </w:p>
        </w:tc>
        <w:tc>
          <w:tcPr>
            <w:tcW w:w="0" w:type="auto"/>
          </w:tcPr>
          <w:p w14:paraId="06A0BBE8" w14:textId="77777777" w:rsidR="00666844" w:rsidRDefault="00375209">
            <w:pPr>
              <w:pStyle w:val="Compact"/>
            </w:pPr>
            <w:r>
              <w:t>Without discrete particle boundaries, the entire charge distribution becomes one quantum object</w:t>
            </w:r>
          </w:p>
        </w:tc>
      </w:tr>
      <w:tr w:rsidR="00666844" w14:paraId="2FAD9CE0" w14:textId="77777777">
        <w:tc>
          <w:tcPr>
            <w:tcW w:w="0" w:type="auto"/>
          </w:tcPr>
          <w:p w14:paraId="6B2E6851" w14:textId="77777777" w:rsidR="00666844" w:rsidRDefault="00375209">
            <w:pPr>
              <w:pStyle w:val="Compact"/>
            </w:pPr>
            <w:r>
              <w:t>Zero resistance</w:t>
            </w:r>
          </w:p>
        </w:tc>
        <w:tc>
          <w:tcPr>
            <w:tcW w:w="0" w:type="auto"/>
          </w:tcPr>
          <w:p w14:paraId="6E64E4E2" w14:textId="77777777" w:rsidR="00666844" w:rsidRDefault="00375209">
            <w:pPr>
              <w:pStyle w:val="Compact"/>
            </w:pPr>
            <w:r>
              <w:t>No discrete scattering events because there are no discrete charge carriers to scatter</w:t>
            </w:r>
          </w:p>
        </w:tc>
      </w:tr>
      <w:tr w:rsidR="00666844" w14:paraId="552D7706" w14:textId="77777777">
        <w:tc>
          <w:tcPr>
            <w:tcW w:w="0" w:type="auto"/>
          </w:tcPr>
          <w:p w14:paraId="32681112" w14:textId="77777777" w:rsidR="00666844" w:rsidRDefault="00375209">
            <w:pPr>
              <w:pStyle w:val="Compact"/>
            </w:pPr>
            <w:r>
              <w:t>Gap in excitation spectrum</w:t>
            </w:r>
          </w:p>
        </w:tc>
        <w:tc>
          <w:tcPr>
            <w:tcW w:w="0" w:type="auto"/>
          </w:tcPr>
          <w:p w14:paraId="5D63B541" w14:textId="77777777" w:rsidR="00666844" w:rsidRDefault="00375209">
            <w:pPr>
              <w:pStyle w:val="Compact"/>
            </w:pPr>
            <w:r>
              <w:t>Energy required to re-quantize electrons back into discrete particles</w:t>
            </w:r>
          </w:p>
        </w:tc>
      </w:tr>
    </w:tbl>
    <w:p w14:paraId="4C3BF70C" w14:textId="7ED2C5A2" w:rsidR="00666844" w:rsidRDefault="00B14340">
      <w:pPr>
        <w:pStyle w:val="Heading3"/>
      </w:pPr>
      <w:bookmarkStart w:id="33" w:name="the-energy-gap-reinterpreted"/>
      <w:bookmarkEnd w:id="32"/>
      <w:r>
        <w:t xml:space="preserve">5.3 </w:t>
      </w:r>
      <w:r w:rsidR="00375209">
        <w:t>The Energy Gap Reinterpreted</w:t>
      </w:r>
    </w:p>
    <w:p w14:paraId="33816758" w14:textId="77777777" w:rsidR="00666844" w:rsidRDefault="00375209">
      <w:pPr>
        <w:pStyle w:val="FirstParagraph"/>
      </w:pPr>
      <w:r>
        <w:t>In BCS theory, the superconducting gap Δ represents the energy required to break a Cooper pair. In the monopole-exclusion framework:</w:t>
      </w:r>
    </w:p>
    <w:p w14:paraId="06666899" w14:textId="77777777" w:rsidR="00666844" w:rsidRDefault="00375209">
      <w:pPr>
        <w:pStyle w:val="BodyText"/>
      </w:pPr>
      <w:r>
        <w:rPr>
          <w:b/>
          <w:bCs/>
        </w:rPr>
        <w:t>Δ represents the energy required to re-quantize charge</w:t>
      </w:r>
    </w:p>
    <w:p w14:paraId="21C76FF4" w14:textId="77777777" w:rsidR="00666844" w:rsidRDefault="00375209">
      <w:pPr>
        <w:pStyle w:val="BodyText"/>
      </w:pPr>
      <w:r>
        <w:t>Breaking superconductivity means: 1. Allowing monopole degrees of freedom back into the material 2. Restoring the topological constraint on charge 3. Forcing the continuous charge fluid to discretize back into individual electrons</w:t>
      </w:r>
    </w:p>
    <w:p w14:paraId="7B1EAA38" w14:textId="759901B4" w:rsidR="00666844" w:rsidRDefault="00B14340">
      <w:pPr>
        <w:pStyle w:val="Heading3"/>
      </w:pPr>
      <w:bookmarkStart w:id="34" w:name="why-cooper-pairs-have-charge-2e"/>
      <w:bookmarkEnd w:id="33"/>
      <w:r>
        <w:t xml:space="preserve">5.4 </w:t>
      </w:r>
      <w:r w:rsidR="00375209">
        <w:t>Why Cooper Pairs Have Charge 2e</w:t>
      </w:r>
    </w:p>
    <w:p w14:paraId="62752A97" w14:textId="77777777" w:rsidR="00666844" w:rsidRDefault="00375209">
      <w:pPr>
        <w:pStyle w:val="FirstParagraph"/>
      </w:pPr>
      <w:r>
        <w:t>A persistent puzzle: why do electrons pair rather than form larger clusters?</w:t>
      </w:r>
    </w:p>
    <w:p w14:paraId="43EFD39F" w14:textId="77777777" w:rsidR="00666844" w:rsidRDefault="00375209">
      <w:pPr>
        <w:pStyle w:val="BodyText"/>
      </w:pPr>
      <w:r>
        <w:t xml:space="preserve">In the monopole-exclusion framework: - Complete de-quantization would mean charge becomes fully continuous - But the superconductor exists at finite temperature with finite </w:t>
      </w:r>
      <w:r>
        <w:lastRenderedPageBreak/>
        <w:t>exclusion - Partial exclusion allows partial de-quantization - The minimal de-quantization is two electrons merging: 2e - This is the lowest energy state that takes advantage of lifted quantization while remaining stable</w:t>
      </w:r>
    </w:p>
    <w:p w14:paraId="629662C3" w14:textId="60510CCD" w:rsidR="00666844" w:rsidRDefault="00B14340">
      <w:pPr>
        <w:pStyle w:val="Heading3"/>
      </w:pPr>
      <w:bookmarkStart w:id="35" w:name="X38cf14196265b5fe006046f85e22eaff083a0e6"/>
      <w:bookmarkEnd w:id="34"/>
      <w:r>
        <w:t xml:space="preserve">5.5 </w:t>
      </w:r>
      <w:r w:rsidR="00375209">
        <w:t>Flux Quantization: The Boundary Constraint</w:t>
      </w:r>
    </w:p>
    <w:p w14:paraId="3E57B12D" w14:textId="77777777" w:rsidR="00666844" w:rsidRDefault="00375209">
      <w:pPr>
        <w:pStyle w:val="FirstParagraph"/>
      </w:pPr>
      <w:r>
        <w:t xml:space="preserve">Intriguingly, magnetic flux </w:t>
      </w:r>
      <w:r>
        <w:rPr>
          <w:i/>
          <w:iCs/>
        </w:rPr>
        <w:t>is</w:t>
      </w:r>
      <w:r>
        <w:t xml:space="preserve"> quantized in superconductors—in units of Φ₀ = h/2e. This seems to contradict the de-quantization picture until we recognize:</w:t>
      </w:r>
    </w:p>
    <w:p w14:paraId="4534D920" w14:textId="77777777" w:rsidR="00666844" w:rsidRDefault="00375209">
      <w:pPr>
        <w:pStyle w:val="Compact"/>
        <w:numPr>
          <w:ilvl w:val="0"/>
          <w:numId w:val="11"/>
        </w:numPr>
      </w:pPr>
      <w:r>
        <w:t xml:space="preserve">Flux quantization applies to </w:t>
      </w:r>
      <w:r>
        <w:rPr>
          <w:b/>
          <w:bCs/>
        </w:rPr>
        <w:t>flux threading holes</w:t>
      </w:r>
      <w:r>
        <w:t xml:space="preserve"> in the superconductor</w:t>
      </w:r>
    </w:p>
    <w:p w14:paraId="177A68EF" w14:textId="77777777" w:rsidR="00666844" w:rsidRDefault="00375209">
      <w:pPr>
        <w:pStyle w:val="Compact"/>
        <w:numPr>
          <w:ilvl w:val="0"/>
          <w:numId w:val="11"/>
        </w:numPr>
      </w:pPr>
      <w:r>
        <w:t>These holes are regions where monopole exclusion fails</w:t>
      </w:r>
    </w:p>
    <w:p w14:paraId="4E18572A" w14:textId="77777777" w:rsidR="00666844" w:rsidRDefault="00375209">
      <w:pPr>
        <w:pStyle w:val="Compact"/>
        <w:numPr>
          <w:ilvl w:val="0"/>
          <w:numId w:val="11"/>
        </w:numPr>
      </w:pPr>
      <w:r>
        <w:t>At the boundary between excluded (superconducting) and non-excluded (normal) regions, quantization constraints reassert</w:t>
      </w:r>
    </w:p>
    <w:p w14:paraId="16D4C4E5" w14:textId="77777777" w:rsidR="00666844" w:rsidRDefault="00375209">
      <w:pPr>
        <w:pStyle w:val="Compact"/>
        <w:numPr>
          <w:ilvl w:val="0"/>
          <w:numId w:val="11"/>
        </w:numPr>
      </w:pPr>
      <w:r>
        <w:t xml:space="preserve">Flux quantization is a </w:t>
      </w:r>
      <w:r>
        <w:rPr>
          <w:b/>
          <w:bCs/>
        </w:rPr>
        <w:t>boundary effect</w:t>
      </w:r>
      <w:r>
        <w:t>, not a bulk property</w:t>
      </w:r>
    </w:p>
    <w:p w14:paraId="7B924879" w14:textId="435BBEC2" w:rsidR="00666844" w:rsidRDefault="00B14340">
      <w:pPr>
        <w:pStyle w:val="Heading3"/>
      </w:pPr>
      <w:bookmarkStart w:id="36" w:name="the-profound-shift"/>
      <w:bookmarkEnd w:id="35"/>
      <w:r>
        <w:t xml:space="preserve">5.6 </w:t>
      </w:r>
      <w:r w:rsidR="00375209">
        <w:t>The Profound Shift</w:t>
      </w:r>
    </w:p>
    <w:p w14:paraId="35F34E82" w14:textId="77777777" w:rsidR="00666844" w:rsidRDefault="00375209">
      <w:pPr>
        <w:pStyle w:val="FirstParagraph"/>
      </w:pPr>
      <w:r>
        <w:rPr>
          <w:b/>
          <w:bCs/>
        </w:rPr>
        <w:t>Standard understanding:</w:t>
      </w:r>
      <w:r>
        <w:t xml:space="preserve"> Electrons are always quantized; superconductivity is about how they manage to flow without resistance despite being discrete particles.</w:t>
      </w:r>
    </w:p>
    <w:p w14:paraId="52179124" w14:textId="77777777" w:rsidR="00666844" w:rsidRDefault="00375209">
      <w:pPr>
        <w:pStyle w:val="BodyText"/>
      </w:pPr>
      <w:r>
        <w:rPr>
          <w:b/>
          <w:bCs/>
        </w:rPr>
        <w:t>Monopole-exclusion understanding:</w:t>
      </w:r>
      <w:r>
        <w:t xml:space="preserve"> </w:t>
      </w:r>
      <w:r>
        <w:rPr>
          <w:b/>
          <w:bCs/>
        </w:rPr>
        <w:t>Superconductivity is what happens when electrons stop being fully discrete.</w:t>
      </w:r>
      <w:r>
        <w:t xml:space="preserve"> The resistance vanishes because there are no longer individual particles to scatter. The condensate flows freely because it is genuinely a continuous fluid, not a collection of particles moving in lockstep.</w:t>
      </w:r>
    </w:p>
    <w:p w14:paraId="6D27E998" w14:textId="77777777" w:rsidR="00666844" w:rsidRDefault="00375209">
      <w:pPr>
        <w:pStyle w:val="BodyText"/>
      </w:pPr>
      <w:r>
        <w:t xml:space="preserve">BCS theory is not wrong—it correctly describes the phenomenology. But it describes </w:t>
      </w:r>
      <w:r>
        <w:rPr>
          <w:i/>
          <w:iCs/>
        </w:rPr>
        <w:t>what</w:t>
      </w:r>
      <w:r>
        <w:t xml:space="preserve"> happens without explaining </w:t>
      </w:r>
      <w:r>
        <w:rPr>
          <w:i/>
          <w:iCs/>
        </w:rPr>
        <w:t>why</w:t>
      </w:r>
      <w:r>
        <w:t xml:space="preserve"> electrons can suddenly form a coherent condensate. The monopole-exclusion framework provides the </w:t>
      </w:r>
      <w:r>
        <w:rPr>
          <w:i/>
          <w:iCs/>
        </w:rPr>
        <w:t>why</w:t>
      </w:r>
      <w:r>
        <w:t>.</w:t>
      </w:r>
    </w:p>
    <w:p w14:paraId="2F394C0E" w14:textId="77777777" w:rsidR="00666844" w:rsidRDefault="00000000">
      <w:r>
        <w:pict w14:anchorId="04FF9617">
          <v:rect id="_x0000_i1033" style="width:0;height:1.5pt" o:hralign="center" o:hrstd="t" o:hr="t"/>
        </w:pict>
      </w:r>
    </w:p>
    <w:p w14:paraId="442774DA" w14:textId="31B1EE58" w:rsidR="00666844" w:rsidRDefault="00375209">
      <w:pPr>
        <w:pStyle w:val="Heading2"/>
      </w:pPr>
      <w:bookmarkStart w:id="37" w:name="Xd4dc38454ce840bb26eeb9cee4b905ac8c39330"/>
      <w:bookmarkEnd w:id="29"/>
      <w:bookmarkEnd w:id="36"/>
      <w:r>
        <w:t xml:space="preserve">Part </w:t>
      </w:r>
      <w:r w:rsidR="00B14340">
        <w:t>V</w:t>
      </w:r>
      <w:r>
        <w:t>I: Entropy Saturation Theory of Superconductivity</w:t>
      </w:r>
    </w:p>
    <w:p w14:paraId="38BA98C7" w14:textId="454CAF44" w:rsidR="00666844" w:rsidRDefault="00B14340">
      <w:pPr>
        <w:pStyle w:val="Heading3"/>
      </w:pPr>
      <w:bookmarkStart w:id="38" w:name="core-concept"/>
      <w:r>
        <w:t>6</w:t>
      </w:r>
      <w:r w:rsidR="00375209">
        <w:t>.1 Core Concept</w:t>
      </w:r>
    </w:p>
    <w:p w14:paraId="6983CC01" w14:textId="77777777" w:rsidR="00666844" w:rsidRDefault="00375209">
      <w:pPr>
        <w:pStyle w:val="FirstParagraph"/>
      </w:pPr>
      <w:r>
        <w:t>Traditional thermodynamics considers entropy in bounded phase spaces, where: - S_actual can approach S_max - At saturation: dS = 0 - System reaches equilibrium</w:t>
      </w:r>
    </w:p>
    <w:p w14:paraId="003627AC" w14:textId="77777777" w:rsidR="00666844" w:rsidRDefault="00375209">
      <w:pPr>
        <w:pStyle w:val="BodyText"/>
      </w:pPr>
      <w:r>
        <w:rPr>
          <w:b/>
          <w:bCs/>
        </w:rPr>
        <w:t>Entropy saturation is the thermodynamic description of what we observe macroscopically as zero resistance</w:t>
      </w:r>
      <w:r>
        <w:t>—a state where the system cannot produce entropy through charge transport because it has reached a configurational boundary in phase space. This reframes superconductivity not as “electrons that somehow avoid scattering” but as “a material configuration where entropy production via current flow is thermodynamically forbidden.”</w:t>
      </w:r>
    </w:p>
    <w:p w14:paraId="389C94C7" w14:textId="77777777" w:rsidR="00666844" w:rsidRDefault="00375209">
      <w:pPr>
        <w:pStyle w:val="BodyText"/>
      </w:pPr>
      <w:r>
        <w:t>The framework introduces a distinction between two types of saturation:</w:t>
      </w:r>
    </w:p>
    <w:p w14:paraId="6A045EF9" w14:textId="77777777" w:rsidR="00666844" w:rsidRDefault="00375209">
      <w:pPr>
        <w:pStyle w:val="BodyText"/>
      </w:pPr>
      <w:r>
        <w:rPr>
          <w:b/>
          <w:bCs/>
        </w:rPr>
        <w:t>Bounded Saturation</w:t>
      </w:r>
      <w:r>
        <w:t>: S_actual = S_max for a finite system. The phase space is fully explored. No further evolution possible.</w:t>
      </w:r>
    </w:p>
    <w:p w14:paraId="44BC6606" w14:textId="77777777" w:rsidR="00666844" w:rsidRDefault="00375209">
      <w:pPr>
        <w:pStyle w:val="BodyText"/>
      </w:pPr>
      <w:r>
        <w:rPr>
          <w:b/>
          <w:bCs/>
        </w:rPr>
        <w:lastRenderedPageBreak/>
        <w:t>Unbounded Phase Space “Saturation”</w:t>
      </w:r>
      <w:r>
        <w:t>: The phase space is infinite (S_max undefined), but the system reaches a configuration where nothing changes. Not dS = 0 in the traditional sense, but dt becomes meaningless - no temporal evolution because no tendency to reconfigure.</w:t>
      </w:r>
    </w:p>
    <w:p w14:paraId="0AA2DFC8" w14:textId="766D2344" w:rsidR="00666844" w:rsidRDefault="00B14340">
      <w:pPr>
        <w:pStyle w:val="Heading3"/>
      </w:pPr>
      <w:bookmarkStart w:id="39" w:name="superconductivity-as-bounded-saturation"/>
      <w:bookmarkEnd w:id="38"/>
      <w:r>
        <w:t>6</w:t>
      </w:r>
      <w:r w:rsidR="00375209">
        <w:t>.2 Superconductivity as Bounded Saturation</w:t>
      </w:r>
    </w:p>
    <w:p w14:paraId="256FA8D7" w14:textId="77777777" w:rsidR="00666844" w:rsidRDefault="00375209">
      <w:pPr>
        <w:pStyle w:val="FirstParagraph"/>
      </w:pPr>
      <w:r>
        <w:t>The superconducting transition (at Tc) represents the point where a material achieves a special entropy configuration: - Magnetic fields are expelled (Meissner effect) - Electrical resistance vanishes (no dissipation, no entropy production from current flow) - The system reaches a form of entropy saturation</w:t>
      </w:r>
    </w:p>
    <w:p w14:paraId="47AD07E3" w14:textId="77777777" w:rsidR="00666844" w:rsidRDefault="00375209">
      <w:pPr>
        <w:pStyle w:val="BodyText"/>
      </w:pPr>
      <w:r>
        <w:rPr>
          <w:b/>
          <w:bCs/>
        </w:rPr>
        <w:t>Key insight</w:t>
      </w:r>
      <w:r>
        <w:t>: Tc marks the threshold where matter can achieve magnetic screening - where the material can “resist” externally imposed entropy gradients.</w:t>
      </w:r>
    </w:p>
    <w:p w14:paraId="541469C1" w14:textId="0FDEBA0C" w:rsidR="00666844" w:rsidRDefault="00B14340">
      <w:pPr>
        <w:pStyle w:val="Heading3"/>
      </w:pPr>
      <w:bookmarkStart w:id="40" w:name="the-textbook-contradictions-as-evidence"/>
      <w:bookmarkEnd w:id="39"/>
      <w:r>
        <w:t>6</w:t>
      </w:r>
      <w:r w:rsidR="00375209">
        <w:t>.3 The Textbook Contradictions as Evidence</w:t>
      </w:r>
    </w:p>
    <w:p w14:paraId="2E29E63C" w14:textId="77777777" w:rsidR="00666844" w:rsidRDefault="00375209">
      <w:pPr>
        <w:pStyle w:val="FirstParagraph"/>
      </w:pPr>
      <w:r>
        <w:t>The documented contradictions between thermodynamic treatments of superconductivity [26] are not merely errors—they are evidence that conventional thermodynamics is being applied beyond its domain of validity.</w:t>
      </w:r>
    </w:p>
    <w:p w14:paraId="18724C76" w14:textId="439C57F9" w:rsidR="00666844" w:rsidRDefault="00B14340">
      <w:pPr>
        <w:pStyle w:val="Heading3"/>
      </w:pPr>
      <w:bookmarkStart w:id="41" w:name="Xd75d931318695befe20632d82344a7af4908780"/>
      <w:bookmarkEnd w:id="40"/>
      <w:r>
        <w:t>6</w:t>
      </w:r>
      <w:r w:rsidR="00375209">
        <w:t>.4 Charge De-Quantization as the Microscopic Mechanism</w:t>
      </w:r>
    </w:p>
    <w:p w14:paraId="73EC1B56" w14:textId="77777777" w:rsidR="00666844" w:rsidRDefault="00375209">
      <w:pPr>
        <w:pStyle w:val="FirstParagraph"/>
      </w:pPr>
      <w:r>
        <w:rPr>
          <w:b/>
          <w:bCs/>
        </w:rPr>
        <w:t>The causal chain:</w:t>
      </w:r>
      <w:r>
        <w:t xml:space="preserve"> 1. Material cools below Tc → entropy approaches saturation 2. Saturation enables monopole exclusion (Meissner effect) 3. Monopole exclusion lifts Dirac’s topological constraint 4. Electrons no longer required to be discrete → can form continuous fluid 5. Continuous fluid = Cooper pairs = BCS condensate 6. No discrete particles → no scattering → zero resistance</w:t>
      </w:r>
    </w:p>
    <w:p w14:paraId="43E1B597" w14:textId="77777777" w:rsidR="00666844" w:rsidRDefault="00000000">
      <w:r>
        <w:pict w14:anchorId="5C2DAB3F">
          <v:rect id="_x0000_i1034" style="width:0;height:1.5pt" o:hralign="center" o:hrstd="t" o:hr="t"/>
        </w:pict>
      </w:r>
    </w:p>
    <w:p w14:paraId="45004BBB" w14:textId="5FE7B94E" w:rsidR="00666844" w:rsidRDefault="00375209">
      <w:pPr>
        <w:pStyle w:val="Heading2"/>
      </w:pPr>
      <w:bookmarkStart w:id="42" w:name="X442e1eadc6a2e822808393fb21217620063bfbb"/>
      <w:bookmarkEnd w:id="37"/>
      <w:bookmarkEnd w:id="41"/>
      <w:r>
        <w:t xml:space="preserve">Part </w:t>
      </w:r>
      <w:r w:rsidR="00B14340">
        <w:t>V</w:t>
      </w:r>
      <w:r>
        <w:t>II: Magnetic Monopoles as Topological Sources</w:t>
      </w:r>
    </w:p>
    <w:p w14:paraId="376611A9" w14:textId="0329630B" w:rsidR="00666844" w:rsidRDefault="00B14340">
      <w:pPr>
        <w:pStyle w:val="Heading3"/>
      </w:pPr>
      <w:bookmarkStart w:id="43" w:name="monopoles-are-not-traditional-particles"/>
      <w:r>
        <w:t>7</w:t>
      </w:r>
      <w:r w:rsidR="00375209">
        <w:t>.1 Monopoles Are Not Traditional Particles</w:t>
      </w:r>
    </w:p>
    <w:p w14:paraId="61C05A3B" w14:textId="77777777" w:rsidR="00666844" w:rsidRDefault="00375209">
      <w:pPr>
        <w:pStyle w:val="FirstParagraph"/>
      </w:pPr>
      <w:r>
        <w:t>Standard particles are isolable - their state can be described independent of environment. Monopoles cannot be isolated because: - Their magnetic field is immediately absorbed/screened by baryonic matter - They continuously pull virtual particles into existence from the vacuum - They lose energy through this process continuously</w:t>
      </w:r>
    </w:p>
    <w:p w14:paraId="2B528178" w14:textId="77777777" w:rsidR="00666844" w:rsidRDefault="00375209">
      <w:pPr>
        <w:pStyle w:val="BodyText"/>
      </w:pPr>
      <w:r>
        <w:t xml:space="preserve">A “naked” monopole is conceptually impossible. The monopole is always dressed in its effects - it’s not a thing that </w:t>
      </w:r>
      <w:r>
        <w:rPr>
          <w:i/>
          <w:iCs/>
        </w:rPr>
        <w:t>has</w:t>
      </w:r>
      <w:r>
        <w:t xml:space="preserve"> interactions, but a </w:t>
      </w:r>
      <w:r>
        <w:rPr>
          <w:b/>
          <w:bCs/>
        </w:rPr>
        <w:t>persistent source of interaction</w:t>
      </w:r>
      <w:r>
        <w:t>.</w:t>
      </w:r>
    </w:p>
    <w:p w14:paraId="173DB1FC" w14:textId="77E75AB4" w:rsidR="00666844" w:rsidRDefault="00B14340">
      <w:pPr>
        <w:pStyle w:val="Heading3"/>
      </w:pPr>
      <w:bookmarkStart w:id="44" w:name="monopoles-and-the-arrow-of-time"/>
      <w:bookmarkEnd w:id="43"/>
      <w:r>
        <w:t>7</w:t>
      </w:r>
      <w:r w:rsidR="00375209">
        <w:t>.2 Monopoles and the Arrow of Time</w:t>
      </w:r>
    </w:p>
    <w:p w14:paraId="34E1DEC6" w14:textId="77777777" w:rsidR="00666844" w:rsidRDefault="00375209">
      <w:pPr>
        <w:pStyle w:val="FirstParagraph"/>
      </w:pPr>
      <w:r>
        <w:t>In unbounded phase spaces, systems can reach a stasis where nothing changes - not because entropy is maximized, but because there are no gradients, no flows, no tendency to evolve. Time becomes meaningless.</w:t>
      </w:r>
    </w:p>
    <w:p w14:paraId="582C1DAE" w14:textId="77777777" w:rsidR="00666844" w:rsidRDefault="00375209">
      <w:pPr>
        <w:pStyle w:val="BodyText"/>
      </w:pPr>
      <w:r>
        <w:rPr>
          <w:b/>
          <w:bCs/>
        </w:rPr>
        <w:lastRenderedPageBreak/>
        <w:t>Monopoles prevent this stasis.</w:t>
      </w:r>
      <w:r>
        <w:t xml:space="preserve"> They: - Cannot stop “working” - continuous emission/interaction is their nature - Enforce dS &gt; 0 by their very existence - Create the conditions for temporal evolution</w:t>
      </w:r>
    </w:p>
    <w:p w14:paraId="2F7B8E8E" w14:textId="77777777" w:rsidR="00666844" w:rsidRDefault="00375209">
      <w:pPr>
        <w:pStyle w:val="BodyText"/>
      </w:pPr>
      <w:r>
        <w:t xml:space="preserve">Therefore: </w:t>
      </w:r>
      <w:r>
        <w:rPr>
          <w:b/>
          <w:bCs/>
        </w:rPr>
        <w:t>Monopoles are the source of the second law’s arrow, not just participants in it.</w:t>
      </w:r>
    </w:p>
    <w:p w14:paraId="3218981B" w14:textId="127918FE" w:rsidR="00666844" w:rsidRDefault="007D7AD3">
      <w:pPr>
        <w:pStyle w:val="Heading3"/>
      </w:pPr>
      <w:bookmarkStart w:id="45" w:name="monopoles-as-dark-matter"/>
      <w:bookmarkEnd w:id="44"/>
      <w:r>
        <w:t>7</w:t>
      </w:r>
      <w:r w:rsidR="00375209">
        <w:t>.3 Monopoles as Dark Matter</w:t>
      </w:r>
    </w:p>
    <w:p w14:paraId="74901853" w14:textId="77777777" w:rsidR="00666844" w:rsidRDefault="00375209">
      <w:pPr>
        <w:pStyle w:val="FirstParagraph"/>
      </w:pPr>
      <w:r>
        <w:t>Independent of the entropy framework, monopoles are candidates for dark matter on standard physics grounds: - Extremely massive (GUT-scale production) - Stable (topological protection) - Weakly interacting with EM after formation - Produced in early universe</w:t>
      </w:r>
    </w:p>
    <w:p w14:paraId="57022428" w14:textId="58240638" w:rsidR="00666844" w:rsidRDefault="007D7AD3">
      <w:pPr>
        <w:pStyle w:val="Heading3"/>
      </w:pPr>
      <w:bookmarkStart w:id="46" w:name="X2324a931fb3afe3d3648f3d4e55fb9d55713ac3"/>
      <w:bookmarkEnd w:id="45"/>
      <w:r>
        <w:t>7</w:t>
      </w:r>
      <w:r w:rsidR="00375209">
        <w:t>.4 Cosmological Constraints on Monopole Physics</w:t>
      </w:r>
    </w:p>
    <w:p w14:paraId="0832040D" w14:textId="77777777" w:rsidR="00666844" w:rsidRDefault="00375209">
      <w:pPr>
        <w:pStyle w:val="FirstParagraph"/>
      </w:pPr>
      <w:r>
        <w:t>Any viable monopole theory must satisfy constraints from general relativity and cosmology. One intriguing mathematical correspondence worth noting: white holes (time-reversed black holes) share structural features with monopoles as described in this framework.</w:t>
      </w:r>
    </w:p>
    <w:p w14:paraId="01D22152" w14:textId="77777777" w:rsidR="00666844" w:rsidRDefault="00375209">
      <w:pPr>
        <w:pStyle w:val="BodyText"/>
      </w:pPr>
      <w:r>
        <w:t>White holes are time-reversed black holes: - Black hole: infinite energy gradient inward (nothing escapes) - White hole: infinite energy gradient outward (nothing can enter)</w:t>
      </w:r>
    </w:p>
    <w:tbl>
      <w:tblPr>
        <w:tblStyle w:val="Table"/>
        <w:tblW w:w="5000" w:type="pct"/>
        <w:tblLook w:val="0020" w:firstRow="1" w:lastRow="0" w:firstColumn="0" w:lastColumn="0" w:noHBand="0" w:noVBand="0"/>
      </w:tblPr>
      <w:tblGrid>
        <w:gridCol w:w="1834"/>
        <w:gridCol w:w="2552"/>
        <w:gridCol w:w="2224"/>
        <w:gridCol w:w="2966"/>
      </w:tblGrid>
      <w:tr w:rsidR="00666844" w14:paraId="246FE4A8"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7554FBE9" w14:textId="77777777" w:rsidR="00666844" w:rsidRDefault="00375209">
            <w:pPr>
              <w:pStyle w:val="Compact"/>
            </w:pPr>
            <w:r>
              <w:t>Property</w:t>
            </w:r>
          </w:p>
        </w:tc>
        <w:tc>
          <w:tcPr>
            <w:tcW w:w="0" w:type="auto"/>
          </w:tcPr>
          <w:p w14:paraId="58511188" w14:textId="77777777" w:rsidR="00666844" w:rsidRDefault="00375209">
            <w:pPr>
              <w:pStyle w:val="Compact"/>
            </w:pPr>
            <w:r>
              <w:t>Black Hole</w:t>
            </w:r>
          </w:p>
        </w:tc>
        <w:tc>
          <w:tcPr>
            <w:tcW w:w="0" w:type="auto"/>
          </w:tcPr>
          <w:p w14:paraId="391A70F0" w14:textId="77777777" w:rsidR="00666844" w:rsidRDefault="00375209">
            <w:pPr>
              <w:pStyle w:val="Compact"/>
            </w:pPr>
            <w:r>
              <w:t>White Hole</w:t>
            </w:r>
          </w:p>
        </w:tc>
        <w:tc>
          <w:tcPr>
            <w:tcW w:w="0" w:type="auto"/>
          </w:tcPr>
          <w:p w14:paraId="466B7B8F" w14:textId="77777777" w:rsidR="00666844" w:rsidRDefault="00375209">
            <w:pPr>
              <w:pStyle w:val="Compact"/>
            </w:pPr>
            <w:r>
              <w:t>Monopole (this framework)</w:t>
            </w:r>
          </w:p>
        </w:tc>
      </w:tr>
      <w:tr w:rsidR="00666844" w14:paraId="5729D06A" w14:textId="77777777">
        <w:tc>
          <w:tcPr>
            <w:tcW w:w="0" w:type="auto"/>
          </w:tcPr>
          <w:p w14:paraId="73A3D459" w14:textId="77777777" w:rsidR="00666844" w:rsidRDefault="00375209">
            <w:pPr>
              <w:pStyle w:val="Compact"/>
            </w:pPr>
            <w:r>
              <w:t>Energy gradient</w:t>
            </w:r>
          </w:p>
        </w:tc>
        <w:tc>
          <w:tcPr>
            <w:tcW w:w="0" w:type="auto"/>
          </w:tcPr>
          <w:p w14:paraId="6F1659EF" w14:textId="77777777" w:rsidR="00666844" w:rsidRDefault="00375209">
            <w:pPr>
              <w:pStyle w:val="Compact"/>
            </w:pPr>
            <w:r>
              <w:t>Inward</w:t>
            </w:r>
          </w:p>
        </w:tc>
        <w:tc>
          <w:tcPr>
            <w:tcW w:w="0" w:type="auto"/>
          </w:tcPr>
          <w:p w14:paraId="47850C8D" w14:textId="77777777" w:rsidR="00666844" w:rsidRDefault="00375209">
            <w:pPr>
              <w:pStyle w:val="Compact"/>
            </w:pPr>
            <w:r>
              <w:t>Outward</w:t>
            </w:r>
          </w:p>
        </w:tc>
        <w:tc>
          <w:tcPr>
            <w:tcW w:w="0" w:type="auto"/>
          </w:tcPr>
          <w:p w14:paraId="563F5842" w14:textId="77777777" w:rsidR="00666844" w:rsidRDefault="00375209">
            <w:pPr>
              <w:pStyle w:val="Compact"/>
            </w:pPr>
            <w:r>
              <w:t>Outward (emission)</w:t>
            </w:r>
          </w:p>
        </w:tc>
      </w:tr>
      <w:tr w:rsidR="00666844" w14:paraId="3B5B8B48" w14:textId="77777777">
        <w:tc>
          <w:tcPr>
            <w:tcW w:w="0" w:type="auto"/>
          </w:tcPr>
          <w:p w14:paraId="7A2D56AF" w14:textId="77777777" w:rsidR="00666844" w:rsidRDefault="00375209">
            <w:pPr>
              <w:pStyle w:val="Compact"/>
            </w:pPr>
            <w:r>
              <w:t>Interaction</w:t>
            </w:r>
          </w:p>
        </w:tc>
        <w:tc>
          <w:tcPr>
            <w:tcW w:w="0" w:type="auto"/>
          </w:tcPr>
          <w:p w14:paraId="38637228" w14:textId="77777777" w:rsidR="00666844" w:rsidRDefault="00375209">
            <w:pPr>
              <w:pStyle w:val="Compact"/>
            </w:pPr>
            <w:r>
              <w:t>Accumulates</w:t>
            </w:r>
          </w:p>
        </w:tc>
        <w:tc>
          <w:tcPr>
            <w:tcW w:w="0" w:type="auto"/>
          </w:tcPr>
          <w:p w14:paraId="5A1F48AA" w14:textId="77777777" w:rsidR="00666844" w:rsidRDefault="00375209">
            <w:pPr>
              <w:pStyle w:val="Compact"/>
            </w:pPr>
            <w:r>
              <w:t>Emits</w:t>
            </w:r>
          </w:p>
        </w:tc>
        <w:tc>
          <w:tcPr>
            <w:tcW w:w="0" w:type="auto"/>
          </w:tcPr>
          <w:p w14:paraId="7D337D51" w14:textId="77777777" w:rsidR="00666844" w:rsidRDefault="00375209">
            <w:pPr>
              <w:pStyle w:val="Compact"/>
            </w:pPr>
            <w:r>
              <w:t>Persistent source</w:t>
            </w:r>
          </w:p>
        </w:tc>
      </w:tr>
      <w:tr w:rsidR="00666844" w14:paraId="7241851B" w14:textId="77777777">
        <w:tc>
          <w:tcPr>
            <w:tcW w:w="0" w:type="auto"/>
          </w:tcPr>
          <w:p w14:paraId="41FB1090" w14:textId="77777777" w:rsidR="00666844" w:rsidRDefault="00375209">
            <w:pPr>
              <w:pStyle w:val="Compact"/>
            </w:pPr>
            <w:r>
              <w:t>Probing</w:t>
            </w:r>
          </w:p>
        </w:tc>
        <w:tc>
          <w:tcPr>
            <w:tcW w:w="0" w:type="auto"/>
          </w:tcPr>
          <w:p w14:paraId="57B7421F" w14:textId="77777777" w:rsidR="00666844" w:rsidRDefault="00375209">
            <w:pPr>
              <w:pStyle w:val="Compact"/>
            </w:pPr>
            <w:r>
              <w:t>Possible (from outside)</w:t>
            </w:r>
          </w:p>
        </w:tc>
        <w:tc>
          <w:tcPr>
            <w:tcW w:w="0" w:type="auto"/>
          </w:tcPr>
          <w:p w14:paraId="2C7088FD" w14:textId="77777777" w:rsidR="00666844" w:rsidRDefault="00375209">
            <w:pPr>
              <w:pStyle w:val="Compact"/>
            </w:pPr>
            <w:r>
              <w:t>Impossible</w:t>
            </w:r>
          </w:p>
        </w:tc>
        <w:tc>
          <w:tcPr>
            <w:tcW w:w="0" w:type="auto"/>
          </w:tcPr>
          <w:p w14:paraId="744410B2" w14:textId="77777777" w:rsidR="00666844" w:rsidRDefault="00375209">
            <w:pPr>
              <w:pStyle w:val="Compact"/>
            </w:pPr>
            <w:r>
              <w:t>Only via output</w:t>
            </w:r>
          </w:p>
        </w:tc>
      </w:tr>
      <w:tr w:rsidR="00666844" w14:paraId="1E717DD0" w14:textId="77777777">
        <w:tc>
          <w:tcPr>
            <w:tcW w:w="0" w:type="auto"/>
          </w:tcPr>
          <w:p w14:paraId="569C542B" w14:textId="77777777" w:rsidR="00666844" w:rsidRDefault="00375209">
            <w:pPr>
              <w:pStyle w:val="Compact"/>
            </w:pPr>
            <w:r>
              <w:t>Time direction</w:t>
            </w:r>
          </w:p>
        </w:tc>
        <w:tc>
          <w:tcPr>
            <w:tcW w:w="0" w:type="auto"/>
          </w:tcPr>
          <w:p w14:paraId="4655DD19" w14:textId="77777777" w:rsidR="00666844" w:rsidRDefault="00375209">
            <w:pPr>
              <w:pStyle w:val="Compact"/>
            </w:pPr>
            <w:r>
              <w:t>Future → singularity</w:t>
            </w:r>
          </w:p>
        </w:tc>
        <w:tc>
          <w:tcPr>
            <w:tcW w:w="0" w:type="auto"/>
          </w:tcPr>
          <w:p w14:paraId="670FDC00" w14:textId="77777777" w:rsidR="00666844" w:rsidRDefault="00375209">
            <w:pPr>
              <w:pStyle w:val="Compact"/>
            </w:pPr>
            <w:r>
              <w:t>Singularity → future</w:t>
            </w:r>
          </w:p>
        </w:tc>
        <w:tc>
          <w:tcPr>
            <w:tcW w:w="0" w:type="auto"/>
          </w:tcPr>
          <w:p w14:paraId="6677D69F" w14:textId="77777777" w:rsidR="00666844" w:rsidRDefault="00375209">
            <w:pPr>
              <w:pStyle w:val="Compact"/>
            </w:pPr>
            <w:r>
              <w:t>Enforces arrow</w:t>
            </w:r>
          </w:p>
        </w:tc>
      </w:tr>
    </w:tbl>
    <w:p w14:paraId="02F44532" w14:textId="77777777" w:rsidR="00666844" w:rsidRDefault="00375209">
      <w:pPr>
        <w:pStyle w:val="BodyText"/>
      </w:pPr>
      <w:r>
        <w:t xml:space="preserve">Whether this correspondence reflects a deep identification or merely a structural analogy remains open. What matters for the research program is that </w:t>
      </w:r>
      <w:r>
        <w:rPr>
          <w:b/>
          <w:bCs/>
        </w:rPr>
        <w:t>monopoles must satisfy the same mathematical constraints that govern magnetically charged solutions in general relativity</w:t>
      </w:r>
      <w:r>
        <w:t>—regardless of whether monopoles “are” white holes in any deeper sense.</w:t>
      </w:r>
    </w:p>
    <w:p w14:paraId="700F3E37" w14:textId="6117A8D6" w:rsidR="00666844" w:rsidRDefault="007D7AD3">
      <w:pPr>
        <w:pStyle w:val="Heading3"/>
      </w:pPr>
      <w:bookmarkStart w:id="47" w:name="extended-maxwell-equations"/>
      <w:bookmarkEnd w:id="46"/>
      <w:r>
        <w:t>7</w:t>
      </w:r>
      <w:r w:rsidR="00375209">
        <w:t>.5 Extended Maxwell Equations</w:t>
      </w:r>
    </w:p>
    <w:p w14:paraId="13D2C6E3" w14:textId="77777777" w:rsidR="00666844" w:rsidRDefault="00375209">
      <w:pPr>
        <w:pStyle w:val="FirstParagraph"/>
      </w:pPr>
      <w:r>
        <w:t>If monopoles exist, Maxwell’s equations require extension:</w:t>
      </w:r>
    </w:p>
    <w:tbl>
      <w:tblPr>
        <w:tblStyle w:val="Table"/>
        <w:tblW w:w="0" w:type="auto"/>
        <w:tblLook w:val="0020" w:firstRow="1" w:lastRow="0" w:firstColumn="0" w:lastColumn="0" w:noHBand="0" w:noVBand="0"/>
      </w:tblPr>
      <w:tblGrid>
        <w:gridCol w:w="2656"/>
        <w:gridCol w:w="2656"/>
      </w:tblGrid>
      <w:tr w:rsidR="00666844" w14:paraId="7E790C3F"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1824A319" w14:textId="77777777" w:rsidR="00666844" w:rsidRDefault="00375209">
            <w:pPr>
              <w:pStyle w:val="Compact"/>
            </w:pPr>
            <w:r>
              <w:t>Standard Form</w:t>
            </w:r>
          </w:p>
        </w:tc>
        <w:tc>
          <w:tcPr>
            <w:tcW w:w="0" w:type="auto"/>
          </w:tcPr>
          <w:p w14:paraId="5091A523" w14:textId="77777777" w:rsidR="00666844" w:rsidRDefault="00375209">
            <w:pPr>
              <w:pStyle w:val="Compact"/>
            </w:pPr>
            <w:r>
              <w:t>With Magnetic Charges</w:t>
            </w:r>
          </w:p>
        </w:tc>
      </w:tr>
      <w:tr w:rsidR="00666844" w14:paraId="5CCC626A" w14:textId="77777777">
        <w:tc>
          <w:tcPr>
            <w:tcW w:w="0" w:type="auto"/>
          </w:tcPr>
          <w:p w14:paraId="04D7D99B" w14:textId="77777777" w:rsidR="00666844" w:rsidRDefault="00375209">
            <w:pPr>
              <w:pStyle w:val="Compact"/>
            </w:pPr>
            <w:r>
              <w:t>∇·E = ρ_e/ε₀</w:t>
            </w:r>
          </w:p>
        </w:tc>
        <w:tc>
          <w:tcPr>
            <w:tcW w:w="0" w:type="auto"/>
          </w:tcPr>
          <w:p w14:paraId="67C3C794" w14:textId="77777777" w:rsidR="00666844" w:rsidRDefault="00375209">
            <w:pPr>
              <w:pStyle w:val="Compact"/>
            </w:pPr>
            <w:r>
              <w:t>∇·E = ρ_e/ε₀</w:t>
            </w:r>
          </w:p>
        </w:tc>
      </w:tr>
      <w:tr w:rsidR="00666844" w14:paraId="585B0B69" w14:textId="77777777">
        <w:tc>
          <w:tcPr>
            <w:tcW w:w="0" w:type="auto"/>
          </w:tcPr>
          <w:p w14:paraId="27E85AB2" w14:textId="77777777" w:rsidR="00666844" w:rsidRDefault="00375209">
            <w:pPr>
              <w:pStyle w:val="Compact"/>
            </w:pPr>
            <w:r>
              <w:t>∇·B = 0</w:t>
            </w:r>
          </w:p>
        </w:tc>
        <w:tc>
          <w:tcPr>
            <w:tcW w:w="0" w:type="auto"/>
          </w:tcPr>
          <w:p w14:paraId="17EC1E81" w14:textId="77777777" w:rsidR="00666844" w:rsidRDefault="00375209">
            <w:pPr>
              <w:pStyle w:val="Compact"/>
            </w:pPr>
            <w:r>
              <w:rPr>
                <w:b/>
                <w:bCs/>
              </w:rPr>
              <w:t>∇·B = μ₀ρ_m</w:t>
            </w:r>
          </w:p>
        </w:tc>
      </w:tr>
      <w:tr w:rsidR="00666844" w14:paraId="1F8669FA" w14:textId="77777777">
        <w:tc>
          <w:tcPr>
            <w:tcW w:w="0" w:type="auto"/>
          </w:tcPr>
          <w:p w14:paraId="37D19F1A" w14:textId="77777777" w:rsidR="00666844" w:rsidRDefault="00375209">
            <w:pPr>
              <w:pStyle w:val="Compact"/>
            </w:pPr>
            <w:r>
              <w:lastRenderedPageBreak/>
              <w:t>∇×E = -∂B/∂t</w:t>
            </w:r>
          </w:p>
        </w:tc>
        <w:tc>
          <w:tcPr>
            <w:tcW w:w="0" w:type="auto"/>
          </w:tcPr>
          <w:p w14:paraId="7FD167C2" w14:textId="77777777" w:rsidR="00666844" w:rsidRDefault="00375209">
            <w:pPr>
              <w:pStyle w:val="Compact"/>
            </w:pPr>
            <w:r>
              <w:rPr>
                <w:b/>
                <w:bCs/>
              </w:rPr>
              <w:t>∇×E = -∂B/∂t - μ₀J_m</w:t>
            </w:r>
          </w:p>
        </w:tc>
      </w:tr>
      <w:tr w:rsidR="00666844" w14:paraId="61013AAC" w14:textId="77777777">
        <w:tc>
          <w:tcPr>
            <w:tcW w:w="0" w:type="auto"/>
          </w:tcPr>
          <w:p w14:paraId="029C4FE6" w14:textId="77777777" w:rsidR="00666844" w:rsidRDefault="00375209">
            <w:pPr>
              <w:pStyle w:val="Compact"/>
            </w:pPr>
            <w:r>
              <w:t>∇×B = μ₀J_e + μ₀ε₀∂E/∂t</w:t>
            </w:r>
          </w:p>
        </w:tc>
        <w:tc>
          <w:tcPr>
            <w:tcW w:w="0" w:type="auto"/>
          </w:tcPr>
          <w:p w14:paraId="41B1E73F" w14:textId="77777777" w:rsidR="00666844" w:rsidRDefault="00375209">
            <w:pPr>
              <w:pStyle w:val="Compact"/>
            </w:pPr>
            <w:r>
              <w:t>∇×B = μ₀J_e + μ₀ε₀∂E/∂t</w:t>
            </w:r>
          </w:p>
        </w:tc>
      </w:tr>
    </w:tbl>
    <w:p w14:paraId="0734C0B7" w14:textId="77777777" w:rsidR="00666844" w:rsidRDefault="00375209">
      <w:pPr>
        <w:pStyle w:val="BodyText"/>
      </w:pPr>
      <w:r>
        <w:t>Where ρ_m = magnetic charge density and J_m = magnetic current density.</w:t>
      </w:r>
    </w:p>
    <w:p w14:paraId="0DD1D2FF" w14:textId="34697955" w:rsidR="00666844" w:rsidRDefault="007D7AD3">
      <w:pPr>
        <w:pStyle w:val="Heading3"/>
      </w:pPr>
      <w:bookmarkStart w:id="48" w:name="magnetically-charged-black-holes"/>
      <w:bookmarkEnd w:id="47"/>
      <w:r>
        <w:t>7</w:t>
      </w:r>
      <w:r w:rsidR="00375209">
        <w:t>.6 Magnetically Charged Black Holes</w:t>
      </w:r>
    </w:p>
    <w:p w14:paraId="4598420D" w14:textId="77777777" w:rsidR="00666844" w:rsidRDefault="00375209">
      <w:pPr>
        <w:pStyle w:val="FirstParagraph"/>
      </w:pPr>
      <w:r>
        <w:t>General relativity already accommodates magnetically charged objects. The Reissner-Nordström metric with magnetic charge P:</w:t>
      </w:r>
    </w:p>
    <w:p w14:paraId="7D2AB626" w14:textId="77777777" w:rsidR="00666844" w:rsidRDefault="00375209">
      <w:pPr>
        <w:pStyle w:val="SourceCode"/>
      </w:pPr>
      <w:r>
        <w:rPr>
          <w:rStyle w:val="VerbatimChar"/>
        </w:rPr>
        <w:t>ds² = -f(r)dt² + f(r)⁻¹dr² + r²(dθ² + sin²θ dφ²)</w:t>
      </w:r>
      <w:r>
        <w:br/>
      </w:r>
      <w:r>
        <w:br/>
      </w:r>
      <w:r>
        <w:rPr>
          <w:rStyle w:val="VerbatimChar"/>
        </w:rPr>
        <w:t>where f(r) = 1 - 2GM/c²r + GμP²/c⁴r²</w:t>
      </w:r>
    </w:p>
    <w:p w14:paraId="6A9AD04E" w14:textId="77777777" w:rsidR="00666844" w:rsidRDefault="00375209">
      <w:pPr>
        <w:pStyle w:val="FirstParagraph"/>
      </w:pPr>
      <w:r>
        <w:rPr>
          <w:b/>
          <w:bCs/>
        </w:rPr>
        <w:t>Key constraints:</w:t>
      </w:r>
      <w:r>
        <w:t xml:space="preserve"> - Horizon condition: M² ≥ P² (in geometric units) - Extremal limit: M² = P² → zero Hawking temperature - Bekenstein-Hawking entropy: S = kA/4ℓ_P²</w:t>
      </w:r>
    </w:p>
    <w:p w14:paraId="50362DF5" w14:textId="77777777" w:rsidR="00666844" w:rsidRDefault="00375209">
      <w:pPr>
        <w:pStyle w:val="BodyText"/>
      </w:pPr>
      <w:r>
        <w:t>These provide independent validation criteria for any unified theory.</w:t>
      </w:r>
    </w:p>
    <w:p w14:paraId="498DDFE1" w14:textId="07761637" w:rsidR="00666844" w:rsidRDefault="007D7AD3">
      <w:pPr>
        <w:pStyle w:val="Heading3"/>
      </w:pPr>
      <w:bookmarkStart w:id="49" w:name="X706dad4fe47badf933407a4c329ae72d53372e3"/>
      <w:bookmarkEnd w:id="48"/>
      <w:r>
        <w:t>7</w:t>
      </w:r>
      <w:r w:rsidR="00375209">
        <w:t xml:space="preserve">.7 Monopoles, </w:t>
      </w:r>
      <w:proofErr w:type="spellStart"/>
      <w:r w:rsidR="00375209">
        <w:t>Antimonopoles</w:t>
      </w:r>
      <w:proofErr w:type="spellEnd"/>
      <w:r w:rsidR="00375209">
        <w:t>, and Cosmic Asymmetries</w:t>
      </w:r>
    </w:p>
    <w:p w14:paraId="62D28657" w14:textId="77777777" w:rsidR="00666844" w:rsidRDefault="00375209">
      <w:pPr>
        <w:pStyle w:val="FirstParagraph"/>
      </w:pPr>
      <w:r>
        <w:rPr>
          <w:b/>
          <w:bCs/>
        </w:rPr>
        <w:t>If monopoles form dipoles with antimonopoles, a new possibility emerges:</w:t>
      </w:r>
    </w:p>
    <w:p w14:paraId="41789C02" w14:textId="77777777" w:rsidR="00666844" w:rsidRDefault="00375209">
      <w:pPr>
        <w:pStyle w:val="BodyText"/>
      </w:pPr>
      <w:r>
        <w:t xml:space="preserve">The “missing antimatter” might not be missing at all. If monopoles and antimonopoles rapidly bound into dipoles, these dipoles constitute the magnetic structure we observe. Antimatter (in the form of antimonopoles) is </w:t>
      </w:r>
      <w:r>
        <w:rPr>
          <w:b/>
          <w:bCs/>
        </w:rPr>
        <w:t>everywhere</w:t>
      </w:r>
      <w:r>
        <w:t>—bound into every magnetic dipole in the universe.</w:t>
      </w:r>
    </w:p>
    <w:p w14:paraId="4B05E1DA" w14:textId="77777777" w:rsidR="00666844" w:rsidRDefault="00375209">
      <w:pPr>
        <w:pStyle w:val="BodyText"/>
      </w:pPr>
      <w:r>
        <w:t xml:space="preserve">The matter-antimatter asymmetry and the arrow of time may be </w:t>
      </w:r>
      <w:r>
        <w:rPr>
          <w:b/>
          <w:bCs/>
        </w:rPr>
        <w:t>the same phenomenon</w:t>
      </w:r>
      <w:r>
        <w:t>: monopoles (forward-time tendency) dominate our local experience because antimonopoles are bound.</w:t>
      </w:r>
    </w:p>
    <w:p w14:paraId="3BB63BF7" w14:textId="77777777" w:rsidR="00666844" w:rsidRDefault="00000000">
      <w:r>
        <w:pict w14:anchorId="5F0F873F">
          <v:rect id="_x0000_i1035" style="width:0;height:1.5pt" o:hralign="center" o:hrstd="t" o:hr="t"/>
        </w:pict>
      </w:r>
    </w:p>
    <w:p w14:paraId="59274F6A" w14:textId="583EF334" w:rsidR="00666844" w:rsidRDefault="00375209">
      <w:pPr>
        <w:pStyle w:val="Heading2"/>
      </w:pPr>
      <w:bookmarkStart w:id="50" w:name="part-iii-cosmological-implications"/>
      <w:bookmarkEnd w:id="42"/>
      <w:bookmarkEnd w:id="49"/>
      <w:r>
        <w:t xml:space="preserve">Part </w:t>
      </w:r>
      <w:r w:rsidR="007D7AD3">
        <w:t>V</w:t>
      </w:r>
      <w:r>
        <w:t>III: Cosmological Implications</w:t>
      </w:r>
    </w:p>
    <w:p w14:paraId="541E89CC" w14:textId="77777777" w:rsidR="00666844" w:rsidRDefault="00375209">
      <w:pPr>
        <w:pStyle w:val="FirstParagraph"/>
      </w:pPr>
      <w:r>
        <w:rPr>
          <w:i/>
          <w:iCs/>
        </w:rPr>
        <w:t>Note: The following extensions are speculative and separable from the core framework. The superconductivity theory (entropy saturation → monopole exclusion → charge de-quantization) stands independently of these cosmological proposals. These are included to show how the framework might connect to broader physics and to identify constraints that any monopole theory must satisfy.</w:t>
      </w:r>
    </w:p>
    <w:p w14:paraId="32992D5A" w14:textId="11139F46" w:rsidR="00666844" w:rsidRDefault="007D7AD3">
      <w:pPr>
        <w:pStyle w:val="Heading3"/>
      </w:pPr>
      <w:bookmarkStart w:id="51" w:name="inflation-reframed"/>
      <w:r>
        <w:t>8</w:t>
      </w:r>
      <w:r w:rsidR="00375209">
        <w:t>.1 Inflation Reframed</w:t>
      </w:r>
    </w:p>
    <w:p w14:paraId="396DB228" w14:textId="77777777" w:rsidR="00666844" w:rsidRDefault="00375209">
      <w:pPr>
        <w:pStyle w:val="FirstParagraph"/>
      </w:pPr>
      <w:r>
        <w:t>Standard narrative: - GUTs predicted too many monopoles (“monopole problem”) - Inflation was invented partly to dilute monopoles [8] - Inflation also explains CMB smoothness</w:t>
      </w:r>
    </w:p>
    <w:p w14:paraId="405887EA" w14:textId="77777777" w:rsidR="00666844" w:rsidRDefault="00375209">
      <w:pPr>
        <w:pStyle w:val="BodyText"/>
      </w:pPr>
      <w:r>
        <w:rPr>
          <w:b/>
          <w:bCs/>
        </w:rPr>
        <w:lastRenderedPageBreak/>
        <w:t>A speculative reinterpretation</w:t>
      </w:r>
      <w:r>
        <w:t>: If monopoles are persistent sources of spacetime dynamics (as the arrow-of-time argument suggests), then early-universe monopole physics might be intimately connected to inflation rather than merely diluted by it. The rapid early expansion could reflect what aggregate monopole emission looks like when sources are densely packed.</w:t>
      </w:r>
    </w:p>
    <w:p w14:paraId="1F62FE9E" w14:textId="77777777" w:rsidR="00666844" w:rsidRDefault="00375209">
      <w:pPr>
        <w:pStyle w:val="BodyText"/>
      </w:pPr>
      <w:r>
        <w:t>This remains highly speculative, but it illustrates how the framework reframes questions: instead of “how do we get rid of monopoles?” we ask “what role do monopoles play?”</w:t>
      </w:r>
    </w:p>
    <w:p w14:paraId="33CEA860" w14:textId="6A9807AB" w:rsidR="00666844" w:rsidRDefault="007D7AD3">
      <w:pPr>
        <w:pStyle w:val="Heading3"/>
      </w:pPr>
      <w:bookmarkStart w:id="52" w:name="cmb-properties"/>
      <w:bookmarkEnd w:id="51"/>
      <w:r>
        <w:t>8</w:t>
      </w:r>
      <w:r w:rsidR="00375209">
        <w:t>.2 CMB Properties</w:t>
      </w:r>
    </w:p>
    <w:p w14:paraId="1A1E2E77" w14:textId="77777777" w:rsidR="00666844" w:rsidRDefault="00375209">
      <w:pPr>
        <w:pStyle w:val="FirstParagraph"/>
      </w:pPr>
      <w:r>
        <w:t xml:space="preserve">If monopoles are cosmologically significant: - </w:t>
      </w:r>
      <w:r>
        <w:rPr>
          <w:b/>
          <w:bCs/>
        </w:rPr>
        <w:t>Smoothness</w:t>
      </w:r>
      <w:r>
        <w:t xml:space="preserve">: The ~10⁻⁵ uniformity might reflect distributed, continuous sources rather than a frozen accident. - </w:t>
      </w:r>
      <w:r>
        <w:rPr>
          <w:b/>
          <w:bCs/>
        </w:rPr>
        <w:t>Fluctuations</w:t>
      </w:r>
      <w:r>
        <w:t>: The tiny anisotropies that seed structure formation could relate to variations in monopole density.</w:t>
      </w:r>
    </w:p>
    <w:p w14:paraId="12E93891" w14:textId="77777777" w:rsidR="00666844" w:rsidRDefault="00375209">
      <w:pPr>
        <w:pStyle w:val="BodyText"/>
      </w:pPr>
      <w:r>
        <w:t>These are not predictions but rather indicators of what a developed monopole cosmology would need to explain.</w:t>
      </w:r>
    </w:p>
    <w:p w14:paraId="182BC209" w14:textId="58CEFED4" w:rsidR="00666844" w:rsidRDefault="007D7AD3">
      <w:pPr>
        <w:pStyle w:val="Heading3"/>
      </w:pPr>
      <w:bookmarkStart w:id="53" w:name="expansion"/>
      <w:bookmarkEnd w:id="52"/>
      <w:r>
        <w:t>8</w:t>
      </w:r>
      <w:r w:rsidR="00375209">
        <w:t>.3 Expansion</w:t>
      </w:r>
    </w:p>
    <w:p w14:paraId="61BF7EF3" w14:textId="77777777" w:rsidR="00666844" w:rsidRDefault="00375209">
      <w:pPr>
        <w:pStyle w:val="FirstParagraph"/>
      </w:pPr>
      <w:r>
        <w:t>A speculative possibility: the universe’s expansion is not residual momentum from an initial event but reflects ongoing dynamics. If monopoles enforce dS/dt &gt; 0, cosmic expansion might be a manifestation of this at the largest scales.</w:t>
      </w:r>
    </w:p>
    <w:p w14:paraId="0A762C83" w14:textId="275E3D2E" w:rsidR="00666844" w:rsidRDefault="007D7AD3">
      <w:pPr>
        <w:pStyle w:val="Heading3"/>
      </w:pPr>
      <w:bookmarkStart w:id="54" w:name="the-methodological-point"/>
      <w:bookmarkEnd w:id="53"/>
      <w:r>
        <w:t>8</w:t>
      </w:r>
      <w:r w:rsidR="00375209">
        <w:t>.4 The Methodological Point</w:t>
      </w:r>
    </w:p>
    <w:p w14:paraId="72965735" w14:textId="77777777" w:rsidR="00666844" w:rsidRDefault="00375209">
      <w:pPr>
        <w:pStyle w:val="FirstParagraph"/>
      </w:pPr>
      <w:r>
        <w:t xml:space="preserve">The specific cosmological proposals above may be wrong. What matters is that </w:t>
      </w:r>
      <w:r>
        <w:rPr>
          <w:b/>
          <w:bCs/>
        </w:rPr>
        <w:t>any theory extracted from superconductor data must be checkable against cosmological constraints</w:t>
      </w:r>
      <w:r>
        <w:t>. The CMB power spectrum, baryon acoustic oscillations, and matter distribution provide independent validation criteria. A theory of monopole physics that contradicts cosmological observations is falsified regardless of how well it predicts Tc.</w:t>
      </w:r>
    </w:p>
    <w:p w14:paraId="0C9C803F" w14:textId="77777777" w:rsidR="00666844" w:rsidRDefault="00000000">
      <w:r>
        <w:pict w14:anchorId="71C46349">
          <v:rect id="_x0000_i1036" style="width:0;height:1.5pt" o:hralign="center" o:hrstd="t" o:hr="t"/>
        </w:pict>
      </w:r>
    </w:p>
    <w:p w14:paraId="6AF0AB41" w14:textId="5E21628C" w:rsidR="00666844" w:rsidRDefault="00375209">
      <w:pPr>
        <w:pStyle w:val="Heading2"/>
      </w:pPr>
      <w:bookmarkStart w:id="55" w:name="Xebc5648b05604c2d917694df3227a130a7b4475"/>
      <w:bookmarkEnd w:id="50"/>
      <w:bookmarkEnd w:id="54"/>
      <w:r>
        <w:t>Part I</w:t>
      </w:r>
      <w:r w:rsidR="007D7AD3">
        <w:t>X</w:t>
      </w:r>
      <w:r>
        <w:t>: Deriving the Meissner Effect from Entropy Saturation</w:t>
      </w:r>
    </w:p>
    <w:p w14:paraId="2DE6C98F" w14:textId="77777777" w:rsidR="00666844" w:rsidRDefault="00375209">
      <w:pPr>
        <w:pStyle w:val="Heading3"/>
      </w:pPr>
      <w:bookmarkStart w:id="56" w:name="approach-1-image-monopole-analogy"/>
      <w:r>
        <w:t>Approach 1: Image Monopole Analogy</w:t>
      </w:r>
    </w:p>
    <w:p w14:paraId="09CF50FD" w14:textId="77777777" w:rsidR="00666844" w:rsidRDefault="00375209">
      <w:pPr>
        <w:pStyle w:val="FirstParagraph"/>
      </w:pPr>
      <w:r>
        <w:t>In electrostatics, conductors screen electric fields via image charges. The magnetic analog: superconductors generate effective “image antimonopoles” that cancel internal fields.</w:t>
      </w:r>
    </w:p>
    <w:p w14:paraId="7162ABCF" w14:textId="77777777" w:rsidR="00666844" w:rsidRDefault="00375209">
      <w:pPr>
        <w:pStyle w:val="Heading3"/>
      </w:pPr>
      <w:bookmarkStart w:id="57" w:name="approach-2-entropy-saturation-constraint"/>
      <w:bookmarkEnd w:id="56"/>
      <w:r>
        <w:t>Approach 2: Entropy Saturation Constraint</w:t>
      </w:r>
    </w:p>
    <w:p w14:paraId="7166235A" w14:textId="77777777" w:rsidR="00666844" w:rsidRDefault="00375209">
      <w:pPr>
        <w:pStyle w:val="FirstParagraph"/>
      </w:pPr>
      <w:r>
        <w:t>At saturation, the material cannot accommodate additional entropy from the magnetic field:</w:t>
      </w:r>
    </w:p>
    <w:p w14:paraId="766716F9" w14:textId="77777777" w:rsidR="00666844" w:rsidRDefault="00375209">
      <w:pPr>
        <w:pStyle w:val="SourceCode"/>
      </w:pPr>
      <w:r>
        <w:rPr>
          <w:rStyle w:val="VerbatimChar"/>
        </w:rPr>
        <w:t>∂S_total/∂B|_inside = 0</w:t>
      </w:r>
    </w:p>
    <w:p w14:paraId="6BE94238" w14:textId="77777777" w:rsidR="00666844" w:rsidRDefault="00375209">
      <w:pPr>
        <w:pStyle w:val="FirstParagraph"/>
      </w:pPr>
      <w:r>
        <w:t>Since field configurations carry entropy, B must equal zero inside.</w:t>
      </w:r>
    </w:p>
    <w:p w14:paraId="6E9E509B" w14:textId="77777777" w:rsidR="00666844" w:rsidRDefault="00375209">
      <w:pPr>
        <w:pStyle w:val="Heading3"/>
      </w:pPr>
      <w:bookmarkStart w:id="58" w:name="X80f663c62e989857f7c38e2cee11bc463e1c4da"/>
      <w:bookmarkEnd w:id="57"/>
      <w:r>
        <w:lastRenderedPageBreak/>
        <w:t>Approach 3: Energy Balance with Saturation</w:t>
      </w:r>
    </w:p>
    <w:p w14:paraId="4A874AA9" w14:textId="77777777" w:rsidR="00666844" w:rsidRDefault="00375209">
      <w:pPr>
        <w:pStyle w:val="FirstParagraph"/>
      </w:pPr>
      <w:r>
        <w:t>The surplus work W_surp = μ₀H²_c/2 goes into establishing the saturation boundary—not conventional thermodynamic quantities.</w:t>
      </w:r>
    </w:p>
    <w:p w14:paraId="43481514" w14:textId="77777777" w:rsidR="00666844" w:rsidRDefault="00375209">
      <w:pPr>
        <w:pStyle w:val="Heading3"/>
      </w:pPr>
      <w:bookmarkStart w:id="59" w:name="approach-4-modified-london-equation"/>
      <w:bookmarkEnd w:id="58"/>
      <w:r>
        <w:t>Approach 4: Modified London Equation</w:t>
      </w:r>
    </w:p>
    <w:p w14:paraId="3F5D7862" w14:textId="77777777" w:rsidR="00666844" w:rsidRDefault="00375209">
      <w:pPr>
        <w:pStyle w:val="FirstParagraph"/>
      </w:pPr>
      <w:r>
        <w:t>The penetration depth λ represents the screening length over which field-associated entropy is excluded from the saturated bulk [11].</w:t>
      </w:r>
    </w:p>
    <w:p w14:paraId="7FE01274" w14:textId="77777777" w:rsidR="00666844" w:rsidRDefault="00375209">
      <w:pPr>
        <w:pStyle w:val="Heading3"/>
      </w:pPr>
      <w:bookmarkStart w:id="60" w:name="Xeb24caea598417fce74c808f3f37f9e15ac2a07"/>
      <w:bookmarkEnd w:id="59"/>
      <w:r>
        <w:t>Approach 5: Charge De-Quantization and Field Exclusion</w:t>
      </w:r>
    </w:p>
    <w:p w14:paraId="5230D796" w14:textId="77777777" w:rsidR="00666844" w:rsidRDefault="00375209">
      <w:pPr>
        <w:pStyle w:val="FirstParagraph"/>
      </w:pPr>
      <w:r>
        <w:rPr>
          <w:b/>
          <w:bCs/>
        </w:rPr>
        <w:t>The Meissner effect is not a consequence of superconductivity—it is the same thing as superconductivity, viewed from the monopole perspective.</w:t>
      </w:r>
    </w:p>
    <w:p w14:paraId="36CB819D" w14:textId="77777777" w:rsidR="00666844" w:rsidRDefault="00375209">
      <w:pPr>
        <w:pStyle w:val="BodyText"/>
      </w:pPr>
      <w:r>
        <w:t>The material doesn’t “become superconducting and then expel fields.” Rather: - The material achieves a configuration where monopole degrees of freedom are excluded - This exclusion IS the Meissner effect - The same exclusion lifts the charge quantization constraint - Lifted quantization IS what we observe as superconductivity</w:t>
      </w:r>
    </w:p>
    <w:p w14:paraId="383841FF" w14:textId="77777777" w:rsidR="00666844" w:rsidRDefault="00000000">
      <w:r>
        <w:pict w14:anchorId="1621DAD6">
          <v:rect id="_x0000_i1037" style="width:0;height:1.5pt" o:hralign="center" o:hrstd="t" o:hr="t"/>
        </w:pict>
      </w:r>
    </w:p>
    <w:p w14:paraId="6148A4EF" w14:textId="2C64A20E" w:rsidR="00666844" w:rsidRDefault="00375209">
      <w:pPr>
        <w:pStyle w:val="Heading2"/>
      </w:pPr>
      <w:bookmarkStart w:id="61" w:name="part-v-the-research-program"/>
      <w:bookmarkEnd w:id="55"/>
      <w:bookmarkEnd w:id="60"/>
      <w:r>
        <w:t xml:space="preserve">Part </w:t>
      </w:r>
      <w:r w:rsidR="007D7AD3">
        <w:t>X</w:t>
      </w:r>
      <w:r>
        <w:t>: The Research Program</w:t>
      </w:r>
    </w:p>
    <w:p w14:paraId="3AEC41BC" w14:textId="37772F75" w:rsidR="00666844" w:rsidRDefault="007D7AD3">
      <w:pPr>
        <w:pStyle w:val="Heading3"/>
      </w:pPr>
      <w:bookmarkStart w:id="62" w:name="the-validation-challenge"/>
      <w:r>
        <w:t>10</w:t>
      </w:r>
      <w:r w:rsidR="00375209">
        <w:t>.1 The Validation Challenge</w:t>
      </w:r>
    </w:p>
    <w:p w14:paraId="14A2AC21" w14:textId="77777777" w:rsidR="00666844" w:rsidRDefault="00375209">
      <w:pPr>
        <w:pStyle w:val="FirstParagraph"/>
      </w:pPr>
      <w:r>
        <w:t>The framework must reproduce standard cosmological observations: - CMB power spectrum - Baryon acoustic oscillations - Matter power spectrum</w:t>
      </w:r>
    </w:p>
    <w:p w14:paraId="3FB237DE" w14:textId="655A5B7B" w:rsidR="00666844" w:rsidRDefault="007D7AD3">
      <w:pPr>
        <w:pStyle w:val="Heading3"/>
      </w:pPr>
      <w:bookmarkStart w:id="63" w:name="why-superconductivity-is-the-entry-point"/>
      <w:bookmarkEnd w:id="62"/>
      <w:r>
        <w:t>10</w:t>
      </w:r>
      <w:r w:rsidR="00375209">
        <w:t>.2 Why Superconductivity Is the Entry Point</w:t>
      </w:r>
    </w:p>
    <w:p w14:paraId="33161D3C" w14:textId="77777777" w:rsidR="00666844" w:rsidRDefault="00375209">
      <w:pPr>
        <w:pStyle w:val="Compact"/>
        <w:numPr>
          <w:ilvl w:val="0"/>
          <w:numId w:val="12"/>
        </w:numPr>
      </w:pPr>
      <w:r>
        <w:t>Superconductivity is where magnetic screening happens</w:t>
      </w:r>
    </w:p>
    <w:p w14:paraId="726C5B9D" w14:textId="77777777" w:rsidR="00666844" w:rsidRDefault="00375209">
      <w:pPr>
        <w:pStyle w:val="Compact"/>
        <w:numPr>
          <w:ilvl w:val="0"/>
          <w:numId w:val="12"/>
        </w:numPr>
      </w:pPr>
      <w:r>
        <w:t>Tc is measurable and varies across materials</w:t>
      </w:r>
    </w:p>
    <w:p w14:paraId="4203878D" w14:textId="77777777" w:rsidR="00666844" w:rsidRDefault="00375209">
      <w:pPr>
        <w:pStyle w:val="Compact"/>
        <w:numPr>
          <w:ilvl w:val="0"/>
          <w:numId w:val="12"/>
        </w:numPr>
      </w:pPr>
      <w:r>
        <w:t>Tc marks the boundary where matter can “push back” against monopole-enforced entropy production</w:t>
      </w:r>
    </w:p>
    <w:p w14:paraId="1C740D42" w14:textId="77777777" w:rsidR="00666844" w:rsidRDefault="00375209">
      <w:pPr>
        <w:pStyle w:val="FirstParagraph"/>
      </w:pPr>
      <w:r>
        <w:rPr>
          <w:b/>
          <w:bCs/>
        </w:rPr>
        <w:t>Strategy</w:t>
      </w:r>
      <w:r>
        <w:t>: Characterize what determines Tc across all materials → extract constraints on the entropy saturation function → derive what monopole emission must look like to be consistent.</w:t>
      </w:r>
    </w:p>
    <w:p w14:paraId="2B2D5912" w14:textId="11D13427" w:rsidR="00666844" w:rsidRDefault="007D7AD3">
      <w:pPr>
        <w:pStyle w:val="Heading3"/>
      </w:pPr>
      <w:bookmarkStart w:id="64" w:name="Xc5a9badd2631aa28a81659aa9177a7ee5d629bb"/>
      <w:bookmarkEnd w:id="63"/>
      <w:r>
        <w:t>10</w:t>
      </w:r>
      <w:r w:rsidR="00375209">
        <w:t>.3 The Machine Learning Approach: Geometric Variational Autoencoders</w:t>
      </w:r>
    </w:p>
    <w:p w14:paraId="05BED4F2" w14:textId="77777777" w:rsidR="00666844" w:rsidRDefault="00375209">
      <w:pPr>
        <w:pStyle w:val="FirstParagraph"/>
      </w:pPr>
      <w:r>
        <w:t xml:space="preserve">We’re not just building a predictive model for materials applications. We’re using ML to extract </w:t>
      </w:r>
      <w:r>
        <w:rPr>
          <w:b/>
          <w:bCs/>
        </w:rPr>
        <w:t>physical principles</w:t>
      </w:r>
      <w:r>
        <w:t xml:space="preserve"> that determine when matter can achieve entropy saturation. The approach treats the neural network’s latent space as an explicit mathematical object rather than a black box.</w:t>
      </w:r>
    </w:p>
    <w:p w14:paraId="04FBED62" w14:textId="77777777" w:rsidR="00666844" w:rsidRDefault="00375209">
      <w:pPr>
        <w:pStyle w:val="BodyText"/>
      </w:pPr>
      <w:r>
        <w:rPr>
          <w:b/>
          <w:bCs/>
        </w:rPr>
        <w:t>The Key Inversion</w:t>
      </w:r>
      <w:r>
        <w:t>: Traditional ML approaches treat normal metals as the origin and superconductivity as something to be approached asymptotically. We invert this:</w:t>
      </w:r>
    </w:p>
    <w:tbl>
      <w:tblPr>
        <w:tblStyle w:val="Table"/>
        <w:tblW w:w="5000" w:type="pct"/>
        <w:tblLook w:val="0020" w:firstRow="1" w:lastRow="0" w:firstColumn="0" w:lastColumn="0" w:noHBand="0" w:noVBand="0"/>
      </w:tblPr>
      <w:tblGrid>
        <w:gridCol w:w="4918"/>
        <w:gridCol w:w="4658"/>
      </w:tblGrid>
      <w:tr w:rsidR="00666844" w14:paraId="462CAEA3"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752F" w14:textId="77777777" w:rsidR="00666844" w:rsidRDefault="00375209">
            <w:pPr>
              <w:pStyle w:val="Compact"/>
            </w:pPr>
            <w:r>
              <w:t>Traditional VAE</w:t>
            </w:r>
          </w:p>
        </w:tc>
        <w:tc>
          <w:tcPr>
            <w:tcW w:w="0" w:type="auto"/>
          </w:tcPr>
          <w:p w14:paraId="3E7268D6" w14:textId="77777777" w:rsidR="00666844" w:rsidRDefault="00375209">
            <w:pPr>
              <w:pStyle w:val="Compact"/>
            </w:pPr>
            <w:r>
              <w:t>Geometric VAE</w:t>
            </w:r>
          </w:p>
        </w:tc>
      </w:tr>
      <w:tr w:rsidR="00666844" w14:paraId="477B7821" w14:textId="77777777">
        <w:tc>
          <w:tcPr>
            <w:tcW w:w="0" w:type="auto"/>
          </w:tcPr>
          <w:p w14:paraId="3B347556" w14:textId="77777777" w:rsidR="00666844" w:rsidRDefault="00375209">
            <w:pPr>
              <w:pStyle w:val="Compact"/>
            </w:pPr>
            <w:r>
              <w:lastRenderedPageBreak/>
              <w:t>Origin = generic metal</w:t>
            </w:r>
          </w:p>
        </w:tc>
        <w:tc>
          <w:tcPr>
            <w:tcW w:w="0" w:type="auto"/>
          </w:tcPr>
          <w:p w14:paraId="66864114" w14:textId="77777777" w:rsidR="00666844" w:rsidRDefault="00375209">
            <w:pPr>
              <w:pStyle w:val="Compact"/>
            </w:pPr>
            <w:r>
              <w:t>Origin = superconducting ground state</w:t>
            </w:r>
          </w:p>
        </w:tc>
      </w:tr>
      <w:tr w:rsidR="00666844" w14:paraId="2529179B" w14:textId="77777777">
        <w:tc>
          <w:tcPr>
            <w:tcW w:w="0" w:type="auto"/>
          </w:tcPr>
          <w:p w14:paraId="66BC57FD" w14:textId="77777777" w:rsidR="00666844" w:rsidRDefault="00375209">
            <w:pPr>
              <w:pStyle w:val="Compact"/>
            </w:pPr>
            <w:r>
              <w:t>Boundary = superconductor (asymptotic)</w:t>
            </w:r>
          </w:p>
        </w:tc>
        <w:tc>
          <w:tcPr>
            <w:tcW w:w="0" w:type="auto"/>
          </w:tcPr>
          <w:p w14:paraId="6288621F" w14:textId="77777777" w:rsidR="00666844" w:rsidRDefault="00375209">
            <w:pPr>
              <w:pStyle w:val="Compact"/>
            </w:pPr>
            <w:r>
              <w:t>Outward = growing phase space</w:t>
            </w:r>
          </w:p>
        </w:tc>
      </w:tr>
      <w:tr w:rsidR="00666844" w14:paraId="520EC50D" w14:textId="77777777">
        <w:tc>
          <w:tcPr>
            <w:tcW w:w="0" w:type="auto"/>
          </w:tcPr>
          <w:p w14:paraId="347B4EB4" w14:textId="77777777" w:rsidR="00666844" w:rsidRDefault="00375209">
            <w:pPr>
              <w:pStyle w:val="Compact"/>
            </w:pPr>
            <w:r>
              <w:t>Cooling = moving toward boundary</w:t>
            </w:r>
          </w:p>
        </w:tc>
        <w:tc>
          <w:tcPr>
            <w:tcW w:w="0" w:type="auto"/>
          </w:tcPr>
          <w:p w14:paraId="79872E79" w14:textId="77777777" w:rsidR="00666844" w:rsidRDefault="00375209">
            <w:pPr>
              <w:pStyle w:val="Compact"/>
            </w:pPr>
            <w:r>
              <w:t>Cooling = retreating toward origin</w:t>
            </w:r>
          </w:p>
        </w:tc>
      </w:tr>
      <w:tr w:rsidR="00666844" w14:paraId="561E98B2" w14:textId="77777777">
        <w:tc>
          <w:tcPr>
            <w:tcW w:w="0" w:type="auto"/>
          </w:tcPr>
          <w:p w14:paraId="1BAA6F8C" w14:textId="77777777" w:rsidR="00666844" w:rsidRDefault="00375209">
            <w:pPr>
              <w:pStyle w:val="Compact"/>
            </w:pPr>
            <w:r>
              <w:t>Tc encoded in decoder weights</w:t>
            </w:r>
          </w:p>
        </w:tc>
        <w:tc>
          <w:tcPr>
            <w:tcW w:w="0" w:type="auto"/>
          </w:tcPr>
          <w:p w14:paraId="74860FF1" w14:textId="77777777" w:rsidR="00666844" w:rsidRDefault="00375209">
            <w:pPr>
              <w:pStyle w:val="Compact"/>
            </w:pPr>
            <w:r>
              <w:t>Tc encoded in critical surface geometry</w:t>
            </w:r>
          </w:p>
        </w:tc>
      </w:tr>
    </w:tbl>
    <w:p w14:paraId="6ED4C026" w14:textId="77777777" w:rsidR="00666844" w:rsidRDefault="00375209">
      <w:pPr>
        <w:pStyle w:val="BodyText"/>
      </w:pPr>
      <w:r>
        <w:rPr>
          <w:b/>
          <w:bCs/>
        </w:rPr>
        <w:t>The Growth Picture</w:t>
      </w:r>
      <w:r>
        <w:t>: At T = 0, a superconductor is a point at the origin—perfect order, no phase space, all entropy channels closed. As temperature increases, a “bubble” of accessible states grows around this point. At T = Tc, the bubble reaches a critical surface where topology changes and the first defects become possible. High-Tc materials have critical surfaces far from the origin.</w:t>
      </w:r>
    </w:p>
    <w:p w14:paraId="72DC69B0" w14:textId="77777777" w:rsidR="00666844" w:rsidRDefault="00375209">
      <w:pPr>
        <w:pStyle w:val="BodyText"/>
      </w:pPr>
      <w:r>
        <w:rPr>
          <w:b/>
          <w:bCs/>
        </w:rPr>
        <w:t>Explicit Geometry</w:t>
      </w:r>
      <w:r>
        <w:t>: The latent space contains explicit, inspectable geometric structures:</w:t>
      </w:r>
    </w:p>
    <w:p w14:paraId="0CCF76C2" w14:textId="77777777" w:rsidR="00666844" w:rsidRDefault="00375209">
      <w:pPr>
        <w:pStyle w:val="Compact"/>
        <w:numPr>
          <w:ilvl w:val="0"/>
          <w:numId w:val="13"/>
        </w:numPr>
      </w:pPr>
      <w:r>
        <w:rPr>
          <w:b/>
          <w:bCs/>
        </w:rPr>
        <w:t>Metric Tensor</w:t>
      </w:r>
      <w:r>
        <w:t>: Defines how to measure distances between materials; encodes stiffness of superconducting states</w:t>
      </w:r>
    </w:p>
    <w:p w14:paraId="0E0BA0A9" w14:textId="77777777" w:rsidR="00666844" w:rsidRDefault="00375209">
      <w:pPr>
        <w:pStyle w:val="Compact"/>
        <w:numPr>
          <w:ilvl w:val="0"/>
          <w:numId w:val="13"/>
        </w:numPr>
      </w:pPr>
      <w:r>
        <w:rPr>
          <w:b/>
          <w:bCs/>
        </w:rPr>
        <w:t>Critical Surface</w:t>
      </w:r>
      <w:r>
        <w:t>: The boundary where superconductivity breaks; Tc is encoded in its shape</w:t>
      </w:r>
    </w:p>
    <w:p w14:paraId="6F1F1F00" w14:textId="77777777" w:rsidR="00666844" w:rsidRDefault="00375209">
      <w:pPr>
        <w:pStyle w:val="Compact"/>
        <w:numPr>
          <w:ilvl w:val="0"/>
          <w:numId w:val="13"/>
        </w:numPr>
      </w:pPr>
      <w:r>
        <w:rPr>
          <w:b/>
          <w:bCs/>
        </w:rPr>
        <w:t>Fiber Bundle Structure</w:t>
      </w:r>
      <w:r>
        <w:t>: Separates composition (what material) from thermal state (how far from ground state)</w:t>
      </w:r>
    </w:p>
    <w:p w14:paraId="17F53844" w14:textId="77777777" w:rsidR="00666844" w:rsidRDefault="00375209">
      <w:pPr>
        <w:pStyle w:val="FirstParagraph"/>
      </w:pPr>
      <w:r>
        <w:rPr>
          <w:b/>
          <w:bCs/>
        </w:rPr>
        <w:t>Universal Composition Space</w:t>
      </w:r>
      <w:r>
        <w:t>: Any chemical composition can be evaluated—there are no “invalid” regions. Most compositions return Tc ≈ 0 (non-superconducting). The goal is peak-finding in a mostly-zero landscape. We only need to find ONE high-Tc material.</w:t>
      </w:r>
    </w:p>
    <w:p w14:paraId="357C4685" w14:textId="77777777" w:rsidR="00666844" w:rsidRDefault="00375209">
      <w:pPr>
        <w:pStyle w:val="BodyText"/>
      </w:pPr>
      <w:r>
        <w:rPr>
          <w:b/>
          <w:bCs/>
        </w:rPr>
        <w:t>Physics-Informed Search</w:t>
      </w:r>
      <w:r>
        <w:t>: Neural network evaluation is combined with structured domain knowledge:</w:t>
      </w:r>
    </w:p>
    <w:p w14:paraId="7BAA3088" w14:textId="77777777" w:rsidR="00666844" w:rsidRDefault="00375209">
      <w:pPr>
        <w:pStyle w:val="Compact"/>
        <w:numPr>
          <w:ilvl w:val="0"/>
          <w:numId w:val="14"/>
        </w:numPr>
      </w:pPr>
      <w:r>
        <w:t>Chemistry-informed kernels encoding periodic table structure</w:t>
      </w:r>
    </w:p>
    <w:p w14:paraId="4B14D7E7" w14:textId="77777777" w:rsidR="00666844" w:rsidRDefault="00375209">
      <w:pPr>
        <w:pStyle w:val="Compact"/>
        <w:numPr>
          <w:ilvl w:val="0"/>
          <w:numId w:val="14"/>
        </w:numPr>
      </w:pPr>
      <w:r>
        <w:t>Physics priors based on entropy saturation theory</w:t>
      </w:r>
    </w:p>
    <w:p w14:paraId="79AB948D" w14:textId="77777777" w:rsidR="00666844" w:rsidRDefault="00375209">
      <w:pPr>
        <w:pStyle w:val="Compact"/>
        <w:numPr>
          <w:ilvl w:val="0"/>
          <w:numId w:val="14"/>
        </w:numPr>
      </w:pPr>
      <w:r>
        <w:t>Bayesian optimization with acquisition functions weighted by physical plausibility</w:t>
      </w:r>
    </w:p>
    <w:p w14:paraId="466EEB0B" w14:textId="77777777" w:rsidR="00666844" w:rsidRDefault="00375209">
      <w:pPr>
        <w:pStyle w:val="Compact"/>
        <w:numPr>
          <w:ilvl w:val="0"/>
          <w:numId w:val="14"/>
        </w:numPr>
      </w:pPr>
      <w:r>
        <w:t>Evolutionary and gradient-based search in composition space</w:t>
      </w:r>
    </w:p>
    <w:p w14:paraId="283BEEB9" w14:textId="77777777" w:rsidR="00666844" w:rsidRDefault="00375209">
      <w:pPr>
        <w:pStyle w:val="FirstParagraph"/>
      </w:pPr>
      <w:r>
        <w:rPr>
          <w:b/>
          <w:bCs/>
        </w:rPr>
        <w:t>Why This Approach</w:t>
      </w:r>
      <w:r>
        <w:t>: The geometric structure makes the learned physics inspectable. We can ask: What does the critical surface look like? Which directions in composition space lead to higher Tc? How does the metric vary across superconductor families? These questions have concrete, extractable answers—unlike traditional black-box networks where the physics is hidden in opaque weights.</w:t>
      </w:r>
    </w:p>
    <w:p w14:paraId="1E41EE00" w14:textId="13AB34AB" w:rsidR="00666844" w:rsidRDefault="007D7AD3">
      <w:pPr>
        <w:pStyle w:val="Heading3"/>
      </w:pPr>
      <w:bookmarkStart w:id="65" w:name="the-epistemological-strategy"/>
      <w:bookmarkEnd w:id="64"/>
      <w:r>
        <w:t>10</w:t>
      </w:r>
      <w:r w:rsidR="00375209">
        <w:t>.4 The Epistemological Strategy</w:t>
      </w:r>
    </w:p>
    <w:p w14:paraId="625431B7" w14:textId="77777777" w:rsidR="00666844" w:rsidRDefault="00375209">
      <w:pPr>
        <w:pStyle w:val="Compact"/>
        <w:numPr>
          <w:ilvl w:val="0"/>
          <w:numId w:val="15"/>
        </w:numPr>
      </w:pPr>
      <w:r>
        <w:rPr>
          <w:b/>
          <w:bCs/>
        </w:rPr>
        <w:t>Build an ML algorithm that works</w:t>
      </w:r>
      <w:r>
        <w:t xml:space="preserve"> — predicts novel superconductors validated experimentally</w:t>
      </w:r>
    </w:p>
    <w:p w14:paraId="530430C4" w14:textId="77777777" w:rsidR="00666844" w:rsidRDefault="00375209">
      <w:pPr>
        <w:pStyle w:val="Compact"/>
        <w:numPr>
          <w:ilvl w:val="0"/>
          <w:numId w:val="15"/>
        </w:numPr>
      </w:pPr>
      <w:r>
        <w:rPr>
          <w:b/>
          <w:bCs/>
        </w:rPr>
        <w:t>Decompose the latent space</w:t>
      </w:r>
      <w:r>
        <w:t xml:space="preserve"> — extract what the model “learned” as candidate physical theory</w:t>
      </w:r>
    </w:p>
    <w:p w14:paraId="62CFAFA2" w14:textId="77777777" w:rsidR="00666844" w:rsidRDefault="00375209">
      <w:pPr>
        <w:pStyle w:val="Compact"/>
        <w:numPr>
          <w:ilvl w:val="0"/>
          <w:numId w:val="15"/>
        </w:numPr>
      </w:pPr>
      <w:r>
        <w:rPr>
          <w:b/>
          <w:bCs/>
        </w:rPr>
        <w:t>Validate against independent constraints</w:t>
      </w:r>
      <w:r>
        <w:t xml:space="preserve"> — Dirac quantization, black hole thermodynamics, CMB spectrum, Second Law, etc.</w:t>
      </w:r>
    </w:p>
    <w:p w14:paraId="5491D149" w14:textId="79101FB0" w:rsidR="00666844" w:rsidRDefault="007D7AD3">
      <w:pPr>
        <w:pStyle w:val="Heading3"/>
      </w:pPr>
      <w:bookmarkStart w:id="66" w:name="latent-space-theory-extraction"/>
      <w:bookmarkEnd w:id="65"/>
      <w:r>
        <w:lastRenderedPageBreak/>
        <w:t>10</w:t>
      </w:r>
      <w:r w:rsidR="00375209">
        <w:t>.5 Latent Space → Theory Extraction</w:t>
      </w:r>
    </w:p>
    <w:p w14:paraId="7916CBE3" w14:textId="77777777" w:rsidR="00666844" w:rsidRDefault="00375209">
      <w:pPr>
        <w:pStyle w:val="FirstParagraph"/>
      </w:pPr>
      <w:r>
        <w:rPr>
          <w:b/>
          <w:bCs/>
        </w:rPr>
        <w:t>Symbolic Regression</w:t>
      </w:r>
      <w:r>
        <w:t>: Fit closed-form expressions to latent dimensions.</w:t>
      </w:r>
    </w:p>
    <w:p w14:paraId="7A98B2A8" w14:textId="354DBF75" w:rsidR="00666844" w:rsidRDefault="00375209">
      <w:pPr>
        <w:pStyle w:val="BodyText"/>
      </w:pPr>
      <w:r>
        <w:rPr>
          <w:b/>
          <w:bCs/>
        </w:rPr>
        <w:t>Probing with Known Physics</w:t>
      </w:r>
      <w:r>
        <w:t>: Train probes to predict known physical quantities from latent representations.</w:t>
      </w:r>
    </w:p>
    <w:p w14:paraId="4F0AC626" w14:textId="77777777" w:rsidR="00666844" w:rsidRDefault="00375209">
      <w:pPr>
        <w:pStyle w:val="BodyText"/>
      </w:pPr>
      <w:r>
        <w:rPr>
          <w:b/>
          <w:bCs/>
        </w:rPr>
        <w:t>Constraint-Guided Training</w:t>
      </w:r>
      <w:r>
        <w:t>: Build physical constraints directly into the loss function.</w:t>
      </w:r>
    </w:p>
    <w:p w14:paraId="6B608807" w14:textId="77777777" w:rsidR="00666844" w:rsidRDefault="00375209">
      <w:pPr>
        <w:pStyle w:val="BodyText"/>
      </w:pPr>
      <w:r>
        <w:rPr>
          <w:b/>
          <w:bCs/>
        </w:rPr>
        <w:t>Latent Space Geometry</w:t>
      </w:r>
      <w:r>
        <w:t>: Study clusters, manifolds, boundaries—do they correspond to superconductor families?</w:t>
      </w:r>
    </w:p>
    <w:p w14:paraId="714F67C8" w14:textId="77777777" w:rsidR="00666844" w:rsidRDefault="00375209">
      <w:pPr>
        <w:pStyle w:val="BodyText"/>
      </w:pPr>
      <w:r>
        <w:rPr>
          <w:b/>
          <w:bCs/>
        </w:rPr>
        <w:t>Multi-Task Learning</w:t>
      </w:r>
      <w:r>
        <w:t>: Simultaneously predict Tc, λ, ξ, gap energy, etc.</w:t>
      </w:r>
    </w:p>
    <w:p w14:paraId="0E4D4B96" w14:textId="77777777" w:rsidR="00666844" w:rsidRDefault="00375209">
      <w:pPr>
        <w:pStyle w:val="BodyText"/>
      </w:pPr>
      <w:r>
        <w:rPr>
          <w:b/>
          <w:bCs/>
        </w:rPr>
        <w:t>Physics-Informed Architecture</w:t>
      </w:r>
      <w:r>
        <w:t>: Build known symmetries into the network architecture.</w:t>
      </w:r>
    </w:p>
    <w:p w14:paraId="46596A92" w14:textId="6B822903" w:rsidR="00666844" w:rsidRDefault="007D7AD3">
      <w:pPr>
        <w:pStyle w:val="Heading3"/>
      </w:pPr>
      <w:bookmarkStart w:id="67" w:name="the-validation-hierarchy"/>
      <w:bookmarkEnd w:id="66"/>
      <w:r>
        <w:t>10</w:t>
      </w:r>
      <w:r w:rsidR="00375209">
        <w:t>.6 The Validation Hierarchy</w:t>
      </w:r>
    </w:p>
    <w:tbl>
      <w:tblPr>
        <w:tblStyle w:val="Table"/>
        <w:tblW w:w="5000" w:type="pct"/>
        <w:tblLook w:val="0020" w:firstRow="1" w:lastRow="0" w:firstColumn="0" w:lastColumn="0" w:noHBand="0" w:noVBand="0"/>
      </w:tblPr>
      <w:tblGrid>
        <w:gridCol w:w="766"/>
        <w:gridCol w:w="3563"/>
        <w:gridCol w:w="5247"/>
      </w:tblGrid>
      <w:tr w:rsidR="00666844" w14:paraId="1116014F"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6F5A3BE7" w14:textId="77777777" w:rsidR="00666844" w:rsidRDefault="00375209">
            <w:pPr>
              <w:pStyle w:val="Compact"/>
            </w:pPr>
            <w:r>
              <w:t>Level</w:t>
            </w:r>
          </w:p>
        </w:tc>
        <w:tc>
          <w:tcPr>
            <w:tcW w:w="0" w:type="auto"/>
          </w:tcPr>
          <w:p w14:paraId="73B8F717" w14:textId="77777777" w:rsidR="00666844" w:rsidRDefault="00375209">
            <w:pPr>
              <w:pStyle w:val="Compact"/>
            </w:pPr>
            <w:r>
              <w:t>Constraint Domain</w:t>
            </w:r>
          </w:p>
        </w:tc>
        <w:tc>
          <w:tcPr>
            <w:tcW w:w="0" w:type="auto"/>
          </w:tcPr>
          <w:p w14:paraId="19EC1608" w14:textId="77777777" w:rsidR="00666844" w:rsidRDefault="00375209">
            <w:pPr>
              <w:pStyle w:val="Compact"/>
            </w:pPr>
            <w:r>
              <w:t>Validation Criteria</w:t>
            </w:r>
          </w:p>
        </w:tc>
      </w:tr>
      <w:tr w:rsidR="00666844" w14:paraId="4DDBED4A" w14:textId="77777777">
        <w:tc>
          <w:tcPr>
            <w:tcW w:w="0" w:type="auto"/>
          </w:tcPr>
          <w:p w14:paraId="143CE35B" w14:textId="77777777" w:rsidR="00666844" w:rsidRDefault="00375209">
            <w:pPr>
              <w:pStyle w:val="Compact"/>
            </w:pPr>
            <w:r>
              <w:t>1</w:t>
            </w:r>
          </w:p>
        </w:tc>
        <w:tc>
          <w:tcPr>
            <w:tcW w:w="0" w:type="auto"/>
          </w:tcPr>
          <w:p w14:paraId="7EEAE19D" w14:textId="77777777" w:rsidR="00666844" w:rsidRDefault="00375209">
            <w:pPr>
              <w:pStyle w:val="Compact"/>
            </w:pPr>
            <w:r>
              <w:t>Superconductor Phenomenology</w:t>
            </w:r>
          </w:p>
        </w:tc>
        <w:tc>
          <w:tcPr>
            <w:tcW w:w="0" w:type="auto"/>
          </w:tcPr>
          <w:p w14:paraId="13DE2FC9" w14:textId="77777777" w:rsidR="00666844" w:rsidRDefault="00375209">
            <w:pPr>
              <w:pStyle w:val="Compact"/>
            </w:pPr>
            <w:r>
              <w:t>Correct Tc, λ, ξ predictions; valid candidates</w:t>
            </w:r>
          </w:p>
        </w:tc>
      </w:tr>
      <w:tr w:rsidR="00666844" w14:paraId="32E842C2" w14:textId="77777777">
        <w:tc>
          <w:tcPr>
            <w:tcW w:w="0" w:type="auto"/>
          </w:tcPr>
          <w:p w14:paraId="092AFD5D" w14:textId="77777777" w:rsidR="00666844" w:rsidRDefault="00375209">
            <w:pPr>
              <w:pStyle w:val="Compact"/>
            </w:pPr>
            <w:r>
              <w:t>2</w:t>
            </w:r>
          </w:p>
        </w:tc>
        <w:tc>
          <w:tcPr>
            <w:tcW w:w="0" w:type="auto"/>
          </w:tcPr>
          <w:p w14:paraId="51468538" w14:textId="77777777" w:rsidR="00666844" w:rsidRDefault="00375209">
            <w:pPr>
              <w:pStyle w:val="Compact"/>
            </w:pPr>
            <w:r>
              <w:t>Thermodynamic Consistency</w:t>
            </w:r>
          </w:p>
        </w:tc>
        <w:tc>
          <w:tcPr>
            <w:tcW w:w="0" w:type="auto"/>
          </w:tcPr>
          <w:p w14:paraId="1971842C" w14:textId="77777777" w:rsidR="00666844" w:rsidRDefault="00375209">
            <w:pPr>
              <w:pStyle w:val="Compact"/>
            </w:pPr>
            <w:r>
              <w:t>Second Law respected; phase transitions sensible</w:t>
            </w:r>
          </w:p>
        </w:tc>
      </w:tr>
      <w:tr w:rsidR="00666844" w14:paraId="7EDD9C44" w14:textId="77777777">
        <w:tc>
          <w:tcPr>
            <w:tcW w:w="0" w:type="auto"/>
          </w:tcPr>
          <w:p w14:paraId="1355DDDA" w14:textId="77777777" w:rsidR="00666844" w:rsidRDefault="00375209">
            <w:pPr>
              <w:pStyle w:val="Compact"/>
            </w:pPr>
            <w:r>
              <w:t>3</w:t>
            </w:r>
          </w:p>
        </w:tc>
        <w:tc>
          <w:tcPr>
            <w:tcW w:w="0" w:type="auto"/>
          </w:tcPr>
          <w:p w14:paraId="602CB1B6" w14:textId="77777777" w:rsidR="00666844" w:rsidRDefault="00375209">
            <w:pPr>
              <w:pStyle w:val="Compact"/>
            </w:pPr>
            <w:r>
              <w:t>Electromagnetic Consistency</w:t>
            </w:r>
          </w:p>
        </w:tc>
        <w:tc>
          <w:tcPr>
            <w:tcW w:w="0" w:type="auto"/>
          </w:tcPr>
          <w:p w14:paraId="2DAA71D4" w14:textId="77777777" w:rsidR="00666844" w:rsidRDefault="00375209">
            <w:pPr>
              <w:pStyle w:val="Compact"/>
            </w:pPr>
            <w:r>
              <w:t>Extended Maxwell equations; Dirac quantization</w:t>
            </w:r>
          </w:p>
        </w:tc>
      </w:tr>
      <w:tr w:rsidR="00666844" w14:paraId="4E3090AC" w14:textId="77777777">
        <w:tc>
          <w:tcPr>
            <w:tcW w:w="0" w:type="auto"/>
          </w:tcPr>
          <w:p w14:paraId="16C0DD22" w14:textId="77777777" w:rsidR="00666844" w:rsidRDefault="00375209">
            <w:pPr>
              <w:pStyle w:val="Compact"/>
            </w:pPr>
            <w:r>
              <w:t>4</w:t>
            </w:r>
          </w:p>
        </w:tc>
        <w:tc>
          <w:tcPr>
            <w:tcW w:w="0" w:type="auto"/>
          </w:tcPr>
          <w:p w14:paraId="7FF021B6" w14:textId="77777777" w:rsidR="00666844" w:rsidRDefault="00375209">
            <w:pPr>
              <w:pStyle w:val="Compact"/>
            </w:pPr>
            <w:r>
              <w:t>Gravitational Consistency</w:t>
            </w:r>
          </w:p>
        </w:tc>
        <w:tc>
          <w:tcPr>
            <w:tcW w:w="0" w:type="auto"/>
          </w:tcPr>
          <w:p w14:paraId="3A4A4472" w14:textId="77777777" w:rsidR="00666844" w:rsidRDefault="00375209">
            <w:pPr>
              <w:pStyle w:val="Compact"/>
            </w:pPr>
            <w:r>
              <w:t>Bekenstein-Hawking bounds; extremal limits</w:t>
            </w:r>
          </w:p>
        </w:tc>
      </w:tr>
      <w:tr w:rsidR="00666844" w14:paraId="3C881A41" w14:textId="77777777">
        <w:tc>
          <w:tcPr>
            <w:tcW w:w="0" w:type="auto"/>
          </w:tcPr>
          <w:p w14:paraId="382AE65C" w14:textId="77777777" w:rsidR="00666844" w:rsidRDefault="00375209">
            <w:pPr>
              <w:pStyle w:val="Compact"/>
            </w:pPr>
            <w:r>
              <w:t>5</w:t>
            </w:r>
          </w:p>
        </w:tc>
        <w:tc>
          <w:tcPr>
            <w:tcW w:w="0" w:type="auto"/>
          </w:tcPr>
          <w:p w14:paraId="60D42306" w14:textId="77777777" w:rsidR="00666844" w:rsidRDefault="00375209">
            <w:pPr>
              <w:pStyle w:val="Compact"/>
            </w:pPr>
            <w:r>
              <w:t>Cosmological Consistency</w:t>
            </w:r>
          </w:p>
        </w:tc>
        <w:tc>
          <w:tcPr>
            <w:tcW w:w="0" w:type="auto"/>
          </w:tcPr>
          <w:p w14:paraId="45508195" w14:textId="77777777" w:rsidR="00666844" w:rsidRDefault="00375209">
            <w:pPr>
              <w:pStyle w:val="Compact"/>
            </w:pPr>
            <w:r>
              <w:t>CMB power spectrum; dark matter distribution</w:t>
            </w:r>
          </w:p>
        </w:tc>
      </w:tr>
    </w:tbl>
    <w:p w14:paraId="4C640362" w14:textId="77777777" w:rsidR="00666844" w:rsidRDefault="00375209">
      <w:pPr>
        <w:pStyle w:val="BodyText"/>
      </w:pPr>
      <w:r>
        <w:t>Most candidate theories will fail at some level. A theory that passes all levels is either correct or an extraordinary coincidence.</w:t>
      </w:r>
    </w:p>
    <w:p w14:paraId="33E2A34A" w14:textId="77777777" w:rsidR="00666844" w:rsidRDefault="00000000">
      <w:r>
        <w:pict w14:anchorId="2BD50C33">
          <v:rect id="_x0000_i1038" style="width:0;height:1.5pt" o:hralign="center" o:hrstd="t" o:hr="t"/>
        </w:pict>
      </w:r>
    </w:p>
    <w:p w14:paraId="189F1BD0" w14:textId="1DCFEA07" w:rsidR="00666844" w:rsidRDefault="00375209">
      <w:pPr>
        <w:pStyle w:val="Heading2"/>
      </w:pPr>
      <w:bookmarkStart w:id="68" w:name="part-vi-datasets-and-features"/>
      <w:bookmarkEnd w:id="61"/>
      <w:bookmarkEnd w:id="67"/>
      <w:r>
        <w:t xml:space="preserve">Part </w:t>
      </w:r>
      <w:r w:rsidR="007D7AD3">
        <w:t>XI</w:t>
      </w:r>
      <w:r>
        <w:t>: Datasets and Features</w:t>
      </w:r>
    </w:p>
    <w:p w14:paraId="2AFAAA71" w14:textId="332D0859" w:rsidR="00666844" w:rsidRDefault="007D7AD3">
      <w:pPr>
        <w:pStyle w:val="Heading3"/>
      </w:pPr>
      <w:bookmarkStart w:id="69" w:name="data-sources"/>
      <w:r>
        <w:t>11</w:t>
      </w:r>
      <w:r w:rsidR="00375209">
        <w:t>.1 Data Sources</w:t>
      </w:r>
    </w:p>
    <w:p w14:paraId="6D698D83" w14:textId="77777777" w:rsidR="00666844" w:rsidRDefault="00375209">
      <w:pPr>
        <w:pStyle w:val="Compact"/>
        <w:numPr>
          <w:ilvl w:val="0"/>
          <w:numId w:val="16"/>
        </w:numPr>
      </w:pPr>
      <w:r>
        <w:t>MDR SuperCon database (~32,000 entries) [17, 18]</w:t>
      </w:r>
    </w:p>
    <w:p w14:paraId="0566B9FA" w14:textId="77777777" w:rsidR="00666844" w:rsidRDefault="00375209">
      <w:pPr>
        <w:pStyle w:val="Compact"/>
        <w:numPr>
          <w:ilvl w:val="0"/>
          <w:numId w:val="16"/>
        </w:numPr>
      </w:pPr>
      <w:r>
        <w:t>NEMAD magnetic materials database (67,573 entries) [19]</w:t>
      </w:r>
    </w:p>
    <w:p w14:paraId="50F96823" w14:textId="77777777" w:rsidR="00666844" w:rsidRDefault="00375209">
      <w:pPr>
        <w:pStyle w:val="Compact"/>
        <w:numPr>
          <w:ilvl w:val="0"/>
          <w:numId w:val="16"/>
        </w:numPr>
      </w:pPr>
      <w:r>
        <w:t>Materials Project (for validation)</w:t>
      </w:r>
    </w:p>
    <w:p w14:paraId="0B1CE906" w14:textId="1DB59D0B" w:rsidR="00666844" w:rsidRDefault="007D7AD3">
      <w:pPr>
        <w:pStyle w:val="Heading3"/>
      </w:pPr>
      <w:bookmarkStart w:id="70" w:name="feature-groups"/>
      <w:bookmarkEnd w:id="69"/>
      <w:r>
        <w:t>11</w:t>
      </w:r>
      <w:r w:rsidR="00375209">
        <w:t>.2 Feature Groups</w:t>
      </w:r>
    </w:p>
    <w:p w14:paraId="6F244AA4" w14:textId="77777777" w:rsidR="00666844" w:rsidRDefault="00375209">
      <w:pPr>
        <w:pStyle w:val="FirstParagraph"/>
      </w:pPr>
      <w:r>
        <w:t>Grouped feature encoding covering: - Composition - Structure - Electronic properties - Thermodynamic properties</w:t>
      </w:r>
    </w:p>
    <w:p w14:paraId="5E507002" w14:textId="77777777" w:rsidR="00666844" w:rsidRDefault="00375209">
      <w:pPr>
        <w:pStyle w:val="BodyText"/>
      </w:pPr>
      <w:r>
        <w:t>Attention mechanisms for expert specialization across feature groups.</w:t>
      </w:r>
    </w:p>
    <w:p w14:paraId="4EE5F56F" w14:textId="77777777" w:rsidR="00666844" w:rsidRDefault="00000000">
      <w:r>
        <w:pict w14:anchorId="2741CCCE">
          <v:rect id="_x0000_i1039" style="width:0;height:1.5pt" o:hralign="center" o:hrstd="t" o:hr="t"/>
        </w:pict>
      </w:r>
    </w:p>
    <w:p w14:paraId="67059510" w14:textId="121D6EAE" w:rsidR="00666844" w:rsidRDefault="00375209">
      <w:pPr>
        <w:pStyle w:val="Heading2"/>
      </w:pPr>
      <w:bookmarkStart w:id="71" w:name="Xc309fbb8377d28e65e440670c2abc1aee51e524"/>
      <w:bookmarkEnd w:id="68"/>
      <w:bookmarkEnd w:id="70"/>
      <w:r>
        <w:lastRenderedPageBreak/>
        <w:t xml:space="preserve">Part </w:t>
      </w:r>
      <w:r w:rsidR="007D7AD3">
        <w:t>XII</w:t>
      </w:r>
      <w:r>
        <w:t>: Experimental Predictions Summary</w:t>
      </w:r>
    </w:p>
    <w:p w14:paraId="5C347CAC" w14:textId="09C17363" w:rsidR="00666844" w:rsidRDefault="007D7AD3">
      <w:pPr>
        <w:pStyle w:val="Heading3"/>
      </w:pPr>
      <w:bookmarkStart w:id="72" w:name="monopole-detection-predictions"/>
      <w:r>
        <w:t>12</w:t>
      </w:r>
      <w:r w:rsidR="00375209">
        <w:t>.1 Monopole Detection Predictions</w:t>
      </w:r>
    </w:p>
    <w:p w14:paraId="649FC7F8" w14:textId="77777777" w:rsidR="00666844" w:rsidRDefault="00375209">
      <w:pPr>
        <w:pStyle w:val="Compact"/>
        <w:numPr>
          <w:ilvl w:val="0"/>
          <w:numId w:val="17"/>
        </w:numPr>
      </w:pPr>
      <w:r>
        <w:rPr>
          <w:b/>
          <w:bCs/>
        </w:rPr>
        <w:t>SQUID non-detection is expected</w:t>
      </w:r>
    </w:p>
    <w:p w14:paraId="60C76E1A" w14:textId="77777777" w:rsidR="00666844" w:rsidRDefault="00375209">
      <w:pPr>
        <w:pStyle w:val="Compact"/>
        <w:numPr>
          <w:ilvl w:val="0"/>
          <w:numId w:val="17"/>
        </w:numPr>
      </w:pPr>
      <w:r>
        <w:rPr>
          <w:b/>
          <w:bCs/>
        </w:rPr>
        <w:t>Quench events are the primary detection channel</w:t>
      </w:r>
    </w:p>
    <w:p w14:paraId="5DD7C2B2" w14:textId="77777777" w:rsidR="00666844" w:rsidRDefault="00375209">
      <w:pPr>
        <w:pStyle w:val="Compact"/>
        <w:numPr>
          <w:ilvl w:val="0"/>
          <w:numId w:val="17"/>
        </w:numPr>
      </w:pPr>
      <w:r>
        <w:rPr>
          <w:b/>
          <w:bCs/>
        </w:rPr>
        <w:t>Unexplained quenches should show directional statistics</w:t>
      </w:r>
    </w:p>
    <w:p w14:paraId="39550C0B" w14:textId="77777777" w:rsidR="00666844" w:rsidRDefault="00375209">
      <w:pPr>
        <w:pStyle w:val="Compact"/>
        <w:numPr>
          <w:ilvl w:val="0"/>
          <w:numId w:val="17"/>
        </w:numPr>
      </w:pPr>
      <w:r>
        <w:rPr>
          <w:b/>
          <w:bCs/>
        </w:rPr>
        <w:t>Historical quench databases may contain monopole events</w:t>
      </w:r>
    </w:p>
    <w:p w14:paraId="0EBBD29F" w14:textId="77777777" w:rsidR="00666844" w:rsidRDefault="00375209">
      <w:pPr>
        <w:pStyle w:val="Compact"/>
        <w:numPr>
          <w:ilvl w:val="0"/>
          <w:numId w:val="17"/>
        </w:numPr>
      </w:pPr>
      <w:r>
        <w:rPr>
          <w:b/>
          <w:bCs/>
        </w:rPr>
        <w:t>The “exclusion threshold” should be measurable</w:t>
      </w:r>
      <w:r>
        <w:t xml:space="preserve"> by varying Tc</w:t>
      </w:r>
    </w:p>
    <w:p w14:paraId="568BE252" w14:textId="7DB6A732" w:rsidR="00666844" w:rsidRDefault="007D7AD3">
      <w:pPr>
        <w:pStyle w:val="Heading3"/>
      </w:pPr>
      <w:bookmarkStart w:id="73" w:name="de-quantization-predictions"/>
      <w:bookmarkEnd w:id="72"/>
      <w:r>
        <w:t>12</w:t>
      </w:r>
      <w:r w:rsidR="00375209">
        <w:t>.2 De-Quantization Predictions</w:t>
      </w:r>
    </w:p>
    <w:p w14:paraId="4F764558" w14:textId="77777777" w:rsidR="00666844" w:rsidRDefault="00375209">
      <w:pPr>
        <w:pStyle w:val="Compact"/>
        <w:numPr>
          <w:ilvl w:val="0"/>
          <w:numId w:val="18"/>
        </w:numPr>
      </w:pPr>
      <w:r>
        <w:rPr>
          <w:b/>
          <w:bCs/>
        </w:rPr>
        <w:t>Shot noise should be suppressed below 2e prediction</w:t>
      </w:r>
    </w:p>
    <w:p w14:paraId="074F2DD8" w14:textId="77777777" w:rsidR="00666844" w:rsidRDefault="00375209">
      <w:pPr>
        <w:pStyle w:val="Compact"/>
        <w:numPr>
          <w:ilvl w:val="0"/>
          <w:numId w:val="18"/>
        </w:numPr>
      </w:pPr>
      <w:r>
        <w:rPr>
          <w:b/>
          <w:bCs/>
        </w:rPr>
        <w:t>Fractional charge signatures may appear near Tc</w:t>
      </w:r>
    </w:p>
    <w:p w14:paraId="039E6807" w14:textId="77777777" w:rsidR="00666844" w:rsidRDefault="00375209">
      <w:pPr>
        <w:pStyle w:val="Compact"/>
        <w:numPr>
          <w:ilvl w:val="0"/>
          <w:numId w:val="18"/>
        </w:numPr>
      </w:pPr>
      <w:r>
        <w:rPr>
          <w:b/>
          <w:bCs/>
        </w:rPr>
        <w:t>The energy gap Δ should correlate with de-quantization degree</w:t>
      </w:r>
    </w:p>
    <w:p w14:paraId="6F097CA1" w14:textId="77777777" w:rsidR="00666844" w:rsidRDefault="00375209">
      <w:pPr>
        <w:pStyle w:val="Compact"/>
        <w:numPr>
          <w:ilvl w:val="0"/>
          <w:numId w:val="18"/>
        </w:numPr>
      </w:pPr>
      <w:r>
        <w:rPr>
          <w:b/>
          <w:bCs/>
        </w:rPr>
        <w:t>Flux quantization remains at boundaries</w:t>
      </w:r>
      <w:r>
        <w:t xml:space="preserve"> (holes in superconductor)</w:t>
      </w:r>
    </w:p>
    <w:p w14:paraId="59FF0D25" w14:textId="77777777" w:rsidR="00666844" w:rsidRDefault="00375209">
      <w:pPr>
        <w:pStyle w:val="Compact"/>
        <w:numPr>
          <w:ilvl w:val="0"/>
          <w:numId w:val="18"/>
        </w:numPr>
      </w:pPr>
      <w:r>
        <w:rPr>
          <w:b/>
          <w:bCs/>
        </w:rPr>
        <w:t>Josephson effect energy scales</w:t>
      </w:r>
      <w:r>
        <w:t xml:space="preserve"> should reflect re-quantization costs</w:t>
      </w:r>
    </w:p>
    <w:p w14:paraId="28A82A92" w14:textId="77777777" w:rsidR="00666844" w:rsidRDefault="00000000">
      <w:r>
        <w:pict w14:anchorId="225AD13B">
          <v:rect id="_x0000_i1040" style="width:0;height:1.5pt" o:hralign="center" o:hrstd="t" o:hr="t"/>
        </w:pict>
      </w:r>
    </w:p>
    <w:p w14:paraId="5675EC9E" w14:textId="21BB7B12" w:rsidR="00666844" w:rsidRDefault="00375209">
      <w:pPr>
        <w:pStyle w:val="Heading2"/>
      </w:pPr>
      <w:bookmarkStart w:id="74" w:name="part-viii-key-questions-for-development"/>
      <w:bookmarkEnd w:id="71"/>
      <w:bookmarkEnd w:id="73"/>
      <w:r>
        <w:t xml:space="preserve">Part </w:t>
      </w:r>
      <w:r w:rsidR="007D7AD3">
        <w:t>X</w:t>
      </w:r>
      <w:r>
        <w:t>III: Key Questions for Development</w:t>
      </w:r>
    </w:p>
    <w:p w14:paraId="0503517A" w14:textId="77777777" w:rsidR="00666844" w:rsidRDefault="00375209">
      <w:pPr>
        <w:pStyle w:val="Compact"/>
        <w:numPr>
          <w:ilvl w:val="0"/>
          <w:numId w:val="19"/>
        </w:numPr>
      </w:pPr>
      <w:r>
        <w:rPr>
          <w:b/>
          <w:bCs/>
        </w:rPr>
        <w:t>Feature importance</w:t>
      </w:r>
      <w:r>
        <w:t>: Which features relate to thermodynamic quantities (Hc, entropy difference)?</w:t>
      </w:r>
    </w:p>
    <w:p w14:paraId="6B597442" w14:textId="77777777" w:rsidR="00666844" w:rsidRDefault="00375209">
      <w:pPr>
        <w:pStyle w:val="Compact"/>
        <w:numPr>
          <w:ilvl w:val="0"/>
          <w:numId w:val="19"/>
        </w:numPr>
      </w:pPr>
      <w:r>
        <w:rPr>
          <w:b/>
          <w:bCs/>
        </w:rPr>
        <w:t>Latent space structure</w:t>
      </w:r>
      <w:r>
        <w:t>: Does it show a learnable saturation boundary?</w:t>
      </w:r>
    </w:p>
    <w:p w14:paraId="61CDF7FE" w14:textId="77777777" w:rsidR="00666844" w:rsidRDefault="00375209">
      <w:pPr>
        <w:pStyle w:val="Compact"/>
        <w:numPr>
          <w:ilvl w:val="0"/>
          <w:numId w:val="19"/>
        </w:numPr>
      </w:pPr>
      <w:r>
        <w:rPr>
          <w:b/>
          <w:bCs/>
        </w:rPr>
        <w:t>Surplus work encoding</w:t>
      </w:r>
      <w:r>
        <w:t>: Is there a latent dimension correlating with μ₀H²_c/2?</w:t>
      </w:r>
    </w:p>
    <w:p w14:paraId="35AFBA65" w14:textId="77777777" w:rsidR="00666844" w:rsidRDefault="00375209">
      <w:pPr>
        <w:pStyle w:val="Compact"/>
        <w:numPr>
          <w:ilvl w:val="0"/>
          <w:numId w:val="19"/>
        </w:numPr>
      </w:pPr>
      <w:r>
        <w:rPr>
          <w:b/>
          <w:bCs/>
        </w:rPr>
        <w:t>Keesom task signatures</w:t>
      </w:r>
      <w:r>
        <w:t>: Can we identify latent features encoding “ease of current onset”?</w:t>
      </w:r>
    </w:p>
    <w:p w14:paraId="318E767B" w14:textId="77777777" w:rsidR="00666844" w:rsidRDefault="00375209">
      <w:pPr>
        <w:pStyle w:val="Compact"/>
        <w:numPr>
          <w:ilvl w:val="0"/>
          <w:numId w:val="19"/>
        </w:numPr>
      </w:pPr>
      <w:r>
        <w:rPr>
          <w:b/>
          <w:bCs/>
        </w:rPr>
        <w:t>Physical constraint encoding</w:t>
      </w:r>
      <w:r>
        <w:t>: How do we build Hirsch-Nikulov constraints into the loss?</w:t>
      </w:r>
    </w:p>
    <w:p w14:paraId="41641298" w14:textId="77777777" w:rsidR="00666844" w:rsidRDefault="00375209">
      <w:pPr>
        <w:pStyle w:val="Compact"/>
        <w:numPr>
          <w:ilvl w:val="0"/>
          <w:numId w:val="19"/>
        </w:numPr>
      </w:pPr>
      <w:r>
        <w:rPr>
          <w:b/>
          <w:bCs/>
        </w:rPr>
        <w:t>Residual structure</w:t>
      </w:r>
      <w:r>
        <w:t>: Does each VAE capture different thermodynamic aspects?</w:t>
      </w:r>
    </w:p>
    <w:p w14:paraId="372A16C1" w14:textId="77777777" w:rsidR="00666844" w:rsidRDefault="00375209">
      <w:pPr>
        <w:pStyle w:val="Compact"/>
        <w:numPr>
          <w:ilvl w:val="0"/>
          <w:numId w:val="19"/>
        </w:numPr>
      </w:pPr>
      <w:r>
        <w:rPr>
          <w:b/>
          <w:bCs/>
        </w:rPr>
        <w:t>Family unification</w:t>
      </w:r>
      <w:r>
        <w:t>: Does the model learn unified or separate criteria?</w:t>
      </w:r>
    </w:p>
    <w:p w14:paraId="64B7B32B" w14:textId="77777777" w:rsidR="00666844" w:rsidRDefault="00375209">
      <w:pPr>
        <w:pStyle w:val="Compact"/>
        <w:numPr>
          <w:ilvl w:val="0"/>
          <w:numId w:val="19"/>
        </w:numPr>
      </w:pPr>
      <w:r>
        <w:rPr>
          <w:b/>
          <w:bCs/>
        </w:rPr>
        <w:t>De-quantization signatures</w:t>
      </w:r>
      <w:r>
        <w:t>: Can we identify dimensions correlating with gap energy Δ?</w:t>
      </w:r>
    </w:p>
    <w:p w14:paraId="76615647" w14:textId="77777777" w:rsidR="00666844" w:rsidRDefault="00375209">
      <w:pPr>
        <w:pStyle w:val="Compact"/>
        <w:numPr>
          <w:ilvl w:val="0"/>
          <w:numId w:val="19"/>
        </w:numPr>
      </w:pPr>
      <w:r>
        <w:rPr>
          <w:b/>
          <w:bCs/>
        </w:rPr>
        <w:t>Shot noise predictions</w:t>
      </w:r>
      <w:r>
        <w:t>: Can the model predict shot noise characteristics?</w:t>
      </w:r>
    </w:p>
    <w:p w14:paraId="0F37E3F2" w14:textId="77777777" w:rsidR="00666844" w:rsidRDefault="00000000">
      <w:r>
        <w:pict w14:anchorId="11198879">
          <v:rect id="_x0000_i1041" style="width:0;height:1.5pt" o:hralign="center" o:hrstd="t" o:hr="t"/>
        </w:pict>
      </w:r>
    </w:p>
    <w:p w14:paraId="6E308205" w14:textId="5CD12767" w:rsidR="00666844" w:rsidRDefault="00375209">
      <w:pPr>
        <w:pStyle w:val="Heading2"/>
      </w:pPr>
      <w:bookmarkStart w:id="75" w:name="part-ix-long-term-vision"/>
      <w:bookmarkEnd w:id="74"/>
      <w:r>
        <w:t xml:space="preserve">Part </w:t>
      </w:r>
      <w:r w:rsidR="007D7AD3">
        <w:t>XIV</w:t>
      </w:r>
      <w:r>
        <w:t>: Long-Term Vision</w:t>
      </w:r>
    </w:p>
    <w:p w14:paraId="55F8E21E" w14:textId="215A5CA0" w:rsidR="00666844" w:rsidRDefault="007D7AD3">
      <w:pPr>
        <w:pStyle w:val="Heading3"/>
      </w:pPr>
      <w:bookmarkStart w:id="76" w:name="near-term-materials-science"/>
      <w:r>
        <w:t>14</w:t>
      </w:r>
      <w:r w:rsidR="00375209">
        <w:t>.1 Near-Term (Materials Science)</w:t>
      </w:r>
    </w:p>
    <w:p w14:paraId="48076CBE" w14:textId="77777777" w:rsidR="00666844" w:rsidRDefault="00375209">
      <w:pPr>
        <w:pStyle w:val="Compact"/>
        <w:numPr>
          <w:ilvl w:val="0"/>
          <w:numId w:val="20"/>
        </w:numPr>
      </w:pPr>
      <w:r>
        <w:t>Predict Tc for known and hypothetical materials</w:t>
      </w:r>
    </w:p>
    <w:p w14:paraId="5FE398AD" w14:textId="77777777" w:rsidR="00666844" w:rsidRDefault="00375209">
      <w:pPr>
        <w:pStyle w:val="Compact"/>
        <w:numPr>
          <w:ilvl w:val="0"/>
          <w:numId w:val="20"/>
        </w:numPr>
      </w:pPr>
      <w:r>
        <w:t>Generate novel superconductor candidates</w:t>
      </w:r>
    </w:p>
    <w:p w14:paraId="39651504" w14:textId="77777777" w:rsidR="00666844" w:rsidRDefault="00375209">
      <w:pPr>
        <w:pStyle w:val="Compact"/>
        <w:numPr>
          <w:ilvl w:val="0"/>
          <w:numId w:val="20"/>
        </w:numPr>
      </w:pPr>
      <w:r>
        <w:t>Identify physical features controlling Tc</w:t>
      </w:r>
    </w:p>
    <w:p w14:paraId="75E41111" w14:textId="1F09795B" w:rsidR="00666844" w:rsidRDefault="007D7AD3">
      <w:pPr>
        <w:pStyle w:val="Heading3"/>
      </w:pPr>
      <w:bookmarkStart w:id="77" w:name="medium-term-physical-theory"/>
      <w:bookmarkEnd w:id="76"/>
      <w:r>
        <w:t>14</w:t>
      </w:r>
      <w:r w:rsidR="00375209">
        <w:t>.2 Medium-Term (Physical Theory)</w:t>
      </w:r>
    </w:p>
    <w:p w14:paraId="496FB87B" w14:textId="77777777" w:rsidR="00666844" w:rsidRDefault="00375209">
      <w:pPr>
        <w:pStyle w:val="Compact"/>
        <w:numPr>
          <w:ilvl w:val="0"/>
          <w:numId w:val="21"/>
        </w:numPr>
      </w:pPr>
      <w:r>
        <w:t>Extract functional form of entropy saturation conditions</w:t>
      </w:r>
    </w:p>
    <w:p w14:paraId="5E051189" w14:textId="77777777" w:rsidR="00666844" w:rsidRDefault="00375209">
      <w:pPr>
        <w:pStyle w:val="Compact"/>
        <w:numPr>
          <w:ilvl w:val="0"/>
          <w:numId w:val="21"/>
        </w:numPr>
      </w:pPr>
      <w:r>
        <w:t>Connect Tc threshold to magnetic screening physics</w:t>
      </w:r>
    </w:p>
    <w:p w14:paraId="037EA039" w14:textId="77777777" w:rsidR="00666844" w:rsidRDefault="00375209">
      <w:pPr>
        <w:pStyle w:val="Compact"/>
        <w:numPr>
          <w:ilvl w:val="0"/>
          <w:numId w:val="21"/>
        </w:numPr>
      </w:pPr>
      <w:r>
        <w:lastRenderedPageBreak/>
        <w:t>Validate de-quantization predictions experimentally</w:t>
      </w:r>
    </w:p>
    <w:p w14:paraId="2BD549F4" w14:textId="287CF01B" w:rsidR="00666844" w:rsidRDefault="007D7AD3">
      <w:pPr>
        <w:pStyle w:val="Heading3"/>
      </w:pPr>
      <w:bookmarkStart w:id="78" w:name="long-term-cosmology"/>
      <w:bookmarkEnd w:id="77"/>
      <w:r>
        <w:t>14</w:t>
      </w:r>
      <w:r w:rsidR="00375209">
        <w:t>.3 Long-Term (Cosmology)</w:t>
      </w:r>
    </w:p>
    <w:p w14:paraId="3082E5AA" w14:textId="77777777" w:rsidR="00666844" w:rsidRDefault="00375209">
      <w:pPr>
        <w:pStyle w:val="Compact"/>
        <w:numPr>
          <w:ilvl w:val="0"/>
          <w:numId w:val="22"/>
        </w:numPr>
      </w:pPr>
      <w:r>
        <w:t>Derive monopole emission spectrum from entropy saturation constraints</w:t>
      </w:r>
    </w:p>
    <w:p w14:paraId="28B1844D" w14:textId="77777777" w:rsidR="00666844" w:rsidRDefault="00375209">
      <w:pPr>
        <w:pStyle w:val="Compact"/>
        <w:numPr>
          <w:ilvl w:val="0"/>
          <w:numId w:val="22"/>
        </w:numPr>
      </w:pPr>
      <w:r>
        <w:t>Show framework reproduces CMB power spectrum</w:t>
      </w:r>
    </w:p>
    <w:p w14:paraId="3D2D33C6" w14:textId="77777777" w:rsidR="00666844" w:rsidRDefault="00375209">
      <w:pPr>
        <w:pStyle w:val="Compact"/>
        <w:numPr>
          <w:ilvl w:val="0"/>
          <w:numId w:val="22"/>
        </w:numPr>
      </w:pPr>
      <w:r>
        <w:t>Unify superconductivity, dark matter, and arrow of time</w:t>
      </w:r>
    </w:p>
    <w:p w14:paraId="0A27F672" w14:textId="77777777" w:rsidR="00666844" w:rsidRDefault="00000000">
      <w:r>
        <w:pict w14:anchorId="1B953ABD">
          <v:rect id="_x0000_i1042" style="width:0;height:1.5pt" o:hralign="center" o:hrstd="t" o:hr="t"/>
        </w:pict>
      </w:r>
    </w:p>
    <w:p w14:paraId="3A2619C7" w14:textId="77777777" w:rsidR="00666844" w:rsidRDefault="00375209">
      <w:pPr>
        <w:pStyle w:val="Heading2"/>
      </w:pPr>
      <w:bookmarkStart w:id="79" w:name="appendix-a-key-theoretical-distinctions"/>
      <w:bookmarkEnd w:id="75"/>
      <w:bookmarkEnd w:id="78"/>
      <w:r>
        <w:t>Appendix A: Key Theoretical Distinctions</w:t>
      </w:r>
    </w:p>
    <w:p w14:paraId="62B7C121" w14:textId="77777777" w:rsidR="00666844" w:rsidRDefault="00375209">
      <w:pPr>
        <w:pStyle w:val="Heading3"/>
      </w:pPr>
      <w:bookmarkStart w:id="80" w:name="a.1-two-types-of-entropy-saturation"/>
      <w:r>
        <w:t>A.1 Two Types of Entropy Saturation</w:t>
      </w:r>
    </w:p>
    <w:tbl>
      <w:tblPr>
        <w:tblStyle w:val="Table"/>
        <w:tblW w:w="0" w:type="auto"/>
        <w:tblLook w:val="0020" w:firstRow="1" w:lastRow="0" w:firstColumn="0" w:lastColumn="0" w:noHBand="0" w:noVBand="0"/>
      </w:tblPr>
      <w:tblGrid>
        <w:gridCol w:w="2232"/>
        <w:gridCol w:w="1446"/>
        <w:gridCol w:w="2919"/>
      </w:tblGrid>
      <w:tr w:rsidR="00666844" w14:paraId="0C4DA976"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3E790706" w14:textId="77777777" w:rsidR="00666844" w:rsidRDefault="00666844">
            <w:pPr>
              <w:pStyle w:val="Compact"/>
            </w:pPr>
          </w:p>
        </w:tc>
        <w:tc>
          <w:tcPr>
            <w:tcW w:w="0" w:type="auto"/>
          </w:tcPr>
          <w:p w14:paraId="440F4A92" w14:textId="77777777" w:rsidR="00666844" w:rsidRDefault="00375209">
            <w:pPr>
              <w:pStyle w:val="Compact"/>
            </w:pPr>
            <w:r>
              <w:t>Bounded</w:t>
            </w:r>
          </w:p>
        </w:tc>
        <w:tc>
          <w:tcPr>
            <w:tcW w:w="0" w:type="auto"/>
          </w:tcPr>
          <w:p w14:paraId="19AC9144" w14:textId="77777777" w:rsidR="00666844" w:rsidRDefault="00375209">
            <w:pPr>
              <w:pStyle w:val="Compact"/>
            </w:pPr>
            <w:r>
              <w:t>Unbounded</w:t>
            </w:r>
          </w:p>
        </w:tc>
      </w:tr>
      <w:tr w:rsidR="00666844" w14:paraId="5161EACE" w14:textId="77777777">
        <w:tc>
          <w:tcPr>
            <w:tcW w:w="0" w:type="auto"/>
          </w:tcPr>
          <w:p w14:paraId="1A6AB97C" w14:textId="77777777" w:rsidR="00666844" w:rsidRDefault="00375209">
            <w:pPr>
              <w:pStyle w:val="Compact"/>
            </w:pPr>
            <w:r>
              <w:t>Phase space</w:t>
            </w:r>
          </w:p>
        </w:tc>
        <w:tc>
          <w:tcPr>
            <w:tcW w:w="0" w:type="auto"/>
          </w:tcPr>
          <w:p w14:paraId="0B5A8492" w14:textId="77777777" w:rsidR="00666844" w:rsidRDefault="00375209">
            <w:pPr>
              <w:pStyle w:val="Compact"/>
            </w:pPr>
            <w:r>
              <w:t>Finite</w:t>
            </w:r>
          </w:p>
        </w:tc>
        <w:tc>
          <w:tcPr>
            <w:tcW w:w="0" w:type="auto"/>
          </w:tcPr>
          <w:p w14:paraId="2A9C8332" w14:textId="77777777" w:rsidR="00666844" w:rsidRDefault="00375209">
            <w:pPr>
              <w:pStyle w:val="Compact"/>
            </w:pPr>
            <w:r>
              <w:t>Infinite</w:t>
            </w:r>
          </w:p>
        </w:tc>
      </w:tr>
      <w:tr w:rsidR="00666844" w14:paraId="7DE2B8D9" w14:textId="77777777">
        <w:tc>
          <w:tcPr>
            <w:tcW w:w="0" w:type="auto"/>
          </w:tcPr>
          <w:p w14:paraId="3479D247" w14:textId="77777777" w:rsidR="00666844" w:rsidRDefault="00375209">
            <w:pPr>
              <w:pStyle w:val="Compact"/>
            </w:pPr>
            <w:r>
              <w:t>S_max</w:t>
            </w:r>
          </w:p>
        </w:tc>
        <w:tc>
          <w:tcPr>
            <w:tcW w:w="0" w:type="auto"/>
          </w:tcPr>
          <w:p w14:paraId="4084C7C8" w14:textId="77777777" w:rsidR="00666844" w:rsidRDefault="00375209">
            <w:pPr>
              <w:pStyle w:val="Compact"/>
            </w:pPr>
            <w:r>
              <w:t>Defined</w:t>
            </w:r>
          </w:p>
        </w:tc>
        <w:tc>
          <w:tcPr>
            <w:tcW w:w="0" w:type="auto"/>
          </w:tcPr>
          <w:p w14:paraId="40F12344" w14:textId="77777777" w:rsidR="00666844" w:rsidRDefault="00375209">
            <w:pPr>
              <w:pStyle w:val="Compact"/>
            </w:pPr>
            <w:r>
              <w:t>Undefined</w:t>
            </w:r>
          </w:p>
        </w:tc>
      </w:tr>
      <w:tr w:rsidR="00666844" w14:paraId="7CE15B06" w14:textId="77777777">
        <w:tc>
          <w:tcPr>
            <w:tcW w:w="0" w:type="auto"/>
          </w:tcPr>
          <w:p w14:paraId="7DDA522B" w14:textId="77777777" w:rsidR="00666844" w:rsidRDefault="00375209">
            <w:pPr>
              <w:pStyle w:val="Compact"/>
            </w:pPr>
            <w:r>
              <w:t>Saturation meaning</w:t>
            </w:r>
          </w:p>
        </w:tc>
        <w:tc>
          <w:tcPr>
            <w:tcW w:w="0" w:type="auto"/>
          </w:tcPr>
          <w:p w14:paraId="3B8F26D8" w14:textId="77777777" w:rsidR="00666844" w:rsidRDefault="00375209">
            <w:pPr>
              <w:pStyle w:val="Compact"/>
            </w:pPr>
            <w:r>
              <w:t>S = S_max</w:t>
            </w:r>
          </w:p>
        </w:tc>
        <w:tc>
          <w:tcPr>
            <w:tcW w:w="0" w:type="auto"/>
          </w:tcPr>
          <w:p w14:paraId="7DD2039B" w14:textId="77777777" w:rsidR="00666844" w:rsidRDefault="00375209">
            <w:pPr>
              <w:pStyle w:val="Compact"/>
            </w:pPr>
            <w:r>
              <w:t>No gradients, no evolution</w:t>
            </w:r>
          </w:p>
        </w:tc>
      </w:tr>
      <w:tr w:rsidR="00666844" w14:paraId="34A051AD" w14:textId="77777777">
        <w:tc>
          <w:tcPr>
            <w:tcW w:w="0" w:type="auto"/>
          </w:tcPr>
          <w:p w14:paraId="6C6DEFFC" w14:textId="77777777" w:rsidR="00666844" w:rsidRDefault="00375209">
            <w:pPr>
              <w:pStyle w:val="Compact"/>
            </w:pPr>
            <w:r>
              <w:t>dS at saturation</w:t>
            </w:r>
          </w:p>
        </w:tc>
        <w:tc>
          <w:tcPr>
            <w:tcW w:w="0" w:type="auto"/>
          </w:tcPr>
          <w:p w14:paraId="509C8BA9" w14:textId="77777777" w:rsidR="00666844" w:rsidRDefault="00375209">
            <w:pPr>
              <w:pStyle w:val="Compact"/>
            </w:pPr>
            <w:r>
              <w:t>= 0</w:t>
            </w:r>
          </w:p>
        </w:tc>
        <w:tc>
          <w:tcPr>
            <w:tcW w:w="0" w:type="auto"/>
          </w:tcPr>
          <w:p w14:paraId="20A6A8A4" w14:textId="77777777" w:rsidR="00666844" w:rsidRDefault="00375209">
            <w:pPr>
              <w:pStyle w:val="Compact"/>
            </w:pPr>
            <w:r>
              <w:t>Ill-defined</w:t>
            </w:r>
          </w:p>
        </w:tc>
      </w:tr>
      <w:tr w:rsidR="00666844" w14:paraId="37C0ED0B" w14:textId="77777777">
        <w:tc>
          <w:tcPr>
            <w:tcW w:w="0" w:type="auto"/>
          </w:tcPr>
          <w:p w14:paraId="056A393C" w14:textId="77777777" w:rsidR="00666844" w:rsidRDefault="00375209">
            <w:pPr>
              <w:pStyle w:val="Compact"/>
            </w:pPr>
            <w:r>
              <w:t>Time at saturation</w:t>
            </w:r>
          </w:p>
        </w:tc>
        <w:tc>
          <w:tcPr>
            <w:tcW w:w="0" w:type="auto"/>
          </w:tcPr>
          <w:p w14:paraId="57226F0A" w14:textId="77777777" w:rsidR="00666844" w:rsidRDefault="00375209">
            <w:pPr>
              <w:pStyle w:val="Compact"/>
            </w:pPr>
            <w:r>
              <w:t>Equilibrium</w:t>
            </w:r>
          </w:p>
        </w:tc>
        <w:tc>
          <w:tcPr>
            <w:tcW w:w="0" w:type="auto"/>
          </w:tcPr>
          <w:p w14:paraId="5F0AADF8" w14:textId="77777777" w:rsidR="00666844" w:rsidRDefault="00375209">
            <w:pPr>
              <w:pStyle w:val="Compact"/>
            </w:pPr>
            <w:r>
              <w:t>Meaningless</w:t>
            </w:r>
          </w:p>
        </w:tc>
      </w:tr>
    </w:tbl>
    <w:p w14:paraId="7F5292B0" w14:textId="77777777" w:rsidR="00666844" w:rsidRDefault="00375209">
      <w:pPr>
        <w:pStyle w:val="Heading3"/>
      </w:pPr>
      <w:bookmarkStart w:id="81" w:name="a.2-monopole-vs.-particle"/>
      <w:bookmarkEnd w:id="80"/>
      <w:r>
        <w:t>A.2 Monopole vs. Particle</w:t>
      </w:r>
    </w:p>
    <w:tbl>
      <w:tblPr>
        <w:tblStyle w:val="Table"/>
        <w:tblW w:w="5000" w:type="pct"/>
        <w:tblLook w:val="0020" w:firstRow="1" w:lastRow="0" w:firstColumn="0" w:lastColumn="0" w:noHBand="0" w:noVBand="0"/>
      </w:tblPr>
      <w:tblGrid>
        <w:gridCol w:w="2391"/>
        <w:gridCol w:w="3875"/>
        <w:gridCol w:w="3310"/>
      </w:tblGrid>
      <w:tr w:rsidR="00666844" w14:paraId="447C3327"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1DD26605" w14:textId="77777777" w:rsidR="00666844" w:rsidRDefault="00666844">
            <w:pPr>
              <w:pStyle w:val="Compact"/>
            </w:pPr>
          </w:p>
        </w:tc>
        <w:tc>
          <w:tcPr>
            <w:tcW w:w="0" w:type="auto"/>
          </w:tcPr>
          <w:p w14:paraId="2BA09FDD" w14:textId="77777777" w:rsidR="00666844" w:rsidRDefault="00375209">
            <w:pPr>
              <w:pStyle w:val="Compact"/>
            </w:pPr>
            <w:r>
              <w:t>Traditional Particle</w:t>
            </w:r>
          </w:p>
        </w:tc>
        <w:tc>
          <w:tcPr>
            <w:tcW w:w="0" w:type="auto"/>
          </w:tcPr>
          <w:p w14:paraId="4C21B727" w14:textId="77777777" w:rsidR="00666844" w:rsidRDefault="00375209">
            <w:pPr>
              <w:pStyle w:val="Compact"/>
            </w:pPr>
            <w:r>
              <w:t>Monopole</w:t>
            </w:r>
          </w:p>
        </w:tc>
      </w:tr>
      <w:tr w:rsidR="00666844" w14:paraId="7098B775" w14:textId="77777777">
        <w:tc>
          <w:tcPr>
            <w:tcW w:w="0" w:type="auto"/>
          </w:tcPr>
          <w:p w14:paraId="6BC32CCB" w14:textId="77777777" w:rsidR="00666844" w:rsidRDefault="00375209">
            <w:pPr>
              <w:pStyle w:val="Compact"/>
            </w:pPr>
            <w:r>
              <w:t>Isolable</w:t>
            </w:r>
          </w:p>
        </w:tc>
        <w:tc>
          <w:tcPr>
            <w:tcW w:w="0" w:type="auto"/>
          </w:tcPr>
          <w:p w14:paraId="399A487B" w14:textId="77777777" w:rsidR="00666844" w:rsidRDefault="00375209">
            <w:pPr>
              <w:pStyle w:val="Compact"/>
            </w:pPr>
            <w:r>
              <w:t>Yes</w:t>
            </w:r>
          </w:p>
        </w:tc>
        <w:tc>
          <w:tcPr>
            <w:tcW w:w="0" w:type="auto"/>
          </w:tcPr>
          <w:p w14:paraId="6EDB5D57" w14:textId="77777777" w:rsidR="00666844" w:rsidRDefault="00375209">
            <w:pPr>
              <w:pStyle w:val="Compact"/>
            </w:pPr>
            <w:r>
              <w:t>No</w:t>
            </w:r>
          </w:p>
        </w:tc>
      </w:tr>
      <w:tr w:rsidR="00666844" w14:paraId="34D5AB4F" w14:textId="77777777">
        <w:tc>
          <w:tcPr>
            <w:tcW w:w="0" w:type="auto"/>
          </w:tcPr>
          <w:p w14:paraId="2DC2F03A" w14:textId="77777777" w:rsidR="00666844" w:rsidRDefault="00375209">
            <w:pPr>
              <w:pStyle w:val="Compact"/>
            </w:pPr>
            <w:r>
              <w:t>State description</w:t>
            </w:r>
          </w:p>
        </w:tc>
        <w:tc>
          <w:tcPr>
            <w:tcW w:w="0" w:type="auto"/>
          </w:tcPr>
          <w:p w14:paraId="2A86AA21" w14:textId="77777777" w:rsidR="00666844" w:rsidRDefault="00375209">
            <w:pPr>
              <w:pStyle w:val="Compact"/>
            </w:pPr>
            <w:r>
              <w:t>Independent of environment</w:t>
            </w:r>
          </w:p>
        </w:tc>
        <w:tc>
          <w:tcPr>
            <w:tcW w:w="0" w:type="auto"/>
          </w:tcPr>
          <w:p w14:paraId="0B396B4A" w14:textId="77777777" w:rsidR="00666844" w:rsidRDefault="00375209">
            <w:pPr>
              <w:pStyle w:val="Compact"/>
            </w:pPr>
            <w:r>
              <w:t>Inseparable from effects</w:t>
            </w:r>
          </w:p>
        </w:tc>
      </w:tr>
      <w:tr w:rsidR="00666844" w14:paraId="5FBD7666" w14:textId="77777777">
        <w:tc>
          <w:tcPr>
            <w:tcW w:w="0" w:type="auto"/>
          </w:tcPr>
          <w:p w14:paraId="0419BCBC" w14:textId="77777777" w:rsidR="00666844" w:rsidRDefault="00375209">
            <w:pPr>
              <w:pStyle w:val="Compact"/>
            </w:pPr>
            <w:r>
              <w:t>Interaction</w:t>
            </w:r>
          </w:p>
        </w:tc>
        <w:tc>
          <w:tcPr>
            <w:tcW w:w="0" w:type="auto"/>
          </w:tcPr>
          <w:p w14:paraId="6A6A3343" w14:textId="77777777" w:rsidR="00666844" w:rsidRDefault="00375209">
            <w:pPr>
              <w:pStyle w:val="Compact"/>
            </w:pPr>
            <w:r>
              <w:t>Has interactions</w:t>
            </w:r>
          </w:p>
        </w:tc>
        <w:tc>
          <w:tcPr>
            <w:tcW w:w="0" w:type="auto"/>
          </w:tcPr>
          <w:p w14:paraId="073D8FAC" w14:textId="77777777" w:rsidR="00666844" w:rsidRDefault="00375209">
            <w:pPr>
              <w:pStyle w:val="Compact"/>
            </w:pPr>
            <w:r>
              <w:t>IS interaction</w:t>
            </w:r>
          </w:p>
        </w:tc>
      </w:tr>
      <w:tr w:rsidR="00666844" w14:paraId="6DBB5507" w14:textId="77777777">
        <w:tc>
          <w:tcPr>
            <w:tcW w:w="0" w:type="auto"/>
          </w:tcPr>
          <w:p w14:paraId="02741AC0" w14:textId="77777777" w:rsidR="00666844" w:rsidRDefault="00375209">
            <w:pPr>
              <w:pStyle w:val="Compact"/>
            </w:pPr>
            <w:r>
              <w:t>Detection</w:t>
            </w:r>
          </w:p>
        </w:tc>
        <w:tc>
          <w:tcPr>
            <w:tcW w:w="0" w:type="auto"/>
          </w:tcPr>
          <w:p w14:paraId="3B32D63F" w14:textId="77777777" w:rsidR="00666844" w:rsidRDefault="00375209">
            <w:pPr>
              <w:pStyle w:val="Compact"/>
            </w:pPr>
            <w:r>
              <w:t>Direct possible</w:t>
            </w:r>
          </w:p>
        </w:tc>
        <w:tc>
          <w:tcPr>
            <w:tcW w:w="0" w:type="auto"/>
          </w:tcPr>
          <w:p w14:paraId="285205F5" w14:textId="77777777" w:rsidR="00666844" w:rsidRDefault="00375209">
            <w:pPr>
              <w:pStyle w:val="Compact"/>
            </w:pPr>
            <w:r>
              <w:t>Only via output</w:t>
            </w:r>
          </w:p>
        </w:tc>
      </w:tr>
    </w:tbl>
    <w:p w14:paraId="46B9E341" w14:textId="77777777" w:rsidR="00666844" w:rsidRDefault="00375209">
      <w:pPr>
        <w:pStyle w:val="Heading3"/>
      </w:pPr>
      <w:bookmarkStart w:id="82" w:name="X4341be97b8e3ab9e682d0a5a264b0b54d6e1f0b"/>
      <w:bookmarkEnd w:id="81"/>
      <w:r>
        <w:t>A.3 Black Hole vs. White Hole (Structural Comparison)</w:t>
      </w:r>
    </w:p>
    <w:tbl>
      <w:tblPr>
        <w:tblStyle w:val="Table"/>
        <w:tblW w:w="5000" w:type="pct"/>
        <w:tblLook w:val="0020" w:firstRow="1" w:lastRow="0" w:firstColumn="0" w:lastColumn="0" w:noHBand="0" w:noVBand="0"/>
      </w:tblPr>
      <w:tblGrid>
        <w:gridCol w:w="1706"/>
        <w:gridCol w:w="2549"/>
        <w:gridCol w:w="2232"/>
        <w:gridCol w:w="3089"/>
      </w:tblGrid>
      <w:tr w:rsidR="00666844" w14:paraId="679E732B"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64501C3D" w14:textId="77777777" w:rsidR="00666844" w:rsidRDefault="00666844">
            <w:pPr>
              <w:pStyle w:val="Compact"/>
            </w:pPr>
          </w:p>
        </w:tc>
        <w:tc>
          <w:tcPr>
            <w:tcW w:w="0" w:type="auto"/>
          </w:tcPr>
          <w:p w14:paraId="70583204" w14:textId="77777777" w:rsidR="00666844" w:rsidRDefault="00375209">
            <w:pPr>
              <w:pStyle w:val="Compact"/>
            </w:pPr>
            <w:r>
              <w:t>Black Hole</w:t>
            </w:r>
          </w:p>
        </w:tc>
        <w:tc>
          <w:tcPr>
            <w:tcW w:w="0" w:type="auto"/>
          </w:tcPr>
          <w:p w14:paraId="0283A5D7" w14:textId="77777777" w:rsidR="00666844" w:rsidRDefault="00375209">
            <w:pPr>
              <w:pStyle w:val="Compact"/>
            </w:pPr>
            <w:r>
              <w:t>White Hole</w:t>
            </w:r>
          </w:p>
        </w:tc>
        <w:tc>
          <w:tcPr>
            <w:tcW w:w="0" w:type="auto"/>
          </w:tcPr>
          <w:p w14:paraId="0F7DC941" w14:textId="77777777" w:rsidR="00666844" w:rsidRDefault="00375209">
            <w:pPr>
              <w:pStyle w:val="Compact"/>
            </w:pPr>
            <w:r>
              <w:t>Monopole (possible analogy)</w:t>
            </w:r>
          </w:p>
        </w:tc>
      </w:tr>
      <w:tr w:rsidR="00666844" w14:paraId="2FB8413B" w14:textId="77777777">
        <w:tc>
          <w:tcPr>
            <w:tcW w:w="0" w:type="auto"/>
          </w:tcPr>
          <w:p w14:paraId="44B51E13" w14:textId="77777777" w:rsidR="00666844" w:rsidRDefault="00375209">
            <w:pPr>
              <w:pStyle w:val="Compact"/>
            </w:pPr>
            <w:r>
              <w:t>Gradient</w:t>
            </w:r>
          </w:p>
        </w:tc>
        <w:tc>
          <w:tcPr>
            <w:tcW w:w="0" w:type="auto"/>
          </w:tcPr>
          <w:p w14:paraId="734F967E" w14:textId="77777777" w:rsidR="00666844" w:rsidRDefault="00375209">
            <w:pPr>
              <w:pStyle w:val="Compact"/>
            </w:pPr>
            <w:r>
              <w:t>Inward</w:t>
            </w:r>
          </w:p>
        </w:tc>
        <w:tc>
          <w:tcPr>
            <w:tcW w:w="0" w:type="auto"/>
          </w:tcPr>
          <w:p w14:paraId="4F4D4693" w14:textId="77777777" w:rsidR="00666844" w:rsidRDefault="00375209">
            <w:pPr>
              <w:pStyle w:val="Compact"/>
            </w:pPr>
            <w:r>
              <w:t>Outward</w:t>
            </w:r>
          </w:p>
        </w:tc>
        <w:tc>
          <w:tcPr>
            <w:tcW w:w="0" w:type="auto"/>
          </w:tcPr>
          <w:p w14:paraId="62995755" w14:textId="77777777" w:rsidR="00666844" w:rsidRDefault="00375209">
            <w:pPr>
              <w:pStyle w:val="Compact"/>
            </w:pPr>
            <w:r>
              <w:t>Outward</w:t>
            </w:r>
          </w:p>
        </w:tc>
      </w:tr>
      <w:tr w:rsidR="00666844" w14:paraId="5D253621" w14:textId="77777777">
        <w:tc>
          <w:tcPr>
            <w:tcW w:w="0" w:type="auto"/>
          </w:tcPr>
          <w:p w14:paraId="4AAB36BF" w14:textId="77777777" w:rsidR="00666844" w:rsidRDefault="00375209">
            <w:pPr>
              <w:pStyle w:val="Compact"/>
            </w:pPr>
            <w:r>
              <w:t>Matter flow</w:t>
            </w:r>
          </w:p>
        </w:tc>
        <w:tc>
          <w:tcPr>
            <w:tcW w:w="0" w:type="auto"/>
          </w:tcPr>
          <w:p w14:paraId="25600DB6" w14:textId="77777777" w:rsidR="00666844" w:rsidRDefault="00375209">
            <w:pPr>
              <w:pStyle w:val="Compact"/>
            </w:pPr>
            <w:r>
              <w:t>Absorbs</w:t>
            </w:r>
          </w:p>
        </w:tc>
        <w:tc>
          <w:tcPr>
            <w:tcW w:w="0" w:type="auto"/>
          </w:tcPr>
          <w:p w14:paraId="70FACE2A" w14:textId="77777777" w:rsidR="00666844" w:rsidRDefault="00375209">
            <w:pPr>
              <w:pStyle w:val="Compact"/>
            </w:pPr>
            <w:r>
              <w:t>Emits</w:t>
            </w:r>
          </w:p>
        </w:tc>
        <w:tc>
          <w:tcPr>
            <w:tcW w:w="0" w:type="auto"/>
          </w:tcPr>
          <w:p w14:paraId="60C4134C" w14:textId="77777777" w:rsidR="00666844" w:rsidRDefault="00375209">
            <w:pPr>
              <w:pStyle w:val="Compact"/>
            </w:pPr>
            <w:r>
              <w:t>Persistent source</w:t>
            </w:r>
          </w:p>
        </w:tc>
      </w:tr>
      <w:tr w:rsidR="00666844" w14:paraId="053C1F28" w14:textId="77777777">
        <w:tc>
          <w:tcPr>
            <w:tcW w:w="0" w:type="auto"/>
          </w:tcPr>
          <w:p w14:paraId="779A82ED" w14:textId="77777777" w:rsidR="00666844" w:rsidRDefault="00375209">
            <w:pPr>
              <w:pStyle w:val="Compact"/>
            </w:pPr>
            <w:r>
              <w:t>Probing</w:t>
            </w:r>
          </w:p>
        </w:tc>
        <w:tc>
          <w:tcPr>
            <w:tcW w:w="0" w:type="auto"/>
          </w:tcPr>
          <w:p w14:paraId="7D9DB05C" w14:textId="77777777" w:rsidR="00666844" w:rsidRDefault="00375209">
            <w:pPr>
              <w:pStyle w:val="Compact"/>
            </w:pPr>
            <w:r>
              <w:t>Possible (from outside)</w:t>
            </w:r>
          </w:p>
        </w:tc>
        <w:tc>
          <w:tcPr>
            <w:tcW w:w="0" w:type="auto"/>
          </w:tcPr>
          <w:p w14:paraId="2583B9C7" w14:textId="77777777" w:rsidR="00666844" w:rsidRDefault="00375209">
            <w:pPr>
              <w:pStyle w:val="Compact"/>
            </w:pPr>
            <w:r>
              <w:t>Impossible</w:t>
            </w:r>
          </w:p>
        </w:tc>
        <w:tc>
          <w:tcPr>
            <w:tcW w:w="0" w:type="auto"/>
          </w:tcPr>
          <w:p w14:paraId="497AC09D" w14:textId="77777777" w:rsidR="00666844" w:rsidRDefault="00375209">
            <w:pPr>
              <w:pStyle w:val="Compact"/>
            </w:pPr>
            <w:r>
              <w:t>Only via output</w:t>
            </w:r>
          </w:p>
        </w:tc>
      </w:tr>
      <w:tr w:rsidR="00666844" w14:paraId="71C7B54F" w14:textId="77777777">
        <w:tc>
          <w:tcPr>
            <w:tcW w:w="0" w:type="auto"/>
          </w:tcPr>
          <w:p w14:paraId="6E83E605" w14:textId="77777777" w:rsidR="00666844" w:rsidRDefault="00375209">
            <w:pPr>
              <w:pStyle w:val="Compact"/>
            </w:pPr>
            <w:r>
              <w:t>Time direction</w:t>
            </w:r>
          </w:p>
        </w:tc>
        <w:tc>
          <w:tcPr>
            <w:tcW w:w="0" w:type="auto"/>
          </w:tcPr>
          <w:p w14:paraId="551C3943" w14:textId="77777777" w:rsidR="00666844" w:rsidRDefault="00375209">
            <w:pPr>
              <w:pStyle w:val="Compact"/>
            </w:pPr>
            <w:r>
              <w:t>Future → singularity</w:t>
            </w:r>
          </w:p>
        </w:tc>
        <w:tc>
          <w:tcPr>
            <w:tcW w:w="0" w:type="auto"/>
          </w:tcPr>
          <w:p w14:paraId="36CDAB76" w14:textId="77777777" w:rsidR="00666844" w:rsidRDefault="00375209">
            <w:pPr>
              <w:pStyle w:val="Compact"/>
            </w:pPr>
            <w:r>
              <w:t>Singularity → future</w:t>
            </w:r>
          </w:p>
        </w:tc>
        <w:tc>
          <w:tcPr>
            <w:tcW w:w="0" w:type="auto"/>
          </w:tcPr>
          <w:p w14:paraId="0B37ABD5" w14:textId="77777777" w:rsidR="00666844" w:rsidRDefault="00375209">
            <w:pPr>
              <w:pStyle w:val="Compact"/>
            </w:pPr>
            <w:r>
              <w:t>Enforces forward arrow</w:t>
            </w:r>
          </w:p>
        </w:tc>
      </w:tr>
      <w:tr w:rsidR="00666844" w14:paraId="4B098128" w14:textId="77777777">
        <w:tc>
          <w:tcPr>
            <w:tcW w:w="0" w:type="auto"/>
          </w:tcPr>
          <w:p w14:paraId="15839AFA" w14:textId="77777777" w:rsidR="00666844" w:rsidRDefault="00375209">
            <w:pPr>
              <w:pStyle w:val="Compact"/>
            </w:pPr>
            <w:r>
              <w:t>Particle analog</w:t>
            </w:r>
          </w:p>
        </w:tc>
        <w:tc>
          <w:tcPr>
            <w:tcW w:w="0" w:type="auto"/>
          </w:tcPr>
          <w:p w14:paraId="74DD2549" w14:textId="77777777" w:rsidR="00666844" w:rsidRDefault="00375209">
            <w:pPr>
              <w:pStyle w:val="Compact"/>
            </w:pPr>
            <w:r>
              <w:t>Electron (Carter)</w:t>
            </w:r>
          </w:p>
        </w:tc>
        <w:tc>
          <w:tcPr>
            <w:tcW w:w="0" w:type="auto"/>
          </w:tcPr>
          <w:p w14:paraId="62EC51C3" w14:textId="77777777" w:rsidR="00666844" w:rsidRDefault="00375209">
            <w:pPr>
              <w:pStyle w:val="Compact"/>
            </w:pPr>
            <w:r>
              <w:t>Unknown</w:t>
            </w:r>
          </w:p>
        </w:tc>
        <w:tc>
          <w:tcPr>
            <w:tcW w:w="0" w:type="auto"/>
          </w:tcPr>
          <w:p w14:paraId="1F098394" w14:textId="77777777" w:rsidR="00666844" w:rsidRDefault="00375209">
            <w:pPr>
              <w:pStyle w:val="Compact"/>
            </w:pPr>
            <w:r>
              <w:t>Speculative</w:t>
            </w:r>
          </w:p>
        </w:tc>
      </w:tr>
    </w:tbl>
    <w:p w14:paraId="46ACC4CE" w14:textId="77777777" w:rsidR="00666844" w:rsidRDefault="00375209">
      <w:pPr>
        <w:pStyle w:val="Heading3"/>
      </w:pPr>
      <w:bookmarkStart w:id="83" w:name="X48b40ebccbe791311c02273048bfbd8aa181ca2"/>
      <w:bookmarkEnd w:id="82"/>
      <w:r>
        <w:t>A.4 The Three Textbook Frameworks Compared</w:t>
      </w:r>
    </w:p>
    <w:tbl>
      <w:tblPr>
        <w:tblStyle w:val="Table"/>
        <w:tblW w:w="5000" w:type="pct"/>
        <w:tblLook w:val="0020" w:firstRow="1" w:lastRow="0" w:firstColumn="0" w:lastColumn="0" w:noHBand="0" w:noVBand="0"/>
      </w:tblPr>
      <w:tblGrid>
        <w:gridCol w:w="1417"/>
        <w:gridCol w:w="1806"/>
        <w:gridCol w:w="1605"/>
        <w:gridCol w:w="1514"/>
        <w:gridCol w:w="3234"/>
      </w:tblGrid>
      <w:tr w:rsidR="00666844" w14:paraId="6267DE8B"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6D06F48A" w14:textId="77777777" w:rsidR="00666844" w:rsidRDefault="00375209">
            <w:pPr>
              <w:pStyle w:val="Compact"/>
            </w:pPr>
            <w:r>
              <w:t>Framework</w:t>
            </w:r>
          </w:p>
        </w:tc>
        <w:tc>
          <w:tcPr>
            <w:tcW w:w="0" w:type="auto"/>
          </w:tcPr>
          <w:p w14:paraId="3EE04CF1" w14:textId="77777777" w:rsidR="00666844" w:rsidRDefault="00375209">
            <w:pPr>
              <w:pStyle w:val="Compact"/>
            </w:pPr>
            <w:r>
              <w:t>Authors</w:t>
            </w:r>
          </w:p>
        </w:tc>
        <w:tc>
          <w:tcPr>
            <w:tcW w:w="0" w:type="auto"/>
          </w:tcPr>
          <w:p w14:paraId="3DF4884D" w14:textId="77777777" w:rsidR="00666844" w:rsidRDefault="00375209">
            <w:pPr>
              <w:pStyle w:val="Compact"/>
            </w:pPr>
            <w:r>
              <w:t>F_normal(H)</w:t>
            </w:r>
          </w:p>
        </w:tc>
        <w:tc>
          <w:tcPr>
            <w:tcW w:w="0" w:type="auto"/>
          </w:tcPr>
          <w:p w14:paraId="691DC823" w14:textId="77777777" w:rsidR="00666844" w:rsidRDefault="00375209">
            <w:pPr>
              <w:pStyle w:val="Compact"/>
            </w:pPr>
            <w:r>
              <w:t>F_super(H)</w:t>
            </w:r>
          </w:p>
        </w:tc>
        <w:tc>
          <w:tcPr>
            <w:tcW w:w="0" w:type="auto"/>
          </w:tcPr>
          <w:p w14:paraId="3693E292" w14:textId="77777777" w:rsidR="00666844" w:rsidRDefault="00375209">
            <w:pPr>
              <w:pStyle w:val="Compact"/>
            </w:pPr>
            <w:r>
              <w:t>Problem</w:t>
            </w:r>
          </w:p>
        </w:tc>
      </w:tr>
      <w:tr w:rsidR="00666844" w14:paraId="0F477625" w14:textId="77777777">
        <w:tc>
          <w:tcPr>
            <w:tcW w:w="0" w:type="auto"/>
          </w:tcPr>
          <w:p w14:paraId="45D15CBA" w14:textId="77777777" w:rsidR="00666844" w:rsidRDefault="00375209">
            <w:pPr>
              <w:pStyle w:val="Compact"/>
            </w:pPr>
            <w:r>
              <w:t>1</w:t>
            </w:r>
          </w:p>
        </w:tc>
        <w:tc>
          <w:tcPr>
            <w:tcW w:w="0" w:type="auto"/>
          </w:tcPr>
          <w:p w14:paraId="0BDF2A6F" w14:textId="77777777" w:rsidR="00666844" w:rsidRDefault="00375209">
            <w:pPr>
              <w:pStyle w:val="Compact"/>
            </w:pPr>
            <w:r>
              <w:t>Ginzburg, de Gennes</w:t>
            </w:r>
          </w:p>
        </w:tc>
        <w:tc>
          <w:tcPr>
            <w:tcW w:w="0" w:type="auto"/>
          </w:tcPr>
          <w:p w14:paraId="0B6B9628" w14:textId="77777777" w:rsidR="00666844" w:rsidRDefault="00375209">
            <w:pPr>
              <w:pStyle w:val="Compact"/>
            </w:pPr>
            <w:r>
              <w:t>F_n0 + μ₀H²/2</w:t>
            </w:r>
          </w:p>
        </w:tc>
        <w:tc>
          <w:tcPr>
            <w:tcW w:w="0" w:type="auto"/>
          </w:tcPr>
          <w:p w14:paraId="396C27FE" w14:textId="77777777" w:rsidR="00666844" w:rsidRDefault="00375209">
            <w:pPr>
              <w:pStyle w:val="Compact"/>
            </w:pPr>
            <w:r>
              <w:t>F_s0</w:t>
            </w:r>
          </w:p>
        </w:tc>
        <w:tc>
          <w:tcPr>
            <w:tcW w:w="0" w:type="auto"/>
          </w:tcPr>
          <w:p w14:paraId="0546FC3D" w14:textId="77777777" w:rsidR="00666844" w:rsidRDefault="00375209">
            <w:pPr>
              <w:pStyle w:val="Compact"/>
            </w:pPr>
            <w:r>
              <w:t>Contradicts phase transition definition</w:t>
            </w:r>
          </w:p>
        </w:tc>
      </w:tr>
      <w:tr w:rsidR="00666844" w14:paraId="01BB0336" w14:textId="77777777">
        <w:tc>
          <w:tcPr>
            <w:tcW w:w="0" w:type="auto"/>
          </w:tcPr>
          <w:p w14:paraId="438C35F1" w14:textId="77777777" w:rsidR="00666844" w:rsidRDefault="00375209">
            <w:pPr>
              <w:pStyle w:val="Compact"/>
            </w:pPr>
            <w:r>
              <w:lastRenderedPageBreak/>
              <w:t>2</w:t>
            </w:r>
          </w:p>
        </w:tc>
        <w:tc>
          <w:tcPr>
            <w:tcW w:w="0" w:type="auto"/>
          </w:tcPr>
          <w:p w14:paraId="74FE49D8" w14:textId="77777777" w:rsidR="00666844" w:rsidRDefault="00375209">
            <w:pPr>
              <w:pStyle w:val="Compact"/>
            </w:pPr>
            <w:r>
              <w:t>Gorter-Casimir</w:t>
            </w:r>
          </w:p>
        </w:tc>
        <w:tc>
          <w:tcPr>
            <w:tcW w:w="0" w:type="auto"/>
          </w:tcPr>
          <w:p w14:paraId="5A63E7DE" w14:textId="77777777" w:rsidR="00666844" w:rsidRDefault="00375209">
            <w:pPr>
              <w:pStyle w:val="Compact"/>
            </w:pPr>
            <w:r>
              <w:t>F_n0</w:t>
            </w:r>
          </w:p>
        </w:tc>
        <w:tc>
          <w:tcPr>
            <w:tcW w:w="0" w:type="auto"/>
          </w:tcPr>
          <w:p w14:paraId="45C307FD" w14:textId="77777777" w:rsidR="00666844" w:rsidRDefault="00375209">
            <w:pPr>
              <w:pStyle w:val="Compact"/>
            </w:pPr>
            <w:r>
              <w:t>F_s0 + μ₀H²/2</w:t>
            </w:r>
          </w:p>
        </w:tc>
        <w:tc>
          <w:tcPr>
            <w:tcW w:w="0" w:type="auto"/>
          </w:tcPr>
          <w:p w14:paraId="661654AB" w14:textId="77A60F16" w:rsidR="00666844" w:rsidRDefault="00375209">
            <w:pPr>
              <w:pStyle w:val="Compact"/>
            </w:pPr>
            <w:r>
              <w:t xml:space="preserve">Based on </w:t>
            </w:r>
            <w:r w:rsidR="007D7AD3">
              <w:t>misunderstanding</w:t>
            </w:r>
            <w:r>
              <w:t xml:space="preserve"> about work</w:t>
            </w:r>
          </w:p>
        </w:tc>
      </w:tr>
      <w:tr w:rsidR="00666844" w14:paraId="5A6C6E54" w14:textId="77777777">
        <w:tc>
          <w:tcPr>
            <w:tcW w:w="0" w:type="auto"/>
          </w:tcPr>
          <w:p w14:paraId="7E76CEFC" w14:textId="77777777" w:rsidR="00666844" w:rsidRDefault="00375209">
            <w:pPr>
              <w:pStyle w:val="Compact"/>
            </w:pPr>
            <w:r>
              <w:t>3</w:t>
            </w:r>
          </w:p>
        </w:tc>
        <w:tc>
          <w:tcPr>
            <w:tcW w:w="0" w:type="auto"/>
          </w:tcPr>
          <w:p w14:paraId="2EEF855F" w14:textId="77777777" w:rsidR="00666844" w:rsidRDefault="00375209">
            <w:pPr>
              <w:pStyle w:val="Compact"/>
            </w:pPr>
            <w:r>
              <w:t>Tinkham, Abrikosov</w:t>
            </w:r>
          </w:p>
        </w:tc>
        <w:tc>
          <w:tcPr>
            <w:tcW w:w="0" w:type="auto"/>
          </w:tcPr>
          <w:p w14:paraId="35DC669A" w14:textId="77777777" w:rsidR="00666844" w:rsidRDefault="00375209">
            <w:pPr>
              <w:pStyle w:val="Compact"/>
            </w:pPr>
            <w:r>
              <w:t>G_n0 - μ₀H²/2</w:t>
            </w:r>
          </w:p>
        </w:tc>
        <w:tc>
          <w:tcPr>
            <w:tcW w:w="0" w:type="auto"/>
          </w:tcPr>
          <w:p w14:paraId="6358FAA9" w14:textId="77777777" w:rsidR="00666844" w:rsidRDefault="00375209">
            <w:pPr>
              <w:pStyle w:val="Compact"/>
            </w:pPr>
            <w:r>
              <w:t>G_s0</w:t>
            </w:r>
          </w:p>
        </w:tc>
        <w:tc>
          <w:tcPr>
            <w:tcW w:w="0" w:type="auto"/>
          </w:tcPr>
          <w:p w14:paraId="679501A1" w14:textId="77777777" w:rsidR="00666844" w:rsidRDefault="00375209">
            <w:pPr>
              <w:pStyle w:val="Compact"/>
            </w:pPr>
            <w:r>
              <w:t>Contradicts definition of free energy</w:t>
            </w:r>
          </w:p>
        </w:tc>
      </w:tr>
    </w:tbl>
    <w:p w14:paraId="0CD17B7D" w14:textId="77777777" w:rsidR="00666844" w:rsidRDefault="00375209">
      <w:pPr>
        <w:pStyle w:val="Heading3"/>
      </w:pPr>
      <w:bookmarkStart w:id="84" w:name="X32185f6b90f7e835d19d043977027e0941c879c"/>
      <w:bookmarkEnd w:id="83"/>
      <w:r>
        <w:t>A.5 Standard vs. De-Quantization Understanding</w:t>
      </w:r>
    </w:p>
    <w:tbl>
      <w:tblPr>
        <w:tblStyle w:val="Table"/>
        <w:tblW w:w="5000" w:type="pct"/>
        <w:tblLook w:val="0020" w:firstRow="1" w:lastRow="0" w:firstColumn="0" w:lastColumn="0" w:noHBand="0" w:noVBand="0"/>
      </w:tblPr>
      <w:tblGrid>
        <w:gridCol w:w="2125"/>
        <w:gridCol w:w="3295"/>
        <w:gridCol w:w="4156"/>
      </w:tblGrid>
      <w:tr w:rsidR="00666844" w14:paraId="2584BA0D" w14:textId="77777777" w:rsidTr="00666844">
        <w:trPr>
          <w:cnfStyle w:val="100000000000" w:firstRow="1" w:lastRow="0" w:firstColumn="0" w:lastColumn="0" w:oddVBand="0" w:evenVBand="0" w:oddHBand="0" w:evenHBand="0" w:firstRowFirstColumn="0" w:firstRowLastColumn="0" w:lastRowFirstColumn="0" w:lastRowLastColumn="0"/>
          <w:tblHeader/>
        </w:trPr>
        <w:tc>
          <w:tcPr>
            <w:tcW w:w="0" w:type="auto"/>
          </w:tcPr>
          <w:p w14:paraId="5B7B1E42" w14:textId="77777777" w:rsidR="00666844" w:rsidRDefault="00375209">
            <w:pPr>
              <w:pStyle w:val="Compact"/>
            </w:pPr>
            <w:r>
              <w:t>Aspect</w:t>
            </w:r>
          </w:p>
        </w:tc>
        <w:tc>
          <w:tcPr>
            <w:tcW w:w="0" w:type="auto"/>
          </w:tcPr>
          <w:p w14:paraId="1D44BE7E" w14:textId="77777777" w:rsidR="00666844" w:rsidRDefault="00375209">
            <w:pPr>
              <w:pStyle w:val="Compact"/>
            </w:pPr>
            <w:r>
              <w:t>Standard</w:t>
            </w:r>
          </w:p>
        </w:tc>
        <w:tc>
          <w:tcPr>
            <w:tcW w:w="0" w:type="auto"/>
          </w:tcPr>
          <w:p w14:paraId="714CAC8E" w14:textId="77777777" w:rsidR="00666844" w:rsidRDefault="00375209">
            <w:pPr>
              <w:pStyle w:val="Compact"/>
            </w:pPr>
            <w:r>
              <w:t>De-Quantization</w:t>
            </w:r>
          </w:p>
        </w:tc>
      </w:tr>
      <w:tr w:rsidR="00666844" w14:paraId="205D5ED9" w14:textId="77777777">
        <w:tc>
          <w:tcPr>
            <w:tcW w:w="0" w:type="auto"/>
          </w:tcPr>
          <w:p w14:paraId="6FE23EF0" w14:textId="77777777" w:rsidR="00666844" w:rsidRDefault="00375209">
            <w:pPr>
              <w:pStyle w:val="Compact"/>
            </w:pPr>
            <w:r>
              <w:t>Electrons</w:t>
            </w:r>
          </w:p>
        </w:tc>
        <w:tc>
          <w:tcPr>
            <w:tcW w:w="0" w:type="auto"/>
          </w:tcPr>
          <w:p w14:paraId="5595828F" w14:textId="77777777" w:rsidR="00666844" w:rsidRDefault="00375209">
            <w:pPr>
              <w:pStyle w:val="Compact"/>
            </w:pPr>
            <w:r>
              <w:t>Always quantized, discrete</w:t>
            </w:r>
          </w:p>
        </w:tc>
        <w:tc>
          <w:tcPr>
            <w:tcW w:w="0" w:type="auto"/>
          </w:tcPr>
          <w:p w14:paraId="63BE8E13" w14:textId="77777777" w:rsidR="00666844" w:rsidRDefault="00375209">
            <w:pPr>
              <w:pStyle w:val="Compact"/>
            </w:pPr>
            <w:r>
              <w:t>Become continuous in SC state</w:t>
            </w:r>
          </w:p>
        </w:tc>
      </w:tr>
      <w:tr w:rsidR="00666844" w14:paraId="7ED951AA" w14:textId="77777777">
        <w:tc>
          <w:tcPr>
            <w:tcW w:w="0" w:type="auto"/>
          </w:tcPr>
          <w:p w14:paraId="390C6C8B" w14:textId="77777777" w:rsidR="00666844" w:rsidRDefault="00375209">
            <w:pPr>
              <w:pStyle w:val="Compact"/>
            </w:pPr>
            <w:r>
              <w:t>Cooper pairs</w:t>
            </w:r>
          </w:p>
        </w:tc>
        <w:tc>
          <w:tcPr>
            <w:tcW w:w="0" w:type="auto"/>
          </w:tcPr>
          <w:p w14:paraId="2CACF5CD" w14:textId="77777777" w:rsidR="00666844" w:rsidRDefault="00375209">
            <w:pPr>
              <w:pStyle w:val="Compact"/>
            </w:pPr>
            <w:r>
              <w:t>Phonon-mediated attraction</w:t>
            </w:r>
          </w:p>
        </w:tc>
        <w:tc>
          <w:tcPr>
            <w:tcW w:w="0" w:type="auto"/>
          </w:tcPr>
          <w:p w14:paraId="025E8322" w14:textId="77777777" w:rsidR="00666844" w:rsidRDefault="00375209">
            <w:pPr>
              <w:pStyle w:val="Compact"/>
            </w:pPr>
            <w:r>
              <w:t>Merging enabled by lifted constraint</w:t>
            </w:r>
          </w:p>
        </w:tc>
      </w:tr>
      <w:tr w:rsidR="00666844" w14:paraId="1BA47E95" w14:textId="77777777">
        <w:tc>
          <w:tcPr>
            <w:tcW w:w="0" w:type="auto"/>
          </w:tcPr>
          <w:p w14:paraId="721EEE4D" w14:textId="77777777" w:rsidR="00666844" w:rsidRDefault="00375209">
            <w:pPr>
              <w:pStyle w:val="Compact"/>
            </w:pPr>
            <w:r>
              <w:t>Energy gap</w:t>
            </w:r>
          </w:p>
        </w:tc>
        <w:tc>
          <w:tcPr>
            <w:tcW w:w="0" w:type="auto"/>
          </w:tcPr>
          <w:p w14:paraId="27A9075F" w14:textId="77777777" w:rsidR="00666844" w:rsidRDefault="00375209">
            <w:pPr>
              <w:pStyle w:val="Compact"/>
            </w:pPr>
            <w:r>
              <w:t>Cost to break pair</w:t>
            </w:r>
          </w:p>
        </w:tc>
        <w:tc>
          <w:tcPr>
            <w:tcW w:w="0" w:type="auto"/>
          </w:tcPr>
          <w:p w14:paraId="1A8C83AF" w14:textId="77777777" w:rsidR="00666844" w:rsidRDefault="00375209">
            <w:pPr>
              <w:pStyle w:val="Compact"/>
            </w:pPr>
            <w:r>
              <w:t>Cost to re-quantize charge</w:t>
            </w:r>
          </w:p>
        </w:tc>
      </w:tr>
      <w:tr w:rsidR="00666844" w14:paraId="3F07EE60" w14:textId="77777777">
        <w:tc>
          <w:tcPr>
            <w:tcW w:w="0" w:type="auto"/>
          </w:tcPr>
          <w:p w14:paraId="1098E1D7" w14:textId="77777777" w:rsidR="00666844" w:rsidRDefault="00375209">
            <w:pPr>
              <w:pStyle w:val="Compact"/>
            </w:pPr>
            <w:r>
              <w:t>Zero resistance</w:t>
            </w:r>
          </w:p>
        </w:tc>
        <w:tc>
          <w:tcPr>
            <w:tcW w:w="0" w:type="auto"/>
          </w:tcPr>
          <w:p w14:paraId="541CA210" w14:textId="77777777" w:rsidR="00666844" w:rsidRDefault="00375209">
            <w:pPr>
              <w:pStyle w:val="Compact"/>
            </w:pPr>
            <w:r>
              <w:t>Pairs avoid scattering</w:t>
            </w:r>
          </w:p>
        </w:tc>
        <w:tc>
          <w:tcPr>
            <w:tcW w:w="0" w:type="auto"/>
          </w:tcPr>
          <w:p w14:paraId="6982190D" w14:textId="77777777" w:rsidR="00666844" w:rsidRDefault="00375209">
            <w:pPr>
              <w:pStyle w:val="Compact"/>
            </w:pPr>
            <w:r>
              <w:t>No discrete particles to scatter</w:t>
            </w:r>
          </w:p>
        </w:tc>
      </w:tr>
      <w:tr w:rsidR="00666844" w14:paraId="28F4415C" w14:textId="77777777">
        <w:tc>
          <w:tcPr>
            <w:tcW w:w="0" w:type="auto"/>
          </w:tcPr>
          <w:p w14:paraId="2E50ACDF" w14:textId="77777777" w:rsidR="00666844" w:rsidRDefault="00375209">
            <w:pPr>
              <w:pStyle w:val="Compact"/>
            </w:pPr>
            <w:r>
              <w:t>Meissner effect</w:t>
            </w:r>
          </w:p>
        </w:tc>
        <w:tc>
          <w:tcPr>
            <w:tcW w:w="0" w:type="auto"/>
          </w:tcPr>
          <w:p w14:paraId="6804B23D" w14:textId="77777777" w:rsidR="00666844" w:rsidRDefault="00375209">
            <w:pPr>
              <w:pStyle w:val="Compact"/>
            </w:pPr>
            <w:r>
              <w:t>Consequence of SC</w:t>
            </w:r>
          </w:p>
        </w:tc>
        <w:tc>
          <w:tcPr>
            <w:tcW w:w="0" w:type="auto"/>
          </w:tcPr>
          <w:p w14:paraId="1736B617" w14:textId="77777777" w:rsidR="00666844" w:rsidRDefault="00375209">
            <w:pPr>
              <w:pStyle w:val="Compact"/>
            </w:pPr>
            <w:r>
              <w:t>Same phenomenon as SC</w:t>
            </w:r>
          </w:p>
        </w:tc>
      </w:tr>
      <w:tr w:rsidR="00666844" w14:paraId="596E9F6A" w14:textId="77777777">
        <w:tc>
          <w:tcPr>
            <w:tcW w:w="0" w:type="auto"/>
          </w:tcPr>
          <w:p w14:paraId="3D7C3852" w14:textId="77777777" w:rsidR="00666844" w:rsidRDefault="00375209">
            <w:pPr>
              <w:pStyle w:val="Compact"/>
            </w:pPr>
            <w:r>
              <w:t>Flux quantization</w:t>
            </w:r>
          </w:p>
        </w:tc>
        <w:tc>
          <w:tcPr>
            <w:tcW w:w="0" w:type="auto"/>
          </w:tcPr>
          <w:p w14:paraId="618969B8" w14:textId="77777777" w:rsidR="00666844" w:rsidRDefault="00375209">
            <w:pPr>
              <w:pStyle w:val="Compact"/>
            </w:pPr>
            <w:r>
              <w:t>Bulk property</w:t>
            </w:r>
          </w:p>
        </w:tc>
        <w:tc>
          <w:tcPr>
            <w:tcW w:w="0" w:type="auto"/>
          </w:tcPr>
          <w:p w14:paraId="6FA9A011" w14:textId="77777777" w:rsidR="00666844" w:rsidRDefault="00375209">
            <w:pPr>
              <w:pStyle w:val="Compact"/>
            </w:pPr>
            <w:r>
              <w:t>Boundary effect</w:t>
            </w:r>
          </w:p>
        </w:tc>
      </w:tr>
    </w:tbl>
    <w:p w14:paraId="03E68D70" w14:textId="77777777" w:rsidR="00666844" w:rsidRDefault="00000000">
      <w:r>
        <w:pict w14:anchorId="46FB21A7">
          <v:rect id="_x0000_i1043" style="width:0;height:1.5pt" o:hralign="center" o:hrstd="t" o:hr="t"/>
        </w:pict>
      </w:r>
    </w:p>
    <w:p w14:paraId="3ECCB2B1" w14:textId="77777777" w:rsidR="00666844" w:rsidRDefault="00375209">
      <w:pPr>
        <w:pStyle w:val="Heading2"/>
      </w:pPr>
      <w:bookmarkStart w:id="85" w:name="appendix-b-literature-connections"/>
      <w:bookmarkEnd w:id="79"/>
      <w:bookmarkEnd w:id="84"/>
      <w:r>
        <w:t>Appendix B: Literature Connections</w:t>
      </w:r>
    </w:p>
    <w:p w14:paraId="4DF00232" w14:textId="77777777" w:rsidR="00666844" w:rsidRDefault="00375209">
      <w:pPr>
        <w:pStyle w:val="Heading3"/>
      </w:pPr>
      <w:bookmarkStart w:id="86" w:name="b.1-supporting-work"/>
      <w:r>
        <w:t>B.1 Supporting Work</w:t>
      </w:r>
    </w:p>
    <w:p w14:paraId="0B912676" w14:textId="77777777" w:rsidR="00666844" w:rsidRDefault="00375209">
      <w:pPr>
        <w:pStyle w:val="Compact"/>
        <w:numPr>
          <w:ilvl w:val="0"/>
          <w:numId w:val="23"/>
        </w:numPr>
      </w:pPr>
      <w:r>
        <w:t>Brandon Carter (1968): Black hole electron gyromagnetic ratio [13]</w:t>
      </w:r>
    </w:p>
    <w:p w14:paraId="5A7D3EBA" w14:textId="77777777" w:rsidR="00666844" w:rsidRDefault="00375209">
      <w:pPr>
        <w:pStyle w:val="Compact"/>
        <w:numPr>
          <w:ilvl w:val="0"/>
          <w:numId w:val="23"/>
        </w:numPr>
      </w:pPr>
      <w:r>
        <w:t>Burdyuzha (2018): Magnetic atoms as dark matter [20]</w:t>
      </w:r>
    </w:p>
    <w:p w14:paraId="11DC58D0" w14:textId="77777777" w:rsidR="00666844" w:rsidRDefault="00375209">
      <w:pPr>
        <w:pStyle w:val="Compact"/>
        <w:numPr>
          <w:ilvl w:val="0"/>
          <w:numId w:val="23"/>
        </w:numPr>
      </w:pPr>
      <w:r>
        <w:t>Khoze &amp; Ro (2014): Dark sector monopoles as dark matter [21]</w:t>
      </w:r>
    </w:p>
    <w:p w14:paraId="4D47E4F9" w14:textId="77777777" w:rsidR="00666844" w:rsidRDefault="00375209">
      <w:pPr>
        <w:pStyle w:val="Compact"/>
        <w:numPr>
          <w:ilvl w:val="0"/>
          <w:numId w:val="23"/>
        </w:numPr>
      </w:pPr>
      <w:r>
        <w:t>Milton (2006): Comprehensive review of monopole theory [22]</w:t>
      </w:r>
    </w:p>
    <w:p w14:paraId="5A281440" w14:textId="77777777" w:rsidR="00666844" w:rsidRDefault="00375209">
      <w:pPr>
        <w:pStyle w:val="Compact"/>
        <w:numPr>
          <w:ilvl w:val="0"/>
          <w:numId w:val="23"/>
        </w:numPr>
      </w:pPr>
      <w:r>
        <w:t>Preskill (1984): Foundational review of magnetic monopoles [23]</w:t>
      </w:r>
    </w:p>
    <w:p w14:paraId="4E9DB563" w14:textId="77777777" w:rsidR="00666844" w:rsidRDefault="00375209">
      <w:pPr>
        <w:pStyle w:val="Compact"/>
        <w:numPr>
          <w:ilvl w:val="0"/>
          <w:numId w:val="23"/>
        </w:numPr>
      </w:pPr>
      <w:r>
        <w:t>Hirsch (2024): Thermodynamic analysis of Meissner effect [32]</w:t>
      </w:r>
    </w:p>
    <w:p w14:paraId="13448483" w14:textId="77777777" w:rsidR="00666844" w:rsidRDefault="00375209">
      <w:pPr>
        <w:pStyle w:val="Compact"/>
        <w:numPr>
          <w:ilvl w:val="0"/>
          <w:numId w:val="23"/>
        </w:numPr>
      </w:pPr>
      <w:r>
        <w:t>Nikulov (2025): Documentation of textbook contradictions [26]</w:t>
      </w:r>
    </w:p>
    <w:p w14:paraId="469C5E7F" w14:textId="77777777" w:rsidR="00666844" w:rsidRDefault="00375209">
      <w:pPr>
        <w:pStyle w:val="Heading3"/>
      </w:pPr>
      <w:bookmarkStart w:id="87" w:name="b.2-gap-this-framework-fills"/>
      <w:bookmarkEnd w:id="86"/>
      <w:r>
        <w:t>B.2 Gap This Framework Fills</w:t>
      </w:r>
    </w:p>
    <w:p w14:paraId="77E1FDDB" w14:textId="77777777" w:rsidR="00666844" w:rsidRDefault="00375209">
      <w:pPr>
        <w:pStyle w:val="FirstParagraph"/>
      </w:pPr>
      <w:r>
        <w:t>No existing literature connects: 1. Monopoles as source of temporal asymmetry 2. Monopoles as dark matter 3. These two roles as necessarily connected 4. The thermodynamic contradictions as evidence for entropy saturation 5. Charge de-quantization as the mechanism for Cooper pairing 6. SQUID non-detection as confirmation rather than refutation</w:t>
      </w:r>
    </w:p>
    <w:p w14:paraId="33D4C4F4" w14:textId="77777777" w:rsidR="00666844" w:rsidRDefault="00375209">
      <w:pPr>
        <w:pStyle w:val="BodyText"/>
      </w:pPr>
      <w:r>
        <w:t>This synthesis appears to be novel.</w:t>
      </w:r>
    </w:p>
    <w:p w14:paraId="04948B01" w14:textId="77777777" w:rsidR="00666844" w:rsidRDefault="00000000">
      <w:r>
        <w:pict w14:anchorId="2B46D7F7">
          <v:rect id="_x0000_i1044" style="width:0;height:1.5pt" o:hralign="center" o:hrstd="t" o:hr="t"/>
        </w:pict>
      </w:r>
    </w:p>
    <w:p w14:paraId="51A547FB" w14:textId="77777777" w:rsidR="00666844" w:rsidRDefault="00375209">
      <w:pPr>
        <w:pStyle w:val="Heading2"/>
      </w:pPr>
      <w:bookmarkStart w:id="88" w:name="appendix-c-detailed-literature-review"/>
      <w:bookmarkEnd w:id="85"/>
      <w:bookmarkEnd w:id="87"/>
      <w:r>
        <w:lastRenderedPageBreak/>
        <w:t>Appendix C: Detailed Literature Review</w:t>
      </w:r>
    </w:p>
    <w:p w14:paraId="4CC73EE0" w14:textId="77777777" w:rsidR="00666844" w:rsidRDefault="00375209">
      <w:pPr>
        <w:pStyle w:val="Heading3"/>
      </w:pPr>
      <w:bookmarkStart w:id="89" w:name="X17ebc0bc1db03dcba69c112009ae721a3e9d0c0"/>
      <w:r>
        <w:t>C.1 Magnetic Monopoles: Theory and Experiment</w:t>
      </w:r>
    </w:p>
    <w:p w14:paraId="12C3F749" w14:textId="77777777" w:rsidR="00666844" w:rsidRDefault="00375209">
      <w:pPr>
        <w:pStyle w:val="Heading4"/>
      </w:pPr>
      <w:bookmarkStart w:id="90" w:name="c.1.1-diracs-1931-argument"/>
      <w:r>
        <w:t>C.1.1 Dirac’s 1931 Argument</w:t>
      </w:r>
    </w:p>
    <w:p w14:paraId="02F2722E" w14:textId="77777777" w:rsidR="00666844" w:rsidRDefault="00375209">
      <w:pPr>
        <w:pStyle w:val="FirstParagraph"/>
      </w:pPr>
      <w:r>
        <w:t>The concept of magnetic poles dates to 1269, when Pierre de Maricourt first identified that magnets have north and south poles [16]. For centuries, the question lingered: can a single magnetic pole exist in isolation?</w:t>
      </w:r>
    </w:p>
    <w:p w14:paraId="2A130D34" w14:textId="77777777" w:rsidR="00666844" w:rsidRDefault="00375209">
      <w:pPr>
        <w:pStyle w:val="BodyText"/>
      </w:pPr>
      <w:r>
        <w:t>In 1931, Paul Dirac published “Quantised Singularities in the Electromagnetic Field” [1]. His original motivation was not to propose monopoles but to explain why electric charge is quantized. The Dirac quantization condition:</w:t>
      </w:r>
    </w:p>
    <w:p w14:paraId="37EE4A1A" w14:textId="77777777" w:rsidR="00666844" w:rsidRDefault="00375209">
      <w:pPr>
        <w:pStyle w:val="BodyText"/>
      </w:pPr>
      <w:r>
        <w:rPr>
          <w:b/>
          <w:bCs/>
        </w:rPr>
        <w:t>eg = nℏc/2</w:t>
      </w:r>
    </w:p>
    <w:p w14:paraId="4B9D997E" w14:textId="77777777" w:rsidR="00666844" w:rsidRDefault="00375209">
      <w:pPr>
        <w:pStyle w:val="BodyText"/>
      </w:pPr>
      <w:r>
        <w:t>emerges from requiring that wavefunctions be single-valued under gauge transformations. This is topology, not dynamics. The argument says nothing about where monopoles are, how they move, what mass they have, or how they interact with matter.</w:t>
      </w:r>
    </w:p>
    <w:p w14:paraId="78164CA3" w14:textId="77777777" w:rsidR="00666844" w:rsidRDefault="00375209">
      <w:pPr>
        <w:pStyle w:val="BodyText"/>
      </w:pPr>
      <w:r>
        <w:rPr>
          <w:b/>
          <w:bCs/>
        </w:rPr>
        <w:t>The “only one monopole needed” statement is a misreading of Dirac’s work.</w:t>
      </w:r>
      <w:r>
        <w:t xml:space="preserve"> This popular claim conflates a topological statement about the structure of electromagnetism with a physical claim about monopoles emitting magnetic fields across cosmic distances.</w:t>
      </w:r>
    </w:p>
    <w:p w14:paraId="0A870F91" w14:textId="77777777" w:rsidR="00666844" w:rsidRDefault="00375209">
      <w:pPr>
        <w:pStyle w:val="Heading4"/>
      </w:pPr>
      <w:bookmarkStart w:id="91" w:name="c.1.2-the-t-hooft-polyakov-monopole"/>
      <w:bookmarkEnd w:id="90"/>
      <w:r>
        <w:t>C.1.2 The ’t Hooft-Polyakov Monopole</w:t>
      </w:r>
    </w:p>
    <w:p w14:paraId="7A6CD503" w14:textId="77777777" w:rsidR="00666844" w:rsidRDefault="00375209">
      <w:pPr>
        <w:pStyle w:val="FirstParagraph"/>
      </w:pPr>
      <w:r>
        <w:t xml:space="preserve">Interest in monopoles intensified in 1974, when Gerard ’t Hooft and Alexander Polyakov independently showed that magnetic monopoles arise </w:t>
      </w:r>
      <w:r>
        <w:rPr>
          <w:i/>
          <w:iCs/>
        </w:rPr>
        <w:t>necessarily</w:t>
      </w:r>
      <w:r>
        <w:t xml:space="preserve"> in any Grand Unified Theory (GUT) [2, 3].</w:t>
      </w:r>
    </w:p>
    <w:p w14:paraId="3C34BBCB" w14:textId="77777777" w:rsidR="00666844" w:rsidRDefault="00375209">
      <w:pPr>
        <w:pStyle w:val="BodyText"/>
      </w:pPr>
      <w:r>
        <w:t xml:space="preserve">Key properties of GUT monopoles: - </w:t>
      </w:r>
      <w:r>
        <w:rPr>
          <w:b/>
          <w:bCs/>
        </w:rPr>
        <w:t>Massive</w:t>
      </w:r>
      <w:r>
        <w:t xml:space="preserve">: ~10¹⁶ GeV - </w:t>
      </w:r>
      <w:r>
        <w:rPr>
          <w:b/>
          <w:bCs/>
        </w:rPr>
        <w:t>Stable</w:t>
      </w:r>
      <w:r>
        <w:t xml:space="preserve">: Topologically protected - </w:t>
      </w:r>
      <w:r>
        <w:rPr>
          <w:b/>
          <w:bCs/>
        </w:rPr>
        <w:t>Abundant</w:t>
      </w:r>
      <w:r>
        <w:t>: Should have been copiously produced during symmetry-breaking</w:t>
      </w:r>
    </w:p>
    <w:p w14:paraId="4E151D35" w14:textId="77777777" w:rsidR="00666844" w:rsidRDefault="00375209">
      <w:pPr>
        <w:pStyle w:val="Heading4"/>
      </w:pPr>
      <w:bookmarkStart w:id="92" w:name="c.1.3-the-model-space-problem"/>
      <w:bookmarkEnd w:id="91"/>
      <w:r>
        <w:t>C.1.3 The Model Space Problem</w:t>
      </w:r>
    </w:p>
    <w:p w14:paraId="1B0E5884" w14:textId="77777777" w:rsidR="00666844" w:rsidRDefault="00375209">
      <w:pPr>
        <w:pStyle w:val="FirstParagraph"/>
      </w:pPr>
      <w:r>
        <w:t>Dirac’s topological argument permits magnetic charges but provides no guidance for building realistic models. Different theoretical frameworks predict monopoles with vastly different properties—masses ranging from TeV to 10¹⁶ GeV.</w:t>
      </w:r>
    </w:p>
    <w:p w14:paraId="106686C3" w14:textId="77777777" w:rsidR="00666844" w:rsidRDefault="00375209">
      <w:pPr>
        <w:pStyle w:val="BodyText"/>
      </w:pPr>
      <w:r>
        <w:rPr>
          <w:b/>
          <w:bCs/>
        </w:rPr>
        <w:t>Every experimental search probes only a tiny subset of this infinite parameter space.</w:t>
      </w:r>
      <w:r>
        <w:t xml:space="preserve"> A null result rules out specific models, not monopoles as such.</w:t>
      </w:r>
    </w:p>
    <w:p w14:paraId="484CB344" w14:textId="77777777" w:rsidR="00666844" w:rsidRDefault="00375209">
      <w:pPr>
        <w:pStyle w:val="Heading4"/>
      </w:pPr>
      <w:bookmarkStart w:id="93" w:name="X781bc49f6ab1dce45fb01e72429cf7838b40ec6"/>
      <w:bookmarkEnd w:id="92"/>
      <w:r>
        <w:t>C.1.4 Experimental Searches and the Cabrera Event</w:t>
      </w:r>
    </w:p>
    <w:p w14:paraId="41861C08" w14:textId="77777777" w:rsidR="00666844" w:rsidRDefault="00375209">
      <w:pPr>
        <w:pStyle w:val="FirstParagraph"/>
      </w:pPr>
      <w:r>
        <w:t>The most sensitive monopole searches have used SQUIDs. On February 14, 1982, Blas Cabrera’s detector recorded a single event with the exact predicted monopole signature [5]. Despite this tantalizing result, no subsequent experiments reproduced the observation.</w:t>
      </w:r>
    </w:p>
    <w:p w14:paraId="50EE4110" w14:textId="77777777" w:rsidR="00666844" w:rsidRDefault="00375209">
      <w:pPr>
        <w:pStyle w:val="BodyText"/>
      </w:pPr>
      <w:r>
        <w:rPr>
          <w:b/>
          <w:bCs/>
        </w:rPr>
        <w:t>The critical historical problem:</w:t>
      </w:r>
      <w:r>
        <w:t xml:space="preserve"> When Cabrera conducted his experiment, understanding of superconductivity was dominated by BCS theory. Then in 1986, Bednorz and Müller </w:t>
      </w:r>
      <w:r>
        <w:lastRenderedPageBreak/>
        <w:t xml:space="preserve">discovered high-temperature superconductivity [10]—materials that BCS theory </w:t>
      </w:r>
      <w:r>
        <w:rPr>
          <w:i/>
          <w:iCs/>
        </w:rPr>
        <w:t>cannot</w:t>
      </w:r>
      <w:r>
        <w:t xml:space="preserve"> explain. The null results were interpreted using an incomplete framework.</w:t>
      </w:r>
    </w:p>
    <w:p w14:paraId="5F42DAB4" w14:textId="77777777" w:rsidR="00666844" w:rsidRDefault="00375209">
      <w:pPr>
        <w:pStyle w:val="Heading4"/>
      </w:pPr>
      <w:bookmarkStart w:id="94" w:name="c.1.5-the-parker-limit"/>
      <w:bookmarkEnd w:id="93"/>
      <w:r>
        <w:t>C.1.5 The Parker Limit</w:t>
      </w:r>
    </w:p>
    <w:p w14:paraId="22CD07B4" w14:textId="77777777" w:rsidR="00666844" w:rsidRDefault="00375209">
      <w:pPr>
        <w:pStyle w:val="FirstParagraph"/>
      </w:pPr>
      <w:r>
        <w:t>The Parker Limit [6, 7] argues that galactic magnetic fields would accelerate monopoles, draining field energy. The observed persistence of galactic fields therefore constrains monopole flux.</w:t>
      </w:r>
    </w:p>
    <w:p w14:paraId="2EAD55D7" w14:textId="77777777" w:rsidR="00666844" w:rsidRDefault="00375209">
      <w:pPr>
        <w:pStyle w:val="BodyText"/>
      </w:pPr>
      <w:r>
        <w:rPr>
          <w:b/>
          <w:bCs/>
        </w:rPr>
        <w:t>But this argument has critical assumptions:</w:t>
      </w:r>
      <w:r>
        <w:t xml:space="preserve"> - The limit only constrains monopoles light enough to be deflected - If monopoles are the </w:t>
      </w:r>
      <w:r>
        <w:rPr>
          <w:b/>
          <w:bCs/>
        </w:rPr>
        <w:t>source</w:t>
      </w:r>
      <w:r>
        <w:t xml:space="preserve"> of galactic fields, the argument inverts</w:t>
      </w:r>
    </w:p>
    <w:p w14:paraId="4AC2DD97" w14:textId="77777777" w:rsidR="00666844" w:rsidRDefault="00375209">
      <w:pPr>
        <w:pStyle w:val="Heading3"/>
      </w:pPr>
      <w:bookmarkStart w:id="95" w:name="Xf1630a21efe64163f5b4d42427414d4da7cd98d"/>
      <w:bookmarkEnd w:id="89"/>
      <w:bookmarkEnd w:id="94"/>
      <w:r>
        <w:t>C.2 The Thermodynamic Crisis in Superconductivity</w:t>
      </w:r>
    </w:p>
    <w:p w14:paraId="30BBC472" w14:textId="77777777" w:rsidR="00666844" w:rsidRDefault="00375209">
      <w:pPr>
        <w:pStyle w:val="Heading4"/>
      </w:pPr>
      <w:bookmarkStart w:id="96" w:name="c.2.1-the-keesom-task-1934-present"/>
      <w:r>
        <w:t>C.2.1 The Keesom Task (1934-present)</w:t>
      </w:r>
    </w:p>
    <w:p w14:paraId="2E6C140B" w14:textId="77777777" w:rsidR="00666844" w:rsidRDefault="00375209">
      <w:pPr>
        <w:pStyle w:val="FirstParagraph"/>
      </w:pPr>
      <w:r>
        <w:t xml:space="preserve">In 1934, Keesom identified that superconducting currents must be “annihilated before the material gets resistance” [25, 37, 38]. </w:t>
      </w:r>
      <w:r>
        <w:rPr>
          <w:b/>
          <w:bCs/>
        </w:rPr>
        <w:t>Ninety years later, this task remains unsolved.</w:t>
      </w:r>
    </w:p>
    <w:p w14:paraId="0349C08B" w14:textId="77777777" w:rsidR="00666844" w:rsidRDefault="00375209">
      <w:pPr>
        <w:pStyle w:val="Heading4"/>
      </w:pPr>
      <w:bookmarkStart w:id="97" w:name="c.2.2-the-three-contradictory-frameworks"/>
      <w:bookmarkEnd w:id="96"/>
      <w:r>
        <w:t>C.2.2 The Three Contradictory Frameworks</w:t>
      </w:r>
    </w:p>
    <w:p w14:paraId="3F6C401B" w14:textId="77777777" w:rsidR="00666844" w:rsidRDefault="00375209">
      <w:pPr>
        <w:pStyle w:val="FirstParagraph"/>
      </w:pPr>
      <w:r>
        <w:t>Nikulov (2025) documents that textbooks give three mutually contradictory treatments [26]:</w:t>
      </w:r>
    </w:p>
    <w:p w14:paraId="36E41AB6" w14:textId="77777777" w:rsidR="00666844" w:rsidRDefault="00375209">
      <w:pPr>
        <w:pStyle w:val="BodyText"/>
      </w:pPr>
      <w:r>
        <w:rPr>
          <w:b/>
          <w:bCs/>
        </w:rPr>
        <w:t>Framework 1 (Ginzburg, de Gennes):</w:t>
      </w:r>
      <w:r>
        <w:t xml:space="preserve"> F_nH = F_n0 + μ₀H²/2 </w:t>
      </w:r>
      <w:r>
        <w:rPr>
          <w:b/>
          <w:bCs/>
        </w:rPr>
        <w:t>Framework 2 (Gorter-Casimir, most textbooks):</w:t>
      </w:r>
      <w:r>
        <w:t xml:space="preserve"> F_nH = F_n0 </w:t>
      </w:r>
      <w:r>
        <w:rPr>
          <w:b/>
          <w:bCs/>
        </w:rPr>
        <w:t>Framework 3 (Tinkham, Abrikosov):</w:t>
      </w:r>
      <w:r>
        <w:t xml:space="preserve"> G_nH = G_n0 - μ₀H²/2</w:t>
      </w:r>
    </w:p>
    <w:p w14:paraId="67E18CDC" w14:textId="77777777" w:rsidR="00666844" w:rsidRDefault="00375209">
      <w:pPr>
        <w:pStyle w:val="BodyText"/>
      </w:pPr>
      <w:r>
        <w:t>These give opposite signs for which state’s energy changes with magnetic field.</w:t>
      </w:r>
    </w:p>
    <w:p w14:paraId="52E5BE78" w14:textId="77777777" w:rsidR="00666844" w:rsidRDefault="00375209">
      <w:pPr>
        <w:pStyle w:val="Heading4"/>
      </w:pPr>
      <w:bookmarkStart w:id="98" w:name="c.2.3-the-gorter-casimir-error"/>
      <w:bookmarkEnd w:id="97"/>
      <w:r>
        <w:t>C.2.3 The Gorter-Casimir Error</w:t>
      </w:r>
    </w:p>
    <w:p w14:paraId="52C8E6AC" w14:textId="77777777" w:rsidR="00666844" w:rsidRDefault="00375209">
      <w:pPr>
        <w:pStyle w:val="FirstParagraph"/>
      </w:pPr>
      <w:r>
        <w:t>Gorter and Casimir (1934) used a false claim that work creates “magnetization energy” rather than field energy [29]. As Nikulov notes: “According to this claim and contrary to the law of conservation of energy, no work is needed in order to create a magnetic field H in the volume V of an empty coil.”</w:t>
      </w:r>
    </w:p>
    <w:p w14:paraId="00462F9A" w14:textId="77777777" w:rsidR="00666844" w:rsidRDefault="00375209">
      <w:pPr>
        <w:pStyle w:val="Heading4"/>
      </w:pPr>
      <w:bookmarkStart w:id="99" w:name="Xa1729bee40856c761bc32e75e93907d12fe9ea2"/>
      <w:bookmarkEnd w:id="98"/>
      <w:r>
        <w:t>C.2.4 The Hirsch-Nikulov Debate (2024-2025)</w:t>
      </w:r>
    </w:p>
    <w:p w14:paraId="1F9CD5A1" w14:textId="77777777" w:rsidR="00666844" w:rsidRDefault="00375209">
      <w:pPr>
        <w:pStyle w:val="FirstParagraph"/>
      </w:pPr>
      <w:r>
        <w:rPr>
          <w:b/>
          <w:bCs/>
        </w:rPr>
        <w:t>Hirsch [32]:</w:t>
      </w:r>
      <w:r>
        <w:t xml:space="preserve"> The Meissner effect is consistent with the second law if dissipationless momentum transfer exists.</w:t>
      </w:r>
    </w:p>
    <w:p w14:paraId="5EBC3B2F" w14:textId="77777777" w:rsidR="00666844" w:rsidRDefault="00375209">
      <w:pPr>
        <w:pStyle w:val="BodyText"/>
      </w:pPr>
      <w:r>
        <w:rPr>
          <w:b/>
          <w:bCs/>
        </w:rPr>
        <w:t>Nikulov [26]:</w:t>
      </w:r>
      <w:r>
        <w:t xml:space="preserve"> The Meissner effect genuinely violates the second law, and this is experimentally observable through persistent currents at nonzero resistance [34, 35, 36].</w:t>
      </w:r>
    </w:p>
    <w:p w14:paraId="76375D0D" w14:textId="77777777" w:rsidR="00666844" w:rsidRDefault="00375209">
      <w:pPr>
        <w:pStyle w:val="Heading4"/>
      </w:pPr>
      <w:bookmarkStart w:id="100" w:name="c.2.5-macroscopic-quantum-violations"/>
      <w:bookmarkEnd w:id="99"/>
      <w:r>
        <w:t>C.2.5 Macroscopic Quantum Violations</w:t>
      </w:r>
    </w:p>
    <w:p w14:paraId="44F9B9E7" w14:textId="77777777" w:rsidR="00666844" w:rsidRDefault="00375209">
      <w:pPr>
        <w:pStyle w:val="FirstParagraph"/>
      </w:pPr>
      <w:r>
        <w:t>Nikulov documents angular momentum changes of ~10¹⁰ ℏ occurring without external force [26]. This contradicts classical conservation laws but matches experimental observation.</w:t>
      </w:r>
    </w:p>
    <w:p w14:paraId="3B5DA843" w14:textId="77777777" w:rsidR="00666844" w:rsidRDefault="00375209">
      <w:pPr>
        <w:pStyle w:val="Heading3"/>
      </w:pPr>
      <w:bookmarkStart w:id="101" w:name="Xf41fe9e091204a55b69cf0b77668b871f50a3dc"/>
      <w:bookmarkEnd w:id="95"/>
      <w:bookmarkEnd w:id="100"/>
      <w:r>
        <w:lastRenderedPageBreak/>
        <w:t>C.3 The Fragmented Understanding of Magnetism</w:t>
      </w:r>
    </w:p>
    <w:p w14:paraId="130CE7E9" w14:textId="77777777" w:rsidR="00666844" w:rsidRDefault="00375209">
      <w:pPr>
        <w:pStyle w:val="Heading4"/>
      </w:pPr>
      <w:bookmarkStart w:id="102" w:name="c.3.1-planetary-and-stellar-dynamos"/>
      <w:r>
        <w:t>C.3.1 Planetary and Stellar Dynamos</w:t>
      </w:r>
    </w:p>
    <w:p w14:paraId="712999C0" w14:textId="77777777" w:rsidR="00666844" w:rsidRDefault="00375209">
      <w:pPr>
        <w:pStyle w:val="FirstParagraph"/>
      </w:pPr>
      <w:r>
        <w:t>Dynamo theory has significant gaps [39, 40, 41]: - Requires “seed field” to amplify (where does the seed come from?) - Struggles to explain field reversals—“largely unsolved” [42] - Numerical models require unrealistic viscosities [40] - Recent work suggests solar dynamo may originate much shallower than thought [43]</w:t>
      </w:r>
    </w:p>
    <w:p w14:paraId="63FC5F39" w14:textId="77777777" w:rsidR="00666844" w:rsidRDefault="00375209">
      <w:pPr>
        <w:pStyle w:val="Heading4"/>
      </w:pPr>
      <w:bookmarkStart w:id="103" w:name="c.3.2-galactic-magnetic-fields"/>
      <w:bookmarkEnd w:id="102"/>
      <w:r>
        <w:t>C.3.2 Galactic Magnetic Fields</w:t>
      </w:r>
    </w:p>
    <w:p w14:paraId="63DDECF0" w14:textId="77777777" w:rsidR="00666844" w:rsidRDefault="00375209">
      <w:pPr>
        <w:pStyle w:val="FirstParagraph"/>
      </w:pPr>
      <w:r>
        <w:t>The Milky Way and other galaxies possess coherent magnetic fields spanning tens of thousands of light-years. Their origin is genuinely mysterious [44, 45, 46]: - “The origin of the first magnetic fields in the Universe is still a mystery” [44] - Standard dynamo theory “does not explain the existence of magnetic fields in elliptical galaxies” [45]</w:t>
      </w:r>
    </w:p>
    <w:p w14:paraId="53D7AE38" w14:textId="77777777" w:rsidR="00666844" w:rsidRDefault="00375209">
      <w:pPr>
        <w:pStyle w:val="Heading4"/>
      </w:pPr>
      <w:bookmarkStart w:id="104" w:name="Xdfcccab7a14d229ddb86978e5af21b9234a7fa9"/>
      <w:bookmarkEnd w:id="103"/>
      <w:r>
        <w:t>C.3.3 Intergalactic and Primordial Fields</w:t>
      </w:r>
    </w:p>
    <w:p w14:paraId="14437DED" w14:textId="77777777" w:rsidR="00666844" w:rsidRDefault="00375209">
      <w:pPr>
        <w:pStyle w:val="FirstParagraph"/>
      </w:pPr>
      <w:r>
        <w:t>Recent observations reveal magnetic fields permeating even the voids between galaxy clusters—10 million light-years of magnetized space [47, 48, 49, 50]. “Despite their widespread presence, the origin of cosmic magnetic fields is still a mystery” [48].</w:t>
      </w:r>
    </w:p>
    <w:p w14:paraId="7C42AFEE" w14:textId="77777777" w:rsidR="00666844" w:rsidRDefault="00375209">
      <w:pPr>
        <w:pStyle w:val="Heading4"/>
      </w:pPr>
      <w:bookmarkStart w:id="105" w:name="c.3.4-why-fragmentation-matters"/>
      <w:bookmarkEnd w:id="104"/>
      <w:r>
        <w:t>C.3.4 Why Fragmentation Matters</w:t>
      </w:r>
    </w:p>
    <w:p w14:paraId="25643E90" w14:textId="77777777" w:rsidR="00666844" w:rsidRDefault="00375209">
      <w:pPr>
        <w:pStyle w:val="FirstParagraph"/>
      </w:pPr>
      <w:r>
        <w:t>Each area has produced Nobel Prizes and sophisticated frameworks. Yet there is no unified theory addressing why monopoles haven’t been detected, why superconductors expel fields, why planets generate fields, and why galaxies are magnetized.</w:t>
      </w:r>
    </w:p>
    <w:p w14:paraId="11C0F2F5" w14:textId="77777777" w:rsidR="00666844" w:rsidRDefault="00375209">
      <w:pPr>
        <w:pStyle w:val="BodyText"/>
      </w:pPr>
      <w:r>
        <w:rPr>
          <w:b/>
          <w:bCs/>
        </w:rPr>
        <w:t>These are not separate mysteries but aspects of a single incomplete picture.</w:t>
      </w:r>
    </w:p>
    <w:p w14:paraId="32354FE9" w14:textId="77777777" w:rsidR="00666844" w:rsidRDefault="00375209">
      <w:pPr>
        <w:pStyle w:val="Heading3"/>
      </w:pPr>
      <w:bookmarkStart w:id="106" w:name="Xf9a90dbbf3ab4d1b737c70458be706aab16e30e"/>
      <w:bookmarkEnd w:id="101"/>
      <w:bookmarkEnd w:id="105"/>
      <w:r>
        <w:t>C.4 Black Hole Physics and Magnetic Charge</w:t>
      </w:r>
    </w:p>
    <w:p w14:paraId="42476C3F" w14:textId="77777777" w:rsidR="00666844" w:rsidRDefault="00375209">
      <w:pPr>
        <w:pStyle w:val="Heading4"/>
      </w:pPr>
      <w:bookmarkStart w:id="107" w:name="Xab89953f48b4a8a7c475f51b2811780c6305380"/>
      <w:r>
        <w:t>C.4.1 Reissner-Nordström with Magnetic Charge</w:t>
      </w:r>
    </w:p>
    <w:p w14:paraId="4910751E" w14:textId="77777777" w:rsidR="00666844" w:rsidRDefault="00375209">
      <w:pPr>
        <w:pStyle w:val="FirstParagraph"/>
      </w:pPr>
      <w:r>
        <w:t>A black hole with magnetic charge P has a radial magnetic field B_r = P/r². This is exactly the monopole field.</w:t>
      </w:r>
    </w:p>
    <w:p w14:paraId="1769DDA3" w14:textId="77777777" w:rsidR="00666844" w:rsidRDefault="00375209">
      <w:pPr>
        <w:pStyle w:val="Heading4"/>
      </w:pPr>
      <w:bookmarkStart w:id="108" w:name="c.4.2-key-constraints"/>
      <w:bookmarkEnd w:id="107"/>
      <w:r>
        <w:t>C.4.2 Key Constraints</w:t>
      </w:r>
    </w:p>
    <w:p w14:paraId="5368729B" w14:textId="77777777" w:rsidR="00666844" w:rsidRDefault="00375209">
      <w:pPr>
        <w:pStyle w:val="Compact"/>
        <w:numPr>
          <w:ilvl w:val="0"/>
          <w:numId w:val="24"/>
        </w:numPr>
      </w:pPr>
      <w:r>
        <w:rPr>
          <w:b/>
          <w:bCs/>
        </w:rPr>
        <w:t>Horizon condition</w:t>
      </w:r>
      <w:r>
        <w:t>: M² ≥ P²</w:t>
      </w:r>
    </w:p>
    <w:p w14:paraId="69018D95" w14:textId="77777777" w:rsidR="00666844" w:rsidRDefault="00375209">
      <w:pPr>
        <w:pStyle w:val="Compact"/>
        <w:numPr>
          <w:ilvl w:val="0"/>
          <w:numId w:val="24"/>
        </w:numPr>
      </w:pPr>
      <w:r>
        <w:rPr>
          <w:b/>
          <w:bCs/>
        </w:rPr>
        <w:t>Extremal limit</w:t>
      </w:r>
      <w:r>
        <w:t>: M² = P² gives T = 0</w:t>
      </w:r>
    </w:p>
    <w:p w14:paraId="7BA16ED5" w14:textId="77777777" w:rsidR="00666844" w:rsidRDefault="00375209">
      <w:pPr>
        <w:pStyle w:val="Compact"/>
        <w:numPr>
          <w:ilvl w:val="0"/>
          <w:numId w:val="24"/>
        </w:numPr>
      </w:pPr>
      <w:r>
        <w:rPr>
          <w:b/>
          <w:bCs/>
        </w:rPr>
        <w:t>Entropy</w:t>
      </w:r>
      <w:r>
        <w:t>: S = kA/4ℓ_P²</w:t>
      </w:r>
    </w:p>
    <w:p w14:paraId="7B25DC2F" w14:textId="77777777" w:rsidR="00666844" w:rsidRDefault="00375209">
      <w:pPr>
        <w:pStyle w:val="Heading4"/>
      </w:pPr>
      <w:bookmarkStart w:id="109" w:name="c.4.3-white-holes-and-time-reversal"/>
      <w:bookmarkEnd w:id="108"/>
      <w:r>
        <w:t>C.4.3 White Holes and Time Reversal</w:t>
      </w:r>
    </w:p>
    <w:p w14:paraId="767CEC2F" w14:textId="77777777" w:rsidR="00666844" w:rsidRDefault="00375209">
      <w:pPr>
        <w:pStyle w:val="FirstParagraph"/>
      </w:pPr>
      <w:r>
        <w:t xml:space="preserve">A white hole is the time-reversal of a black hole. Magnetic field lines point outward—it is a </w:t>
      </w:r>
      <w:r>
        <w:rPr>
          <w:b/>
          <w:bCs/>
        </w:rPr>
        <w:t>topological source of monopole field</w:t>
      </w:r>
      <w:r>
        <w:t>.</w:t>
      </w:r>
    </w:p>
    <w:p w14:paraId="317DC3AE" w14:textId="77777777" w:rsidR="00666844" w:rsidRDefault="00000000">
      <w:r>
        <w:pict w14:anchorId="57D7DF78">
          <v:rect id="_x0000_i1045" style="width:0;height:1.5pt" o:hralign="center" o:hrstd="t" o:hr="t"/>
        </w:pict>
      </w:r>
    </w:p>
    <w:p w14:paraId="40C8C6BF" w14:textId="77777777" w:rsidR="00666844" w:rsidRDefault="00375209">
      <w:pPr>
        <w:pStyle w:val="Heading2"/>
      </w:pPr>
      <w:bookmarkStart w:id="110" w:name="glossary-of-key-terms"/>
      <w:bookmarkEnd w:id="88"/>
      <w:bookmarkEnd w:id="106"/>
      <w:bookmarkEnd w:id="109"/>
      <w:r>
        <w:lastRenderedPageBreak/>
        <w:t>Glossary of Key Terms</w:t>
      </w:r>
    </w:p>
    <w:p w14:paraId="717D73BC" w14:textId="77777777" w:rsidR="00666844" w:rsidRDefault="00375209">
      <w:pPr>
        <w:pStyle w:val="FirstParagraph"/>
      </w:pPr>
      <w:r>
        <w:rPr>
          <w:b/>
          <w:bCs/>
        </w:rPr>
        <w:t>BCS Theory</w:t>
      </w:r>
      <w:r>
        <w:t>: The standard theory of superconductivity (Bardeen-Cooper-Schrieffer, 1957), explaining how electrons form “Cooper pairs” that flow without resistance. Successful for conventional superconductors but cannot explain high-temperature superconductors.</w:t>
      </w:r>
    </w:p>
    <w:p w14:paraId="74CDF824" w14:textId="77777777" w:rsidR="00666844" w:rsidRDefault="00375209">
      <w:pPr>
        <w:pStyle w:val="BodyText"/>
      </w:pPr>
      <w:r>
        <w:rPr>
          <w:b/>
          <w:bCs/>
        </w:rPr>
        <w:t>Cooper Pair</w:t>
      </w:r>
      <w:r>
        <w:t>: Two electrons that become correlated in a superconductor, behaving as a single entity with charge 2e. In this framework, reinterpreted as electrons that have partially de-quantized.</w:t>
      </w:r>
    </w:p>
    <w:p w14:paraId="1CB57F3B" w14:textId="77777777" w:rsidR="00666844" w:rsidRDefault="00375209">
      <w:pPr>
        <w:pStyle w:val="BodyText"/>
      </w:pPr>
      <w:r>
        <w:rPr>
          <w:b/>
          <w:bCs/>
        </w:rPr>
        <w:t>Dirac Quantization</w:t>
      </w:r>
      <w:r>
        <w:t>: Paul Dirac’s 1931 result showing that if magnetic monopoles exist, electric charge must come in discrete units. The foundation for the de-quantization argument in this document.</w:t>
      </w:r>
    </w:p>
    <w:p w14:paraId="79DEC18A" w14:textId="77777777" w:rsidR="00666844" w:rsidRDefault="00375209">
      <w:pPr>
        <w:pStyle w:val="BodyText"/>
      </w:pPr>
      <w:r>
        <w:rPr>
          <w:b/>
          <w:bCs/>
        </w:rPr>
        <w:t>Dynamo Theory</w:t>
      </w:r>
      <w:r>
        <w:t>: The standard explanation for planetary and stellar magnetic fields: convective motion of conducting fluid generates self-sustaining fields. Has significant gaps, especially regarding field reversals and seed fields.</w:t>
      </w:r>
    </w:p>
    <w:p w14:paraId="71B3B36E" w14:textId="77777777" w:rsidR="00666844" w:rsidRDefault="00375209">
      <w:pPr>
        <w:pStyle w:val="BodyText"/>
      </w:pPr>
      <w:r>
        <w:rPr>
          <w:b/>
          <w:bCs/>
        </w:rPr>
        <w:t>Entropy Saturation</w:t>
      </w:r>
      <w:r>
        <w:t>: The central concept of this framework. A state where a material’s phase space is fully occupied, enabling new physics (monopole exclusion, charge de-quantization) that lies outside conventional thermodynamics.</w:t>
      </w:r>
    </w:p>
    <w:p w14:paraId="15F77D2C" w14:textId="77777777" w:rsidR="00666844" w:rsidRDefault="00375209">
      <w:pPr>
        <w:pStyle w:val="BodyText"/>
      </w:pPr>
      <w:r>
        <w:rPr>
          <w:b/>
          <w:bCs/>
        </w:rPr>
        <w:t>Meissner Effect</w:t>
      </w:r>
      <w:r>
        <w:t>: The complete expulsion of magnetic fields from the interior of a superconductor. In this framework, reinterpreted as monopole exclusion.</w:t>
      </w:r>
    </w:p>
    <w:p w14:paraId="5289BE5A" w14:textId="77777777" w:rsidR="00666844" w:rsidRDefault="00375209">
      <w:pPr>
        <w:pStyle w:val="BodyText"/>
      </w:pPr>
      <w:r>
        <w:rPr>
          <w:b/>
          <w:bCs/>
        </w:rPr>
        <w:t>Magnetic Monopole</w:t>
      </w:r>
      <w:r>
        <w:t>: A hypothetical particle carrying isolated magnetic charge (north or south pole alone). Predicted by theory but never detected. This framework proposes they interact with matter differently than assumed.</w:t>
      </w:r>
    </w:p>
    <w:p w14:paraId="09585379" w14:textId="77777777" w:rsidR="00666844" w:rsidRDefault="00375209">
      <w:pPr>
        <w:pStyle w:val="BodyText"/>
      </w:pPr>
      <w:r>
        <w:rPr>
          <w:b/>
          <w:bCs/>
        </w:rPr>
        <w:t>Quench</w:t>
      </w:r>
      <w:r>
        <w:t>: The sudden loss of superconductivity, typically attributed to thermal fluctuations or mechanical disturbance. This framework proposes some quenches may be monopole interactions overwhelming the exclusion mechanism.</w:t>
      </w:r>
    </w:p>
    <w:p w14:paraId="1C86F518" w14:textId="77777777" w:rsidR="00666844" w:rsidRDefault="00375209">
      <w:pPr>
        <w:pStyle w:val="BodyText"/>
      </w:pPr>
      <w:r>
        <w:rPr>
          <w:b/>
          <w:bCs/>
        </w:rPr>
        <w:t>SQUID</w:t>
      </w:r>
      <w:r>
        <w:t>: Superconducting Quantum Interference Device. An extremely sensitive magnetometer used in monopole searches. This framework argues SQUIDs are fundamentally unsuited for monopole detection because superconductors exclude monopoles.</w:t>
      </w:r>
    </w:p>
    <w:p w14:paraId="00754CAD" w14:textId="77777777" w:rsidR="00666844" w:rsidRDefault="00375209">
      <w:pPr>
        <w:pStyle w:val="BodyText"/>
      </w:pPr>
      <w:r>
        <w:rPr>
          <w:b/>
          <w:bCs/>
        </w:rPr>
        <w:t>Tc</w:t>
      </w:r>
      <w:r>
        <w:t>: Critical temperature. The temperature below which a material becomes superconducting. In this framework, the temperature at which entropy saturation becomes possible.</w:t>
      </w:r>
    </w:p>
    <w:p w14:paraId="2F0B29BE" w14:textId="77777777" w:rsidR="00666844" w:rsidRDefault="00375209">
      <w:pPr>
        <w:pStyle w:val="BodyText"/>
      </w:pPr>
      <w:r>
        <w:rPr>
          <w:b/>
          <w:bCs/>
        </w:rPr>
        <w:t>White Hole</w:t>
      </w:r>
      <w:r>
        <w:t>: The time-reversal of a black hole. Instead of absorbing everything, it emits. This framework notes a structural correspondence between white holes and monopoles as persistent sources, though whether this reflects a deep identification remains speculative.</w:t>
      </w:r>
    </w:p>
    <w:p w14:paraId="5A4D2DE6" w14:textId="77777777" w:rsidR="00666844" w:rsidRDefault="00000000">
      <w:r>
        <w:pict w14:anchorId="0FA4D60A">
          <v:rect id="_x0000_i1046" style="width:0;height:1.5pt" o:hralign="center" o:hrstd="t" o:hr="t"/>
        </w:pict>
      </w:r>
    </w:p>
    <w:p w14:paraId="5DE6A7A8" w14:textId="77777777" w:rsidR="00666844" w:rsidRDefault="00375209">
      <w:pPr>
        <w:pStyle w:val="Heading2"/>
      </w:pPr>
      <w:bookmarkStart w:id="111" w:name="references"/>
      <w:bookmarkEnd w:id="110"/>
      <w:r>
        <w:lastRenderedPageBreak/>
        <w:t>References</w:t>
      </w:r>
    </w:p>
    <w:p w14:paraId="74BACB1E" w14:textId="77777777" w:rsidR="00666844" w:rsidRDefault="00375209">
      <w:pPr>
        <w:pStyle w:val="Heading3"/>
      </w:pPr>
      <w:bookmarkStart w:id="112" w:name="Xdef8c10d8d6b45f136d1a4f591f2864568fba2d"/>
      <w:r>
        <w:t>Foundational Papers on Magnetic Monopoles</w:t>
      </w:r>
    </w:p>
    <w:p w14:paraId="3D0F3E1A" w14:textId="77777777" w:rsidR="00666844" w:rsidRDefault="00375209">
      <w:pPr>
        <w:pStyle w:val="FirstParagraph"/>
      </w:pPr>
      <w:r>
        <w:t xml:space="preserve">[1] P.A.M. Dirac, “Quantised Singularities in the Electromagnetic Field,” </w:t>
      </w:r>
      <w:r>
        <w:rPr>
          <w:i/>
          <w:iCs/>
        </w:rPr>
        <w:t>Proceedings of the Royal Society A</w:t>
      </w:r>
      <w:r>
        <w:t xml:space="preserve"> </w:t>
      </w:r>
      <w:r>
        <w:rPr>
          <w:b/>
          <w:bCs/>
        </w:rPr>
        <w:t>133</w:t>
      </w:r>
      <w:r>
        <w:t>, 60–72 (1931). https://doi.org/10.1098/rspa.1931.0130</w:t>
      </w:r>
    </w:p>
    <w:p w14:paraId="0CCE3D32" w14:textId="77777777" w:rsidR="00666844" w:rsidRDefault="00375209">
      <w:pPr>
        <w:pStyle w:val="BodyText"/>
      </w:pPr>
      <w:r>
        <w:t xml:space="preserve">[2] G. ’t Hooft, “Magnetic monopoles in unified gauge theories,” </w:t>
      </w:r>
      <w:r>
        <w:rPr>
          <w:i/>
          <w:iCs/>
        </w:rPr>
        <w:t>Nuclear Physics B</w:t>
      </w:r>
      <w:r>
        <w:t xml:space="preserve"> </w:t>
      </w:r>
      <w:r>
        <w:rPr>
          <w:b/>
          <w:bCs/>
        </w:rPr>
        <w:t>79</w:t>
      </w:r>
      <w:r>
        <w:t>, 276–284 (1974). https://doi.org/10.1016/0550-3213(74)90486-6</w:t>
      </w:r>
    </w:p>
    <w:p w14:paraId="5F0E6128" w14:textId="77777777" w:rsidR="00666844" w:rsidRDefault="00375209">
      <w:pPr>
        <w:pStyle w:val="BodyText"/>
      </w:pPr>
      <w:r>
        <w:t xml:space="preserve">[3] A.M. Polyakov, “Particle spectrum in quantum field theory,” </w:t>
      </w:r>
      <w:r>
        <w:rPr>
          <w:i/>
          <w:iCs/>
        </w:rPr>
        <w:t>JETP Letters</w:t>
      </w:r>
      <w:r>
        <w:t xml:space="preserve"> </w:t>
      </w:r>
      <w:r>
        <w:rPr>
          <w:b/>
          <w:bCs/>
        </w:rPr>
        <w:t>20</w:t>
      </w:r>
      <w:r>
        <w:t>, 194–195 (1974).</w:t>
      </w:r>
    </w:p>
    <w:p w14:paraId="45B22C00" w14:textId="77777777" w:rsidR="00666844" w:rsidRDefault="00375209">
      <w:pPr>
        <w:pStyle w:val="BodyText"/>
      </w:pPr>
      <w:r>
        <w:t xml:space="preserve">[4] J. Polchinski, “Monopoles, Duality, and String Theory,” </w:t>
      </w:r>
      <w:r>
        <w:rPr>
          <w:i/>
          <w:iCs/>
        </w:rPr>
        <w:t>International Journal of Modern Physics A</w:t>
      </w:r>
      <w:r>
        <w:t xml:space="preserve"> </w:t>
      </w:r>
      <w:r>
        <w:rPr>
          <w:b/>
          <w:bCs/>
        </w:rPr>
        <w:t>19</w:t>
      </w:r>
      <w:r>
        <w:t xml:space="preserve"> (supp01), 145–154 (2004). https://doi.org/10.1142/S0217751X0401866X</w:t>
      </w:r>
    </w:p>
    <w:p w14:paraId="5F4EC820" w14:textId="77777777" w:rsidR="00666844" w:rsidRDefault="00375209">
      <w:pPr>
        <w:pStyle w:val="Heading3"/>
      </w:pPr>
      <w:bookmarkStart w:id="113" w:name="monopole-detection-experiments"/>
      <w:bookmarkEnd w:id="112"/>
      <w:r>
        <w:t>Monopole Detection Experiments</w:t>
      </w:r>
    </w:p>
    <w:p w14:paraId="6C606271" w14:textId="77777777" w:rsidR="00666844" w:rsidRDefault="00375209">
      <w:pPr>
        <w:pStyle w:val="FirstParagraph"/>
      </w:pPr>
      <w:r>
        <w:t xml:space="preserve">[5] B. Cabrera, “First Results from a Superconductive Detector for Moving Magnetic Monopoles,” </w:t>
      </w:r>
      <w:r>
        <w:rPr>
          <w:i/>
          <w:iCs/>
        </w:rPr>
        <w:t>Physical Review Letters</w:t>
      </w:r>
      <w:r>
        <w:t xml:space="preserve"> </w:t>
      </w:r>
      <w:r>
        <w:rPr>
          <w:b/>
          <w:bCs/>
        </w:rPr>
        <w:t>48</w:t>
      </w:r>
      <w:r>
        <w:t>, 1378–1381 (1982). https://doi.org/10.1103/PhysRevLett.48.1378</w:t>
      </w:r>
    </w:p>
    <w:p w14:paraId="48AD7BB1" w14:textId="77777777" w:rsidR="00666844" w:rsidRDefault="00375209">
      <w:pPr>
        <w:pStyle w:val="BodyText"/>
      </w:pPr>
      <w:r>
        <w:t xml:space="preserve">[6] E.N. Parker, “The Origin of Magnetic Fields,” </w:t>
      </w:r>
      <w:r>
        <w:rPr>
          <w:i/>
          <w:iCs/>
        </w:rPr>
        <w:t>Astrophysical Journal</w:t>
      </w:r>
      <w:r>
        <w:t xml:space="preserve"> </w:t>
      </w:r>
      <w:r>
        <w:rPr>
          <w:b/>
          <w:bCs/>
        </w:rPr>
        <w:t>160</w:t>
      </w:r>
      <w:r>
        <w:t>, 383–404 (1970). https://doi.org/10.1086/150442</w:t>
      </w:r>
    </w:p>
    <w:p w14:paraId="426F0BD8" w14:textId="77777777" w:rsidR="00666844" w:rsidRDefault="00375209">
      <w:pPr>
        <w:pStyle w:val="BodyText"/>
      </w:pPr>
      <w:r>
        <w:t xml:space="preserve">[7] M.S. Turner, E.N. Parker, and T.J. Bogdan, “Magnetic Monopoles and the Survival of Galactic Magnetic Fields,” </w:t>
      </w:r>
      <w:r>
        <w:rPr>
          <w:i/>
          <w:iCs/>
        </w:rPr>
        <w:t>Physical Review D</w:t>
      </w:r>
      <w:r>
        <w:t xml:space="preserve"> </w:t>
      </w:r>
      <w:r>
        <w:rPr>
          <w:b/>
          <w:bCs/>
        </w:rPr>
        <w:t>26</w:t>
      </w:r>
      <w:r>
        <w:t>, 1296 (1982). https://doi.org/10.1103/PhysRevD.26.1296</w:t>
      </w:r>
    </w:p>
    <w:p w14:paraId="39262F71" w14:textId="77777777" w:rsidR="00666844" w:rsidRDefault="00375209">
      <w:pPr>
        <w:pStyle w:val="Heading3"/>
      </w:pPr>
      <w:bookmarkStart w:id="114" w:name="inflation-and-cosmology"/>
      <w:bookmarkEnd w:id="113"/>
      <w:r>
        <w:t>Inflation and Cosmology</w:t>
      </w:r>
    </w:p>
    <w:p w14:paraId="08F6D0F4" w14:textId="77777777" w:rsidR="00666844" w:rsidRDefault="00375209">
      <w:pPr>
        <w:pStyle w:val="FirstParagraph"/>
      </w:pPr>
      <w:r>
        <w:t xml:space="preserve">[8] A.H. Guth, “Inflationary universe: A possible solution to the horizon and flatness problems,” </w:t>
      </w:r>
      <w:r>
        <w:rPr>
          <w:i/>
          <w:iCs/>
        </w:rPr>
        <w:t>Physical Review D</w:t>
      </w:r>
      <w:r>
        <w:t xml:space="preserve"> </w:t>
      </w:r>
      <w:r>
        <w:rPr>
          <w:b/>
          <w:bCs/>
        </w:rPr>
        <w:t>23</w:t>
      </w:r>
      <w:r>
        <w:t>, 347–356 (1981). https://doi.org/10.1103/PhysRevD.23.347</w:t>
      </w:r>
    </w:p>
    <w:p w14:paraId="7FBADE61" w14:textId="77777777" w:rsidR="00666844" w:rsidRDefault="00375209">
      <w:pPr>
        <w:pStyle w:val="Heading3"/>
      </w:pPr>
      <w:bookmarkStart w:id="115" w:name="superconductivity"/>
      <w:bookmarkEnd w:id="114"/>
      <w:r>
        <w:t>Superconductivity</w:t>
      </w:r>
    </w:p>
    <w:p w14:paraId="3EF222DA" w14:textId="77777777" w:rsidR="00666844" w:rsidRDefault="00375209">
      <w:pPr>
        <w:pStyle w:val="FirstParagraph"/>
      </w:pPr>
      <w:r>
        <w:t xml:space="preserve">[9] J. Bardeen, L.N. Cooper, and J.R. Schrieffer, “Theory of Superconductivity,” </w:t>
      </w:r>
      <w:r>
        <w:rPr>
          <w:i/>
          <w:iCs/>
        </w:rPr>
        <w:t>Physical Review</w:t>
      </w:r>
      <w:r>
        <w:t xml:space="preserve"> </w:t>
      </w:r>
      <w:r>
        <w:rPr>
          <w:b/>
          <w:bCs/>
        </w:rPr>
        <w:t>108</w:t>
      </w:r>
      <w:r>
        <w:t>, 1175–1204 (1957). https://doi.org/10.1103/PhysRev.108.1175</w:t>
      </w:r>
    </w:p>
    <w:p w14:paraId="6A2FE986" w14:textId="77777777" w:rsidR="00666844" w:rsidRDefault="00375209">
      <w:pPr>
        <w:pStyle w:val="BodyText"/>
      </w:pPr>
      <w:r>
        <w:t xml:space="preserve">[10] J.G. Bednorz and K.A. Müller, “Possible high Tc superconductivity in the Ba−La−Cu−O system,” </w:t>
      </w:r>
      <w:r>
        <w:rPr>
          <w:i/>
          <w:iCs/>
        </w:rPr>
        <w:t>Zeitschrift für Physik B</w:t>
      </w:r>
      <w:r>
        <w:t xml:space="preserve"> </w:t>
      </w:r>
      <w:r>
        <w:rPr>
          <w:b/>
          <w:bCs/>
        </w:rPr>
        <w:t>64</w:t>
      </w:r>
      <w:r>
        <w:t>, 189–193 (1986). https://doi.org/10.1007/BF01303701</w:t>
      </w:r>
    </w:p>
    <w:p w14:paraId="4B1E9BD6" w14:textId="77777777" w:rsidR="00666844" w:rsidRDefault="00375209">
      <w:pPr>
        <w:pStyle w:val="BodyText"/>
      </w:pPr>
      <w:r>
        <w:t xml:space="preserve">[11] F. London and H. London, “The Electromagnetic Equations of the Supraconductor,” </w:t>
      </w:r>
      <w:r>
        <w:rPr>
          <w:i/>
          <w:iCs/>
        </w:rPr>
        <w:t>Proceedings of the Royal Society A</w:t>
      </w:r>
      <w:r>
        <w:t xml:space="preserve"> </w:t>
      </w:r>
      <w:r>
        <w:rPr>
          <w:b/>
          <w:bCs/>
        </w:rPr>
        <w:t>149</w:t>
      </w:r>
      <w:r>
        <w:t>, 71–88 (1935). https://doi.org/10.1098/rspa.1935.0048</w:t>
      </w:r>
    </w:p>
    <w:p w14:paraId="704D38A1" w14:textId="77777777" w:rsidR="00666844" w:rsidRDefault="00375209">
      <w:pPr>
        <w:pStyle w:val="BodyText"/>
      </w:pPr>
      <w:r>
        <w:t xml:space="preserve">[12] V.L. Ginzburg and L.D. Landau, “On the theory of superconductivity,” </w:t>
      </w:r>
      <w:r>
        <w:rPr>
          <w:i/>
          <w:iCs/>
        </w:rPr>
        <w:t>Zhurnal Eksperimental’noi i Teoreticheskoi Fiziki</w:t>
      </w:r>
      <w:r>
        <w:t xml:space="preserve"> </w:t>
      </w:r>
      <w:r>
        <w:rPr>
          <w:b/>
          <w:bCs/>
        </w:rPr>
        <w:t>20</w:t>
      </w:r>
      <w:r>
        <w:t>, 1064–1082 (1950).</w:t>
      </w:r>
    </w:p>
    <w:p w14:paraId="5D827B29" w14:textId="77777777" w:rsidR="00666844" w:rsidRDefault="00375209">
      <w:pPr>
        <w:pStyle w:val="Heading3"/>
      </w:pPr>
      <w:bookmarkStart w:id="116" w:name="black-hole-physics-and-thermodynamics"/>
      <w:bookmarkEnd w:id="115"/>
      <w:r>
        <w:lastRenderedPageBreak/>
        <w:t>Black Hole Physics and Thermodynamics</w:t>
      </w:r>
    </w:p>
    <w:p w14:paraId="71BBCBB4" w14:textId="77777777" w:rsidR="00666844" w:rsidRDefault="00375209">
      <w:pPr>
        <w:pStyle w:val="FirstParagraph"/>
      </w:pPr>
      <w:r>
        <w:t xml:space="preserve">[13] B. Carter, “Global Structure of the Kerr Family of Gravitational Fields,” </w:t>
      </w:r>
      <w:r>
        <w:rPr>
          <w:i/>
          <w:iCs/>
        </w:rPr>
        <w:t>Physical Review</w:t>
      </w:r>
      <w:r>
        <w:t xml:space="preserve"> </w:t>
      </w:r>
      <w:r>
        <w:rPr>
          <w:b/>
          <w:bCs/>
        </w:rPr>
        <w:t>174</w:t>
      </w:r>
      <w:r>
        <w:t>, 1559–1571 (1968). https://doi.org/10.1103/PhysRev.174.1559</w:t>
      </w:r>
    </w:p>
    <w:p w14:paraId="4C82A33D" w14:textId="77777777" w:rsidR="00666844" w:rsidRDefault="00375209">
      <w:pPr>
        <w:pStyle w:val="BodyText"/>
      </w:pPr>
      <w:r>
        <w:t xml:space="preserve">[14] J.D. Bekenstein, “Black holes and entropy,” </w:t>
      </w:r>
      <w:r>
        <w:rPr>
          <w:i/>
          <w:iCs/>
        </w:rPr>
        <w:t>Physical Review D</w:t>
      </w:r>
      <w:r>
        <w:t xml:space="preserve"> </w:t>
      </w:r>
      <w:r>
        <w:rPr>
          <w:b/>
          <w:bCs/>
        </w:rPr>
        <w:t>7</w:t>
      </w:r>
      <w:r>
        <w:t>, 2333–2346 (1973). https://doi.org/10.1103/PhysRevD.7.2333</w:t>
      </w:r>
    </w:p>
    <w:p w14:paraId="4ABD35E6" w14:textId="77777777" w:rsidR="00666844" w:rsidRDefault="00375209">
      <w:pPr>
        <w:pStyle w:val="BodyText"/>
      </w:pPr>
      <w:r>
        <w:t xml:space="preserve">[15] S.W. Hawking, “Particle creation by black holes,” </w:t>
      </w:r>
      <w:r>
        <w:rPr>
          <w:i/>
          <w:iCs/>
        </w:rPr>
        <w:t>Communications in Mathematical Physics</w:t>
      </w:r>
      <w:r>
        <w:t xml:space="preserve"> </w:t>
      </w:r>
      <w:r>
        <w:rPr>
          <w:b/>
          <w:bCs/>
        </w:rPr>
        <w:t>43</w:t>
      </w:r>
      <w:r>
        <w:t>, 199–220 (1975). https://doi.org/10.1007/BF02345020</w:t>
      </w:r>
    </w:p>
    <w:p w14:paraId="57C9911E" w14:textId="77777777" w:rsidR="00666844" w:rsidRDefault="00375209">
      <w:pPr>
        <w:pStyle w:val="Heading3"/>
      </w:pPr>
      <w:bookmarkStart w:id="117" w:name="historical-sources"/>
      <w:bookmarkEnd w:id="116"/>
      <w:r>
        <w:t>Historical Sources</w:t>
      </w:r>
    </w:p>
    <w:p w14:paraId="6AD1208F" w14:textId="77777777" w:rsidR="00666844" w:rsidRDefault="00375209">
      <w:pPr>
        <w:pStyle w:val="FirstParagraph"/>
      </w:pPr>
      <w:r>
        <w:t xml:space="preserve">[16] Pierre de Maricourt (Petrus Peregrinus), </w:t>
      </w:r>
      <w:r>
        <w:rPr>
          <w:i/>
          <w:iCs/>
        </w:rPr>
        <w:t>Epistola de Magnete</w:t>
      </w:r>
      <w:r>
        <w:t xml:space="preserve"> (Letter on the Magnet), 1269.</w:t>
      </w:r>
    </w:p>
    <w:p w14:paraId="73DB0708" w14:textId="77777777" w:rsidR="00666844" w:rsidRDefault="00375209">
      <w:pPr>
        <w:pStyle w:val="Heading3"/>
      </w:pPr>
      <w:bookmarkStart w:id="118" w:name="databases"/>
      <w:bookmarkEnd w:id="117"/>
      <w:r>
        <w:t>Databases</w:t>
      </w:r>
    </w:p>
    <w:p w14:paraId="34A9AC20" w14:textId="77777777" w:rsidR="00666844" w:rsidRDefault="00375209">
      <w:pPr>
        <w:pStyle w:val="FirstParagraph"/>
      </w:pPr>
      <w:r>
        <w:t>[17] National Institute for Materials Science (NIMS), “MDR SuperCon Datasheet,” Materials Data Repository. https://doi.org/10.48505/nims.3837</w:t>
      </w:r>
    </w:p>
    <w:p w14:paraId="6C3D28F4" w14:textId="77777777" w:rsidR="00666844" w:rsidRDefault="00375209">
      <w:pPr>
        <w:pStyle w:val="BodyText"/>
      </w:pPr>
      <w:r>
        <w:t xml:space="preserve">[18] L. Foppiano et al., “Automatic extraction of materials and properties from superconductors scientific literature,” </w:t>
      </w:r>
      <w:r>
        <w:rPr>
          <w:i/>
          <w:iCs/>
        </w:rPr>
        <w:t>Science and Technology of Advanced Materials: Methods</w:t>
      </w:r>
      <w:r>
        <w:t xml:space="preserve"> </w:t>
      </w:r>
      <w:r>
        <w:rPr>
          <w:b/>
          <w:bCs/>
        </w:rPr>
        <w:t>2</w:t>
      </w:r>
      <w:r>
        <w:t>, 2153633 (2022). https://doi.org/10.1080/27660400.2022.2153633</w:t>
      </w:r>
    </w:p>
    <w:p w14:paraId="015916F9" w14:textId="77777777" w:rsidR="00666844" w:rsidRDefault="00375209">
      <w:pPr>
        <w:pStyle w:val="BodyText"/>
      </w:pPr>
      <w:r>
        <w:t xml:space="preserve">[19] S. Itani, Y. Zhang, and J. Zang, “The Northeast Materials Database for Magnetic Materials,” </w:t>
      </w:r>
      <w:r>
        <w:rPr>
          <w:i/>
          <w:iCs/>
        </w:rPr>
        <w:t>Nature Communications</w:t>
      </w:r>
      <w:r>
        <w:t xml:space="preserve"> (2025); arXiv:2409.15675 (2024). https://doi.org/10.48550/arXiv.2409.15675</w:t>
      </w:r>
    </w:p>
    <w:p w14:paraId="51D30B86" w14:textId="77777777" w:rsidR="00666844" w:rsidRDefault="00375209">
      <w:pPr>
        <w:pStyle w:val="Heading3"/>
      </w:pPr>
      <w:bookmarkStart w:id="119" w:name="X51d5f7d52dd6464360fd82347c59838bca91b1d"/>
      <w:bookmarkEnd w:id="118"/>
      <w:r>
        <w:t>Supporting Literature on Monopoles and Dark Matter</w:t>
      </w:r>
    </w:p>
    <w:p w14:paraId="286DEEF2" w14:textId="77777777" w:rsidR="00666844" w:rsidRDefault="00375209">
      <w:pPr>
        <w:pStyle w:val="FirstParagraph"/>
      </w:pPr>
      <w:r>
        <w:t xml:space="preserve">[20] V.V. Burdyuzha, “Magnetic atoms as dark matter,” </w:t>
      </w:r>
      <w:r>
        <w:rPr>
          <w:i/>
          <w:iCs/>
        </w:rPr>
        <w:t>Astronomy Reports</w:t>
      </w:r>
      <w:r>
        <w:t xml:space="preserve"> </w:t>
      </w:r>
      <w:r>
        <w:rPr>
          <w:b/>
          <w:bCs/>
        </w:rPr>
        <w:t>62</w:t>
      </w:r>
      <w:r>
        <w:t>, 715–721 (2018). https://doi.org/10.1134/S1063772918110021</w:t>
      </w:r>
    </w:p>
    <w:p w14:paraId="1C7481FF" w14:textId="77777777" w:rsidR="00666844" w:rsidRDefault="00375209">
      <w:pPr>
        <w:pStyle w:val="BodyText"/>
      </w:pPr>
      <w:r>
        <w:t xml:space="preserve">[21] V.V. Khoze and G. Ro, “Dark matter monopoles, vectors and photons,” </w:t>
      </w:r>
      <w:r>
        <w:rPr>
          <w:i/>
          <w:iCs/>
        </w:rPr>
        <w:t>Journal of High Energy Physics</w:t>
      </w:r>
      <w:r>
        <w:t xml:space="preserve"> </w:t>
      </w:r>
      <w:r>
        <w:rPr>
          <w:b/>
          <w:bCs/>
        </w:rPr>
        <w:t>2014</w:t>
      </w:r>
      <w:r>
        <w:t>, 61 (2014). https://doi.org/10.1007/JHEP10(2014)061</w:t>
      </w:r>
    </w:p>
    <w:p w14:paraId="3CABE370" w14:textId="77777777" w:rsidR="00666844" w:rsidRDefault="00375209">
      <w:pPr>
        <w:pStyle w:val="BodyText"/>
      </w:pPr>
      <w:r>
        <w:t xml:space="preserve">[22] K.A. Milton, “Theoretical and experimental status of magnetic monopoles,” </w:t>
      </w:r>
      <w:r>
        <w:rPr>
          <w:i/>
          <w:iCs/>
        </w:rPr>
        <w:t>Reports on Progress in Physics</w:t>
      </w:r>
      <w:r>
        <w:t xml:space="preserve"> </w:t>
      </w:r>
      <w:r>
        <w:rPr>
          <w:b/>
          <w:bCs/>
        </w:rPr>
        <w:t>69</w:t>
      </w:r>
      <w:r>
        <w:t>, 1637–1711 (2006). https://doi.org/10.1088/0034-4885/69/6/R02</w:t>
      </w:r>
    </w:p>
    <w:p w14:paraId="29410453" w14:textId="77777777" w:rsidR="00666844" w:rsidRDefault="00375209">
      <w:pPr>
        <w:pStyle w:val="Heading3"/>
      </w:pPr>
      <w:bookmarkStart w:id="120" w:name="reviews-and-pedagogical-sources"/>
      <w:bookmarkEnd w:id="119"/>
      <w:r>
        <w:t>Reviews and Pedagogical Sources</w:t>
      </w:r>
    </w:p>
    <w:p w14:paraId="3E4FA651" w14:textId="77777777" w:rsidR="00666844" w:rsidRDefault="00375209">
      <w:pPr>
        <w:pStyle w:val="FirstParagraph"/>
      </w:pPr>
      <w:r>
        <w:t xml:space="preserve">[23] J. Preskill, “Magnetic Monopoles,” </w:t>
      </w:r>
      <w:r>
        <w:rPr>
          <w:i/>
          <w:iCs/>
        </w:rPr>
        <w:t>Annual Review of Nuclear and Particle Science</w:t>
      </w:r>
      <w:r>
        <w:t xml:space="preserve"> </w:t>
      </w:r>
      <w:r>
        <w:rPr>
          <w:b/>
          <w:bCs/>
        </w:rPr>
        <w:t>34</w:t>
      </w:r>
      <w:r>
        <w:t>, 461–530 (1984). https://doi.org/10.1146/annurev.ns.34.120184.002333</w:t>
      </w:r>
    </w:p>
    <w:p w14:paraId="10AC33D1" w14:textId="77777777" w:rsidR="00666844" w:rsidRDefault="00375209">
      <w:pPr>
        <w:pStyle w:val="BodyText"/>
      </w:pPr>
      <w:r>
        <w:t xml:space="preserve">[24] Particle Data Group, “Magnetic Monopoles,” in </w:t>
      </w:r>
      <w:r>
        <w:rPr>
          <w:i/>
          <w:iCs/>
        </w:rPr>
        <w:t>Review of Particle Physics</w:t>
      </w:r>
      <w:r>
        <w:t>, PDG (2024). https://pdg.lbl.gov/2024/reviews/rpp2024-rev-mag-monopole-searches.pdf</w:t>
      </w:r>
    </w:p>
    <w:p w14:paraId="394C89DB" w14:textId="389DAD10" w:rsidR="00666844" w:rsidRDefault="00375209">
      <w:pPr>
        <w:pStyle w:val="Heading3"/>
      </w:pPr>
      <w:bookmarkStart w:id="121" w:name="Xe2b9d0de0426bc5f95a02406e596c3f8cae738a"/>
      <w:bookmarkEnd w:id="120"/>
      <w:r>
        <w:lastRenderedPageBreak/>
        <w:t xml:space="preserve">Thermodynamic Debate on Superconductivity </w:t>
      </w:r>
    </w:p>
    <w:p w14:paraId="4851617D" w14:textId="77777777" w:rsidR="00666844" w:rsidRDefault="00375209">
      <w:pPr>
        <w:pStyle w:val="FirstParagraph"/>
      </w:pPr>
      <w:r>
        <w:t xml:space="preserve">[25] W.H. Keesom and J.A. Kok, “Further calorimetric experiments on thallium,” </w:t>
      </w:r>
      <w:r>
        <w:rPr>
          <w:i/>
          <w:iCs/>
        </w:rPr>
        <w:t>Physica</w:t>
      </w:r>
      <w:r>
        <w:t xml:space="preserve"> </w:t>
      </w:r>
      <w:r>
        <w:rPr>
          <w:b/>
          <w:bCs/>
        </w:rPr>
        <w:t>1</w:t>
      </w:r>
      <w:r>
        <w:t>, 595–608 (1934). https://doi.org/10.1016/S0031-8914(34)80246-7</w:t>
      </w:r>
    </w:p>
    <w:p w14:paraId="7515C476" w14:textId="77777777" w:rsidR="00666844" w:rsidRDefault="00375209">
      <w:pPr>
        <w:pStyle w:val="BodyText"/>
      </w:pPr>
      <w:r>
        <w:t xml:space="preserve">[26] A.V. Nikulov, “Belief in thermodynamics has provoked false thermodynamics of superconductors,” </w:t>
      </w:r>
      <w:r>
        <w:rPr>
          <w:i/>
          <w:iCs/>
        </w:rPr>
        <w:t>Physica C</w:t>
      </w:r>
      <w:r>
        <w:t xml:space="preserve"> </w:t>
      </w:r>
      <w:r>
        <w:rPr>
          <w:b/>
          <w:bCs/>
        </w:rPr>
        <w:t>638</w:t>
      </w:r>
      <w:r>
        <w:t>, 1354791 (2025). https://doi.org/10.1016/j.physc.2025.1354791</w:t>
      </w:r>
    </w:p>
    <w:p w14:paraId="5F1ECAB7" w14:textId="77777777" w:rsidR="00666844" w:rsidRDefault="00375209">
      <w:pPr>
        <w:pStyle w:val="BodyText"/>
      </w:pPr>
      <w:r>
        <w:t xml:space="preserve">[27] V.L. Ginzburg, </w:t>
      </w:r>
      <w:r>
        <w:rPr>
          <w:i/>
          <w:iCs/>
        </w:rPr>
        <w:t>Superconductivity</w:t>
      </w:r>
      <w:r>
        <w:t xml:space="preserve"> (Publishing House of the USSR Academy of Sciences, Moscow-Leningrad, 1946).</w:t>
      </w:r>
    </w:p>
    <w:p w14:paraId="3B53C564" w14:textId="77777777" w:rsidR="00666844" w:rsidRDefault="00375209">
      <w:pPr>
        <w:pStyle w:val="BodyText"/>
      </w:pPr>
      <w:r>
        <w:t xml:space="preserve">[28] P.G. de Gennes, </w:t>
      </w:r>
      <w:r>
        <w:rPr>
          <w:i/>
          <w:iCs/>
        </w:rPr>
        <w:t>Superconductivity of Metals and Alloys</w:t>
      </w:r>
      <w:r>
        <w:t xml:space="preserve"> (W.A. Benjamin, New York, 1966).</w:t>
      </w:r>
    </w:p>
    <w:p w14:paraId="17C87149" w14:textId="77777777" w:rsidR="00666844" w:rsidRDefault="00375209">
      <w:pPr>
        <w:pStyle w:val="BodyText"/>
      </w:pPr>
      <w:r>
        <w:t xml:space="preserve">[29] C.J. Gorter and H. Casimir, “On supraconductivity I,” </w:t>
      </w:r>
      <w:r>
        <w:rPr>
          <w:i/>
          <w:iCs/>
        </w:rPr>
        <w:t>Physica</w:t>
      </w:r>
      <w:r>
        <w:t xml:space="preserve"> </w:t>
      </w:r>
      <w:r>
        <w:rPr>
          <w:b/>
          <w:bCs/>
        </w:rPr>
        <w:t>1</w:t>
      </w:r>
      <w:r>
        <w:t>, 306–320 (1934). https://doi.org/10.1016/S0031-8914(34)90037-9</w:t>
      </w:r>
    </w:p>
    <w:p w14:paraId="7FAEBCD5" w14:textId="77777777" w:rsidR="00666844" w:rsidRDefault="00375209">
      <w:pPr>
        <w:pStyle w:val="BodyText"/>
      </w:pPr>
      <w:r>
        <w:t xml:space="preserve">[30] M. Tinkham, </w:t>
      </w:r>
      <w:r>
        <w:rPr>
          <w:i/>
          <w:iCs/>
        </w:rPr>
        <w:t>Introduction to Superconductivity</w:t>
      </w:r>
      <w:r>
        <w:t>, 2nd ed. (McGraw-Hill, New York, 1996).</w:t>
      </w:r>
    </w:p>
    <w:p w14:paraId="6D8F23DF" w14:textId="77777777" w:rsidR="00666844" w:rsidRDefault="00375209">
      <w:pPr>
        <w:pStyle w:val="BodyText"/>
      </w:pPr>
      <w:r>
        <w:t xml:space="preserve">[31] A.A. Abrikosov, </w:t>
      </w:r>
      <w:r>
        <w:rPr>
          <w:i/>
          <w:iCs/>
        </w:rPr>
        <w:t>Fundamentals of the Theory of Metals</w:t>
      </w:r>
      <w:r>
        <w:t xml:space="preserve"> (Dover, 1988).</w:t>
      </w:r>
    </w:p>
    <w:p w14:paraId="276022D1" w14:textId="77777777" w:rsidR="00666844" w:rsidRDefault="00375209">
      <w:pPr>
        <w:pStyle w:val="BodyText"/>
      </w:pPr>
      <w:r>
        <w:t xml:space="preserve">[32] J.E. Hirsch, “Does the Meissner effect violate the second law of thermodynamics?” </w:t>
      </w:r>
      <w:r>
        <w:rPr>
          <w:i/>
          <w:iCs/>
        </w:rPr>
        <w:t>Physica C</w:t>
      </w:r>
      <w:r>
        <w:t xml:space="preserve"> </w:t>
      </w:r>
      <w:r>
        <w:rPr>
          <w:b/>
          <w:bCs/>
        </w:rPr>
        <w:t>629</w:t>
      </w:r>
      <w:r>
        <w:t>, 1354618 (2025). https://doi.org/10.1016/j.physc.2024.1354618</w:t>
      </w:r>
    </w:p>
    <w:p w14:paraId="2E2468B2" w14:textId="77777777" w:rsidR="00666844" w:rsidRDefault="00375209">
      <w:pPr>
        <w:pStyle w:val="Heading3"/>
      </w:pPr>
      <w:bookmarkStart w:id="122" w:name="X08d6cebe6d12ca3931fe8f860a668f0249e6e69"/>
      <w:bookmarkEnd w:id="121"/>
      <w:r>
        <w:t>Experimental Evidence for Anomalous Thermodynamics</w:t>
      </w:r>
    </w:p>
    <w:p w14:paraId="45D1340E" w14:textId="77777777" w:rsidR="00666844" w:rsidRDefault="00375209">
      <w:pPr>
        <w:pStyle w:val="FirstParagraph"/>
      </w:pPr>
      <w:r>
        <w:t xml:space="preserve">[33] W.A. Little and R.D. Parks, “Observation of quantum periodicity in the transition temperature of a superconducting cylinder,” </w:t>
      </w:r>
      <w:r>
        <w:rPr>
          <w:i/>
          <w:iCs/>
        </w:rPr>
        <w:t>Physical Review Letters</w:t>
      </w:r>
      <w:r>
        <w:t xml:space="preserve"> </w:t>
      </w:r>
      <w:r>
        <w:rPr>
          <w:b/>
          <w:bCs/>
        </w:rPr>
        <w:t>9</w:t>
      </w:r>
      <w:r>
        <w:t>, 9 (1962). https://doi.org/10.1103/PhysRevLett.9.9</w:t>
      </w:r>
    </w:p>
    <w:p w14:paraId="05C6CA31" w14:textId="77777777" w:rsidR="00666844" w:rsidRDefault="00375209">
      <w:pPr>
        <w:pStyle w:val="BodyText"/>
      </w:pPr>
      <w:r>
        <w:t xml:space="preserve">[34] V.L. Gurtovoi et al., “Weak dissipation does not result in disappearance of persistent current,” </w:t>
      </w:r>
      <w:r>
        <w:rPr>
          <w:i/>
          <w:iCs/>
        </w:rPr>
        <w:t>Low Temperature Physics</w:t>
      </w:r>
      <w:r>
        <w:t xml:space="preserve"> </w:t>
      </w:r>
      <w:r>
        <w:rPr>
          <w:b/>
          <w:bCs/>
        </w:rPr>
        <w:t>36</w:t>
      </w:r>
      <w:r>
        <w:t>, 974–981 (2010).</w:t>
      </w:r>
    </w:p>
    <w:p w14:paraId="364769C1" w14:textId="77777777" w:rsidR="00666844" w:rsidRDefault="00375209">
      <w:pPr>
        <w:pStyle w:val="BodyText"/>
      </w:pPr>
      <w:r>
        <w:t xml:space="preserve">[35] V.L. Gurtovoi et al., “Multiple superconducting ring ratchets for ultrasensitive detection of non-equilibrium noises,” </w:t>
      </w:r>
      <w:r>
        <w:rPr>
          <w:i/>
          <w:iCs/>
        </w:rPr>
        <w:t>Applied Physics Letters</w:t>
      </w:r>
      <w:r>
        <w:t xml:space="preserve"> </w:t>
      </w:r>
      <w:r>
        <w:rPr>
          <w:b/>
          <w:bCs/>
        </w:rPr>
        <w:t>109</w:t>
      </w:r>
      <w:r>
        <w:t>, 032602 (2016). https://doi.org/10.1063/1.4958731</w:t>
      </w:r>
    </w:p>
    <w:p w14:paraId="6CB0F48A" w14:textId="77777777" w:rsidR="00666844" w:rsidRDefault="00375209">
      <w:pPr>
        <w:pStyle w:val="BodyText"/>
      </w:pPr>
      <w:r>
        <w:t xml:space="preserve">[36] V.L. Gurtovoi et al., “The dc power observed on the half of asymmetric superconducting ring in which current flows against electric field,” </w:t>
      </w:r>
      <w:r>
        <w:rPr>
          <w:i/>
          <w:iCs/>
        </w:rPr>
        <w:t>Physica C</w:t>
      </w:r>
      <w:r>
        <w:t xml:space="preserve"> </w:t>
      </w:r>
      <w:r>
        <w:rPr>
          <w:b/>
          <w:bCs/>
        </w:rPr>
        <w:t>559</w:t>
      </w:r>
      <w:r>
        <w:t>, 14–20 (2019). https://doi.org/10.1016/j.physc.2019.01.009</w:t>
      </w:r>
    </w:p>
    <w:p w14:paraId="5BA253C2" w14:textId="77777777" w:rsidR="00666844" w:rsidRDefault="00375209">
      <w:pPr>
        <w:pStyle w:val="Heading3"/>
      </w:pPr>
      <w:bookmarkStart w:id="123" w:name="X3c831068b1702257a9d6d4bf0dee3381e58f3ab"/>
      <w:bookmarkEnd w:id="122"/>
      <w:r>
        <w:t>Historical Sources on Superconductor Thermodynamics</w:t>
      </w:r>
    </w:p>
    <w:p w14:paraId="7D741C9A" w14:textId="77777777" w:rsidR="00666844" w:rsidRDefault="00375209">
      <w:pPr>
        <w:pStyle w:val="FirstParagraph"/>
      </w:pPr>
      <w:r>
        <w:t xml:space="preserve">[37] W.H. Keesom and J.A. Kok, “Measurements of the latent heat of thallium,” </w:t>
      </w:r>
      <w:r>
        <w:rPr>
          <w:i/>
          <w:iCs/>
        </w:rPr>
        <w:t>Physica</w:t>
      </w:r>
      <w:r>
        <w:t xml:space="preserve"> </w:t>
      </w:r>
      <w:r>
        <w:rPr>
          <w:b/>
          <w:bCs/>
        </w:rPr>
        <w:t>1</w:t>
      </w:r>
      <w:r>
        <w:t>, 503 (1934).</w:t>
      </w:r>
    </w:p>
    <w:p w14:paraId="6A7A4C0F" w14:textId="77777777" w:rsidR="00666844" w:rsidRDefault="00375209">
      <w:pPr>
        <w:pStyle w:val="BodyText"/>
      </w:pPr>
      <w:r>
        <w:t xml:space="preserve">[38] D. Shoenberg, </w:t>
      </w:r>
      <w:r>
        <w:rPr>
          <w:i/>
          <w:iCs/>
        </w:rPr>
        <w:t>Superconductivity</w:t>
      </w:r>
      <w:r>
        <w:t xml:space="preserve"> (Cambridge University Press, 1938).</w:t>
      </w:r>
    </w:p>
    <w:p w14:paraId="70C4CF10" w14:textId="77777777" w:rsidR="00666844" w:rsidRDefault="00375209">
      <w:pPr>
        <w:pStyle w:val="Heading3"/>
      </w:pPr>
      <w:bookmarkStart w:id="124" w:name="X84bd2901a0765a5027645b9f5e0f63db8bc9c01"/>
      <w:bookmarkEnd w:id="123"/>
      <w:r>
        <w:lastRenderedPageBreak/>
        <w:t>Dynamo Theory and Planetary Magnetic Fields</w:t>
      </w:r>
    </w:p>
    <w:p w14:paraId="49487D11" w14:textId="77777777" w:rsidR="00666844" w:rsidRDefault="00375209">
      <w:pPr>
        <w:pStyle w:val="FirstParagraph"/>
      </w:pPr>
      <w:r>
        <w:t xml:space="preserve">[39] U. Christensen, “Geodynamo models: Tools for understanding properties of Earth’s magnetic field,” </w:t>
      </w:r>
      <w:r>
        <w:rPr>
          <w:i/>
          <w:iCs/>
        </w:rPr>
        <w:t>Physics of the Earth and Planetary Interiors</w:t>
      </w:r>
      <w:r>
        <w:t xml:space="preserve"> </w:t>
      </w:r>
      <w:r>
        <w:rPr>
          <w:b/>
          <w:bCs/>
        </w:rPr>
        <w:t>187</w:t>
      </w:r>
      <w:r>
        <w:t>, 157–169 (2011). https://doi.org/10.1016/j.pepi.2011.03.012</w:t>
      </w:r>
    </w:p>
    <w:p w14:paraId="7CF2D083" w14:textId="77777777" w:rsidR="00666844" w:rsidRDefault="00375209">
      <w:pPr>
        <w:pStyle w:val="BodyText"/>
      </w:pPr>
      <w:r>
        <w:t xml:space="preserve">[40] G.A. Glatzmaier and P.H. Roberts, “A three-dimensional self-consistent computer simulation of a geomagnetic field reversal,” </w:t>
      </w:r>
      <w:r>
        <w:rPr>
          <w:i/>
          <w:iCs/>
        </w:rPr>
        <w:t>Nature</w:t>
      </w:r>
      <w:r>
        <w:t xml:space="preserve"> </w:t>
      </w:r>
      <w:r>
        <w:rPr>
          <w:b/>
          <w:bCs/>
        </w:rPr>
        <w:t>377</w:t>
      </w:r>
      <w:r>
        <w:t>, 203–209 (1995). https://doi.org/10.1038/377203a0</w:t>
      </w:r>
    </w:p>
    <w:p w14:paraId="0A361B8B" w14:textId="77777777" w:rsidR="00666844" w:rsidRDefault="00375209">
      <w:pPr>
        <w:pStyle w:val="BodyText"/>
      </w:pPr>
      <w:r>
        <w:t xml:space="preserve">[41] M. Kono and P.H. Roberts, “Recent geodynamo simulations and observations of the geomagnetic field,” </w:t>
      </w:r>
      <w:r>
        <w:rPr>
          <w:i/>
          <w:iCs/>
        </w:rPr>
        <w:t>Reviews of Geophysics</w:t>
      </w:r>
      <w:r>
        <w:t xml:space="preserve"> </w:t>
      </w:r>
      <w:r>
        <w:rPr>
          <w:b/>
          <w:bCs/>
        </w:rPr>
        <w:t>40</w:t>
      </w:r>
      <w:r>
        <w:t>, 1013 (2002). https://doi.org/10.1029/2000RG000102</w:t>
      </w:r>
    </w:p>
    <w:p w14:paraId="58CB50FA" w14:textId="77777777" w:rsidR="00666844" w:rsidRDefault="00375209">
      <w:pPr>
        <w:pStyle w:val="BodyText"/>
      </w:pPr>
      <w:r>
        <w:t xml:space="preserve">[42] J.-P. Valet and A. Fournier, “Deciphering records of geomagnetic reversals,” </w:t>
      </w:r>
      <w:r>
        <w:rPr>
          <w:i/>
          <w:iCs/>
        </w:rPr>
        <w:t>Reviews of Geophysics</w:t>
      </w:r>
      <w:r>
        <w:t xml:space="preserve"> </w:t>
      </w:r>
      <w:r>
        <w:rPr>
          <w:b/>
          <w:bCs/>
        </w:rPr>
        <w:t>54</w:t>
      </w:r>
      <w:r>
        <w:t>, 410–446 (2016). https://doi.org/10.1002/2015RG000506</w:t>
      </w:r>
    </w:p>
    <w:p w14:paraId="0AEE6A7A" w14:textId="77777777" w:rsidR="00666844" w:rsidRDefault="00375209">
      <w:pPr>
        <w:pStyle w:val="BodyText"/>
      </w:pPr>
      <w:r>
        <w:t xml:space="preserve">[43] G. Vasil et al., “The solar dynamo begins near the surface,” </w:t>
      </w:r>
      <w:r>
        <w:rPr>
          <w:i/>
          <w:iCs/>
        </w:rPr>
        <w:t>Nature</w:t>
      </w:r>
      <w:r>
        <w:t xml:space="preserve"> </w:t>
      </w:r>
      <w:r>
        <w:rPr>
          <w:b/>
          <w:bCs/>
        </w:rPr>
        <w:t>629</w:t>
      </w:r>
      <w:r>
        <w:t>, 769–772 (2024). https://doi.org/10.1038/s41586-024-07315-1</w:t>
      </w:r>
    </w:p>
    <w:p w14:paraId="7777941F" w14:textId="77777777" w:rsidR="00666844" w:rsidRDefault="00375209">
      <w:pPr>
        <w:pStyle w:val="Heading3"/>
      </w:pPr>
      <w:bookmarkStart w:id="125" w:name="galactic-magnetic-fields"/>
      <w:bookmarkEnd w:id="124"/>
      <w:r>
        <w:t>Galactic Magnetic Fields</w:t>
      </w:r>
    </w:p>
    <w:p w14:paraId="417A663E" w14:textId="77777777" w:rsidR="00666844" w:rsidRDefault="00375209">
      <w:pPr>
        <w:pStyle w:val="FirstParagraph"/>
      </w:pPr>
      <w:r>
        <w:t xml:space="preserve">[44] R. Beck, “Galactic magnetic fields,” </w:t>
      </w:r>
      <w:r>
        <w:rPr>
          <w:i/>
          <w:iCs/>
        </w:rPr>
        <w:t>Scholarpedia</w:t>
      </w:r>
      <w:r>
        <w:t xml:space="preserve"> </w:t>
      </w:r>
      <w:r>
        <w:rPr>
          <w:b/>
          <w:bCs/>
        </w:rPr>
        <w:t>2</w:t>
      </w:r>
      <w:r>
        <w:t>(8), 2411 (2007). http://www.scholarpedia.org/article/Galactic_magnetic_fields</w:t>
      </w:r>
    </w:p>
    <w:p w14:paraId="0FB13177" w14:textId="77777777" w:rsidR="00666844" w:rsidRDefault="00375209">
      <w:pPr>
        <w:pStyle w:val="BodyText"/>
      </w:pPr>
      <w:r>
        <w:t xml:space="preserve">[45] L.M. Widrow, “Origin of Galactic and Extragalactic Magnetic Fields,” </w:t>
      </w:r>
      <w:r>
        <w:rPr>
          <w:i/>
          <w:iCs/>
        </w:rPr>
        <w:t>Reviews of Modern Physics</w:t>
      </w:r>
      <w:r>
        <w:t xml:space="preserve"> </w:t>
      </w:r>
      <w:r>
        <w:rPr>
          <w:b/>
          <w:bCs/>
        </w:rPr>
        <w:t>74</w:t>
      </w:r>
      <w:r>
        <w:t>, 775–823 (2002). https://doi.org/10.1103/RevModPhys.74.775</w:t>
      </w:r>
    </w:p>
    <w:p w14:paraId="1BC36D03" w14:textId="77777777" w:rsidR="00666844" w:rsidRDefault="00375209">
      <w:pPr>
        <w:pStyle w:val="BodyText"/>
      </w:pPr>
      <w:r>
        <w:t xml:space="preserve">[46] R. Beck et al., “Synthesizing Observations and Theory to Understand Galactic Magnetic Fields,” </w:t>
      </w:r>
      <w:r>
        <w:rPr>
          <w:i/>
          <w:iCs/>
        </w:rPr>
        <w:t>Galaxies</w:t>
      </w:r>
      <w:r>
        <w:t xml:space="preserve"> </w:t>
      </w:r>
      <w:r>
        <w:rPr>
          <w:b/>
          <w:bCs/>
        </w:rPr>
        <w:t>8</w:t>
      </w:r>
      <w:r>
        <w:t>, 4 (2019). https://doi.org/10.3390/galaxies8010004</w:t>
      </w:r>
    </w:p>
    <w:p w14:paraId="3339CA35" w14:textId="77777777" w:rsidR="00666844" w:rsidRDefault="00375209">
      <w:pPr>
        <w:pStyle w:val="Heading3"/>
      </w:pPr>
      <w:bookmarkStart w:id="126" w:name="X8c18be0ae8ec96771f6f693a3f77676273355c4"/>
      <w:bookmarkEnd w:id="125"/>
      <w:r>
        <w:t>Intergalactic and Primordial Magnetic Fields</w:t>
      </w:r>
    </w:p>
    <w:p w14:paraId="4B0F1CFC" w14:textId="77777777" w:rsidR="00666844" w:rsidRDefault="00375209">
      <w:pPr>
        <w:pStyle w:val="FirstParagraph"/>
      </w:pPr>
      <w:r>
        <w:t xml:space="preserve">[47] F. Govoni et al., “A radio ridge connecting two galaxy clusters in a filament of the cosmic web,” </w:t>
      </w:r>
      <w:r>
        <w:rPr>
          <w:i/>
          <w:iCs/>
        </w:rPr>
        <w:t>Science</w:t>
      </w:r>
      <w:r>
        <w:t xml:space="preserve"> </w:t>
      </w:r>
      <w:r>
        <w:rPr>
          <w:b/>
          <w:bCs/>
        </w:rPr>
        <w:t>364</w:t>
      </w:r>
      <w:r>
        <w:t>, 981–984 (2019). https://doi.org/10.1126/science.aat7500</w:t>
      </w:r>
    </w:p>
    <w:p w14:paraId="1DD7BF33" w14:textId="77777777" w:rsidR="00666844" w:rsidRDefault="00375209">
      <w:pPr>
        <w:pStyle w:val="BodyText"/>
      </w:pPr>
      <w:r>
        <w:t xml:space="preserve">[48] K. Subramanian, “The origin, evolution and signatures of primordial magnetic fields,” </w:t>
      </w:r>
      <w:r>
        <w:rPr>
          <w:i/>
          <w:iCs/>
        </w:rPr>
        <w:t>Reports on Progress in Physics</w:t>
      </w:r>
      <w:r>
        <w:t xml:space="preserve"> </w:t>
      </w:r>
      <w:r>
        <w:rPr>
          <w:b/>
          <w:bCs/>
        </w:rPr>
        <w:t>79</w:t>
      </w:r>
      <w:r>
        <w:t>, 076901 (2016). https://doi.org/10.1088/0034-4885/79/7/076901</w:t>
      </w:r>
    </w:p>
    <w:p w14:paraId="78CEBE39" w14:textId="77777777" w:rsidR="00666844" w:rsidRDefault="00375209">
      <w:pPr>
        <w:pStyle w:val="BodyText"/>
      </w:pPr>
      <w:r>
        <w:t xml:space="preserve">[49] R. Durrer and A. Neronov, “Cosmological Magnetic Fields: Their Generation, Evolution and Observation,” </w:t>
      </w:r>
      <w:r>
        <w:rPr>
          <w:i/>
          <w:iCs/>
        </w:rPr>
        <w:t>The Astronomy and Astrophysics Review</w:t>
      </w:r>
      <w:r>
        <w:t xml:space="preserve"> </w:t>
      </w:r>
      <w:r>
        <w:rPr>
          <w:b/>
          <w:bCs/>
        </w:rPr>
        <w:t>21</w:t>
      </w:r>
      <w:r>
        <w:t>, 62 (2013). https://doi.org/10.1007/s00159-013-0062-7</w:t>
      </w:r>
    </w:p>
    <w:p w14:paraId="2E64817A" w14:textId="77777777" w:rsidR="00666844" w:rsidRDefault="00375209">
      <w:pPr>
        <w:pStyle w:val="BodyText"/>
      </w:pPr>
      <w:r>
        <w:t xml:space="preserve">[50] C.G. Tsouros et al., “Primordial magnetogenesis,” </w:t>
      </w:r>
      <w:r>
        <w:rPr>
          <w:i/>
          <w:iCs/>
        </w:rPr>
        <w:t>Physics Reports</w:t>
      </w:r>
      <w:r>
        <w:t xml:space="preserve"> </w:t>
      </w:r>
      <w:r>
        <w:rPr>
          <w:b/>
          <w:bCs/>
        </w:rPr>
        <w:t>505</w:t>
      </w:r>
      <w:r>
        <w:t>, 1–58 (2011). https://doi.org/10.1016/j.physrep.2011.03.001</w:t>
      </w:r>
    </w:p>
    <w:p w14:paraId="60C7E708" w14:textId="77777777" w:rsidR="00666844" w:rsidRDefault="00000000">
      <w:r>
        <w:pict w14:anchorId="41B3F022">
          <v:rect id="_x0000_i1047" style="width:0;height:1.5pt" o:hralign="center" o:hrstd="t" o:hr="t"/>
        </w:pict>
      </w:r>
    </w:p>
    <w:p w14:paraId="6FF70335" w14:textId="77777777" w:rsidR="00666844" w:rsidRDefault="00375209">
      <w:pPr>
        <w:pStyle w:val="Heading2"/>
      </w:pPr>
      <w:bookmarkStart w:id="127" w:name="document-history"/>
      <w:bookmarkEnd w:id="111"/>
      <w:bookmarkEnd w:id="126"/>
      <w:r>
        <w:t>Document History</w:t>
      </w:r>
    </w:p>
    <w:p w14:paraId="7242F845" w14:textId="77777777" w:rsidR="00666844" w:rsidRDefault="00375209">
      <w:pPr>
        <w:pStyle w:val="Compact"/>
        <w:numPr>
          <w:ilvl w:val="0"/>
          <w:numId w:val="25"/>
        </w:numPr>
      </w:pPr>
      <w:r>
        <w:t>v1.0 (Dec 2025): Initial vision document compiled from theoretical discussions</w:t>
      </w:r>
    </w:p>
    <w:p w14:paraId="0E3B5E30" w14:textId="77777777" w:rsidR="00666844" w:rsidRDefault="00375209">
      <w:pPr>
        <w:pStyle w:val="Compact"/>
        <w:numPr>
          <w:ilvl w:val="0"/>
          <w:numId w:val="25"/>
        </w:numPr>
      </w:pPr>
      <w:r>
        <w:lastRenderedPageBreak/>
        <w:t>v1.1 (Dec 2025): Added Meissner effect derivation approaches, multi-constraint methodology</w:t>
      </w:r>
    </w:p>
    <w:p w14:paraId="1699194D" w14:textId="77777777" w:rsidR="00666844" w:rsidRDefault="00375209">
      <w:pPr>
        <w:pStyle w:val="Compact"/>
        <w:numPr>
          <w:ilvl w:val="0"/>
          <w:numId w:val="25"/>
        </w:numPr>
      </w:pPr>
      <w:r>
        <w:t>v2.0 (Dec 2025): Expanded monopole-antimonopole binding hypothesis, matter-antimatter connection</w:t>
      </w:r>
    </w:p>
    <w:p w14:paraId="0A6C6BDA" w14:textId="77777777" w:rsidR="00666844" w:rsidRDefault="00375209">
      <w:pPr>
        <w:pStyle w:val="Compact"/>
        <w:numPr>
          <w:ilvl w:val="0"/>
          <w:numId w:val="25"/>
        </w:numPr>
      </w:pPr>
      <w:r>
        <w:t>v3.0 (Dec 2025): Added extended Maxwell equations, black hole mathematics, magnetically charged solutions</w:t>
      </w:r>
    </w:p>
    <w:p w14:paraId="7C724B9B" w14:textId="77777777" w:rsidR="00666844" w:rsidRDefault="00375209">
      <w:pPr>
        <w:pStyle w:val="Compact"/>
        <w:numPr>
          <w:ilvl w:val="0"/>
          <w:numId w:val="25"/>
        </w:numPr>
      </w:pPr>
      <w:r>
        <w:t>v4.0 (Dec 2025): Integrated Hirsch-Nikulov debate (2024-2025), documented textbook contradictions, enhanced thermodynamic constraints, added Keesom task discussion</w:t>
      </w:r>
    </w:p>
    <w:p w14:paraId="47CB691A" w14:textId="77777777" w:rsidR="00666844" w:rsidRDefault="00375209">
      <w:pPr>
        <w:pStyle w:val="Compact"/>
        <w:numPr>
          <w:ilvl w:val="0"/>
          <w:numId w:val="25"/>
        </w:numPr>
      </w:pPr>
      <w:r>
        <w:t>v5.0 (Dec 2025): Added monopole blind spot analysis, SQUID non-detection reinterpretation, charge de-quantization framework, BCS phenomenology reframed, added citations for fragmented understanding of magnetism</w:t>
      </w:r>
    </w:p>
    <w:p w14:paraId="618BE495" w14:textId="77777777" w:rsidR="00666844" w:rsidRDefault="00375209">
      <w:pPr>
        <w:pStyle w:val="Compact"/>
        <w:numPr>
          <w:ilvl w:val="0"/>
          <w:numId w:val="25"/>
        </w:numPr>
      </w:pPr>
      <w:r>
        <w:t>v5.2 (Dec 2025): Integrated accessibility additions—argument map, tiered executive summary, claims hierarchy table, condensed background with full literature review moved to Appendix C, added glossary</w:t>
      </w:r>
    </w:p>
    <w:p w14:paraId="4ECD15AC" w14:textId="77777777" w:rsidR="00666844" w:rsidRDefault="00375209">
      <w:pPr>
        <w:pStyle w:val="Compact"/>
        <w:numPr>
          <w:ilvl w:val="0"/>
          <w:numId w:val="25"/>
        </w:numPr>
      </w:pPr>
      <w:r>
        <w:t>v5.3 (Dec 2025): Clarified entropy saturation as thermodynamic description of zero resistance; softened white hole identification to structural correspondence; reframed cosmological section as speculative extensions with explicit separability from core framework; emphasized cosmological constraints as validation criteria rather than assertions</w:t>
      </w:r>
    </w:p>
    <w:p w14:paraId="2CC556C1" w14:textId="77777777" w:rsidR="00666844" w:rsidRDefault="00375209">
      <w:pPr>
        <w:pStyle w:val="Compact"/>
        <w:numPr>
          <w:ilvl w:val="0"/>
          <w:numId w:val="25"/>
        </w:numPr>
      </w:pPr>
      <w:r>
        <w:t>v5.4 (Dec 2025): Expanded machine learning methodology section with geometric VAE framework; added explicit geometry approach (metric tensor, critical surface, fiber bundle structure); removed implementation-specific details to focus on theoretical framework</w:t>
      </w:r>
    </w:p>
    <w:p w14:paraId="299DF9D7" w14:textId="77777777" w:rsidR="00666844" w:rsidRDefault="00000000">
      <w:r>
        <w:pict w14:anchorId="2F103287">
          <v:rect id="_x0000_i1048" style="width:0;height:1.5pt" o:hralign="center" o:hrstd="t" o:hr="t"/>
        </w:pict>
      </w:r>
    </w:p>
    <w:p w14:paraId="2C866AC6" w14:textId="77777777" w:rsidR="00666844" w:rsidRDefault="00375209">
      <w:pPr>
        <w:pStyle w:val="FirstParagraph"/>
      </w:pPr>
      <w:r>
        <w:rPr>
          <w:i/>
          <w:iCs/>
        </w:rPr>
        <w:t>This document serves as context for theoretical development. It should be updated as the framework evolves and as empirical results provide new constraints.</w:t>
      </w:r>
      <w:bookmarkEnd w:id="0"/>
      <w:bookmarkEnd w:id="127"/>
    </w:p>
    <w:sectPr w:rsidR="006668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6286" w14:textId="77777777" w:rsidR="00ED40AB" w:rsidRDefault="00ED40AB">
      <w:pPr>
        <w:spacing w:after="0"/>
      </w:pPr>
      <w:r>
        <w:separator/>
      </w:r>
    </w:p>
  </w:endnote>
  <w:endnote w:type="continuationSeparator" w:id="0">
    <w:p w14:paraId="3CF1FA3D" w14:textId="77777777" w:rsidR="00ED40AB" w:rsidRDefault="00ED4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A0B6" w14:textId="77777777" w:rsidR="00ED40AB" w:rsidRDefault="00ED40AB">
      <w:r>
        <w:separator/>
      </w:r>
    </w:p>
  </w:footnote>
  <w:footnote w:type="continuationSeparator" w:id="0">
    <w:p w14:paraId="31DCAAD8" w14:textId="77777777" w:rsidR="00ED40AB" w:rsidRDefault="00ED4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1667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CC7A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AD03F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98135148">
    <w:abstractNumId w:val="0"/>
  </w:num>
  <w:num w:numId="2" w16cid:durableId="835074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0772553">
    <w:abstractNumId w:val="1"/>
  </w:num>
  <w:num w:numId="4" w16cid:durableId="699745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5739819">
    <w:abstractNumId w:val="1"/>
  </w:num>
  <w:num w:numId="6" w16cid:durableId="750204531">
    <w:abstractNumId w:val="1"/>
  </w:num>
  <w:num w:numId="7" w16cid:durableId="1318656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3616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5218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5283070">
    <w:abstractNumId w:val="1"/>
  </w:num>
  <w:num w:numId="11" w16cid:durableId="1880239027">
    <w:abstractNumId w:val="1"/>
  </w:num>
  <w:num w:numId="12" w16cid:durableId="1259749177">
    <w:abstractNumId w:val="1"/>
  </w:num>
  <w:num w:numId="13" w16cid:durableId="1840383482">
    <w:abstractNumId w:val="1"/>
  </w:num>
  <w:num w:numId="14" w16cid:durableId="2144039608">
    <w:abstractNumId w:val="1"/>
  </w:num>
  <w:num w:numId="15" w16cid:durableId="3163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0595261">
    <w:abstractNumId w:val="1"/>
  </w:num>
  <w:num w:numId="17" w16cid:durableId="1953246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7626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0810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866546">
    <w:abstractNumId w:val="1"/>
  </w:num>
  <w:num w:numId="21" w16cid:durableId="1932002245">
    <w:abstractNumId w:val="1"/>
  </w:num>
  <w:num w:numId="22" w16cid:durableId="527527895">
    <w:abstractNumId w:val="1"/>
  </w:num>
  <w:num w:numId="23" w16cid:durableId="1612397158">
    <w:abstractNumId w:val="1"/>
  </w:num>
  <w:num w:numId="24" w16cid:durableId="481704734">
    <w:abstractNumId w:val="1"/>
  </w:num>
  <w:num w:numId="25" w16cid:durableId="610362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6844"/>
    <w:rsid w:val="00120665"/>
    <w:rsid w:val="00361FFA"/>
    <w:rsid w:val="00375209"/>
    <w:rsid w:val="00511FCD"/>
    <w:rsid w:val="00666844"/>
    <w:rsid w:val="006A521F"/>
    <w:rsid w:val="00742C89"/>
    <w:rsid w:val="007D7AD3"/>
    <w:rsid w:val="00AD7DFB"/>
    <w:rsid w:val="00B14340"/>
    <w:rsid w:val="00E33C5B"/>
    <w:rsid w:val="00ED40AB"/>
    <w:rsid w:val="00EE2B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6FD0"/>
  <w15:docId w15:val="{42E63EEA-407F-4D5E-9221-E859FF26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A5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Superconducting+Quantum+Interference+Device&amp;oq=squid+meaning+physics&amp;gs_lcrp=EgZjaHJvbWUyBggAEEUYOTIICAEQABgWGB4yDQgCEAAYhgMYgAQYigUyDQgDEAAYhgMYgAQYigUyDQgEEAAYhgMYgAQYigUyDQgFEAAYhgMYgAQYigUyDQgGEAAYhgMYgAQYigUyBwgHEAAY7wUyCggIEAAYogQYiQUyCggJEAAYogQYiQXSAQg2OTk1ajBqN6gCALACAA&amp;sourceid=chrome&amp;ie=UTF-8&amp;mstk=AUtExfA7d0Ay0CFFe40XetMFYY7hkVyDK22KoS8CN96uN7gh4zPRH6it2XgMlRcJNHkz8MZBIX2XrabzXI8YqsU1DIKufOrIMoBPy-tWyL6PtrvCADKoxYQLsHXJwrCaGCS1QHzZ2v3zfRyTUmgaHs173RHIVswDmjbKknRsWOw2qpUpKRw&amp;csui=3&amp;ved=2ahUKEwib5ZuXz9KRAxWaKkQIHWerAj0QgK4QegQIAR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32</Pages>
  <Words>9654</Words>
  <Characters>55031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Penn</cp:lastModifiedBy>
  <cp:revision>2</cp:revision>
  <dcterms:created xsi:type="dcterms:W3CDTF">2025-12-23T02:05:00Z</dcterms:created>
  <dcterms:modified xsi:type="dcterms:W3CDTF">2025-12-28T02:53:00Z</dcterms:modified>
</cp:coreProperties>
</file>