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Potential Services: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Engineering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DFM support for mold/mechanical interactions/ electronics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Creating/ performing Standard operating procedures for fabrication and assembly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Assurance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PCB testing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Creating/ performing Standard Inspection Procedures for inspecting/ testing each part and the raw materials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Producing/testing for compliance standard (UL,FCC, QI)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Final Quality Control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Production Services: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Final Assembly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PCBA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Flashing MCU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Supply Chain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Scheduling for machines and production 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PCB component sourcing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PCB component/ plastic jellybean part sourcing/transportation/fabrication)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 times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Vendor management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 price negotiation from pre-approved vendors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International Shipping/Tariff supoort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Financing support 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