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sz w:val="40"/>
        </w:rPr>
        <w:t>Simplified web client (display only)</w:t>
      </w:r>
    </w:p>
    <w:p>
      <w:pPr>
        <w:pStyle w:val="style36"/>
        <w:numPr>
          <w:ilvl w:val="0"/>
          <w:numId w:val="2"/>
        </w:numPr>
      </w:pPr>
      <w:r>
        <w:rPr/>
        <w:t xml:space="preserve">The general concept is to provide the client with portfolio information on a single page where sections can be expanded or contracted via “accordion control.”  In this spec, the accordion controls are “-“ and “+.”  The actual display could use plusses and minusses, right-facing and downward facing triangles, or some other intuitive visual.  The sections of information can be nested – i.e. a section can contain sections, and so on.  </w:t>
      </w:r>
    </w:p>
    <w:p>
      <w:pPr>
        <w:pStyle w:val="style36"/>
        <w:ind w:hanging="0" w:left="1080" w:right="0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In the spec, “@1,” “@2,” etc. denote levels.  This is to clarify the spec only; presumably there’s no need in the display to denote levels. Brackets ([]) indicate comments.</w:t>
      </w:r>
    </w:p>
    <w:p>
      <w:pPr>
        <w:pStyle w:val="style36"/>
        <w:ind w:hanging="0" w:left="1080" w:right="0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 xml:space="preserve">When initially displayed, a section will either default to expanded (“-“) or contracted (“+”).  </w:t>
      </w:r>
    </w:p>
    <w:p>
      <w:pPr>
        <w:pStyle w:val="style36"/>
        <w:ind w:hanging="0" w:left="1080" w:right="0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The interface will not allow any information to be changed.  If a client sees something that should be changed, they will contact us.  The only thing the client can change is the password, via the “Forgot password?” link which already exists.</w:t>
      </w:r>
    </w:p>
    <w:p>
      <w:pPr>
        <w:pStyle w:val="style36"/>
        <w:ind w:hanging="0" w:left="1080" w:right="0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As part of our daily processing, we will produce a csv for each client that includes all the information to be displayed.  This will be uploaded to the server.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The interface will not allow any information to be changed.  If a client sees something that should be changed, they will contact us.  The only thing the client can change is the password, via the “Forgot password?” link which already exists.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As part of our daily processing, we will produce a csv for each client containing all the information to be displayed.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Client needs to be able to scroll down and right, but presumably the browser will provide this functionality.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Supported browsers: reasonably current versions of Internet Explorer, Chrome, Firefox, and Safari.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Insofar as is practical,  changing the information displayed, sections, data formats, text, defaults for expanded/contracted, etc., should not require recoding the display software. In other words, all this should be driven by the csv file.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Login required – email, password.   Plus “Forgot password?”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Timeout after 5 minutes – erase data from browser.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Need a logout button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Use of AssetView should not require Flash or any other plug-in or program.</w:t>
      </w:r>
    </w:p>
    <w:p>
      <w:pPr>
        <w:pStyle w:val="style36"/>
      </w:pPr>
      <w:r>
        <w:rPr/>
      </w:r>
    </w:p>
    <w:p>
      <w:pPr>
        <w:pStyle w:val="style36"/>
        <w:numPr>
          <w:ilvl w:val="0"/>
          <w:numId w:val="2"/>
        </w:numPr>
      </w:pPr>
      <w:r>
        <w:rPr/>
        <w:t>Open issues: how to specify in the csv:</w:t>
      </w:r>
    </w:p>
    <w:p>
      <w:pPr>
        <w:pStyle w:val="style0"/>
        <w:ind w:hanging="0" w:left="1440" w:right="0"/>
      </w:pPr>
      <w:r>
        <w:rPr/>
        <w:t>Font size</w:t>
      </w:r>
    </w:p>
    <w:p>
      <w:pPr>
        <w:pStyle w:val="style0"/>
        <w:ind w:hanging="0" w:left="1440" w:right="0"/>
      </w:pPr>
      <w:r>
        <w:rPr/>
        <w:t>Color</w:t>
      </w:r>
    </w:p>
    <w:p>
      <w:pPr>
        <w:pStyle w:val="style0"/>
        <w:ind w:hanging="0" w:left="1440" w:right="0"/>
      </w:pPr>
      <w:bookmarkStart w:id="0" w:name="_GoBack"/>
      <w:bookmarkEnd w:id="0"/>
      <w:r>
        <w:rPr/>
        <w:t>Table (? And dimensions, field widths)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2"/>
        </w:rPr>
        <w:t xml:space="preserve">AssetView </w:t>
      </w:r>
    </w:p>
    <w:p>
      <w:pPr>
        <w:pStyle w:val="style0"/>
      </w:pPr>
      <w:r>
        <w:rPr>
          <w:sz w:val="32"/>
        </w:rPr>
        <w:t>- @1Summary</w:t>
      </w:r>
      <w:r>
        <w:rPr/>
        <w:tab/>
        <w:tab/>
        <w:tab/>
        <w:tab/>
      </w:r>
    </w:p>
    <w:p>
      <w:pPr>
        <w:pStyle w:val="style0"/>
        <w:ind w:hanging="0" w:left="720" w:right="0"/>
      </w:pPr>
      <w:r>
        <w:rPr/>
        <w:t>Family name: Smith   Total value:  $5,000,000</w:t>
      </w:r>
    </w:p>
    <w:p>
      <w:pPr>
        <w:pStyle w:val="style0"/>
        <w:ind w:hanging="0" w:left="720" w:right="0"/>
      </w:pPr>
      <w:r>
        <w:rPr/>
        <w:t>Holdings as of mm/dd/yyyy</w:t>
      </w:r>
    </w:p>
    <w:p>
      <w:pPr>
        <w:pStyle w:val="style0"/>
        <w:ind w:hanging="0" w:left="720" w:right="0"/>
      </w:pPr>
      <w:r>
        <w:rPr/>
        <w:t xml:space="preserve">Fixed income: current = 31% </w:t>
        <w:tab/>
        <w:t xml:space="preserve">target: 35% </w:t>
      </w:r>
    </w:p>
    <w:p>
      <w:pPr>
        <w:pStyle w:val="style0"/>
        <w:ind w:hanging="0" w:left="720" w:right="0"/>
      </w:pPr>
      <w:r>
        <w:rPr/>
        <w:t>Percent legacy positions: 2%</w:t>
      </w:r>
    </w:p>
    <w:p>
      <w:pPr>
        <w:pStyle w:val="style0"/>
      </w:pPr>
      <w:r>
        <w:rPr>
          <w:b/>
          <w:sz w:val="24"/>
        </w:rPr>
        <w:t xml:space="preserve">      </w:t>
      </w:r>
      <w:r>
        <w:rPr>
          <w:b/>
          <w:sz w:val="24"/>
        </w:rPr>
        <w:t>Account status</w:t>
      </w:r>
    </w:p>
    <w:tbl>
      <w:tblPr>
        <w:jc w:val="left"/>
        <w:tblInd w:type="dxa" w:w="607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48"/>
        <w:gridCol w:w="2092"/>
        <w:gridCol w:w="1621"/>
        <w:gridCol w:w="1620"/>
        <w:gridCol w:w="1534"/>
        <w:gridCol w:w="2804"/>
      </w:tblGrid>
      <w:tr>
        <w:trPr>
          <w:cantSplit w:val="false"/>
        </w:trPr>
        <w:tc>
          <w:tcPr>
            <w:tcW w:type="dxa" w:w="154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20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Sam &amp; Mary Taxable</w:t>
            </w:r>
          </w:p>
        </w:tc>
        <w:tc>
          <w:tcPr>
            <w:tcW w:type="dxa" w:w="162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Sam IRA</w:t>
            </w:r>
          </w:p>
        </w:tc>
        <w:tc>
          <w:tcPr>
            <w:tcW w:type="dxa" w:w="16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Mary IRA</w:t>
            </w:r>
          </w:p>
        </w:tc>
        <w:tc>
          <w:tcPr>
            <w:tcW w:type="dxa" w:w="15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Outside</w:t>
            </w:r>
          </w:p>
        </w:tc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&lt;up to n columns&gt;</w:t>
            </w:r>
          </w:p>
        </w:tc>
      </w:tr>
      <w:tr>
        <w:trPr>
          <w:cantSplit w:val="false"/>
        </w:trPr>
        <w:tc>
          <w:tcPr>
            <w:tcW w:type="dxa" w:w="154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Total value</w:t>
            </w:r>
          </w:p>
        </w:tc>
        <w:tc>
          <w:tcPr>
            <w:tcW w:type="dxa" w:w="20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5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4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Securities </w:t>
            </w:r>
          </w:p>
        </w:tc>
        <w:tc>
          <w:tcPr>
            <w:tcW w:type="dxa" w:w="20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5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4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Available cash</w:t>
            </w:r>
          </w:p>
        </w:tc>
        <w:tc>
          <w:tcPr>
            <w:tcW w:type="dxa" w:w="20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5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4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Excess cash</w:t>
            </w:r>
          </w:p>
        </w:tc>
        <w:tc>
          <w:tcPr>
            <w:tcW w:type="dxa" w:w="20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6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5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548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Trading</w:t>
            </w:r>
          </w:p>
        </w:tc>
        <w:tc>
          <w:tcPr>
            <w:tcW w:type="dxa" w:w="2092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Allowed</w:t>
            </w:r>
          </w:p>
        </w:tc>
        <w:tc>
          <w:tcPr>
            <w:tcW w:type="dxa" w:w="162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Allowed</w:t>
            </w:r>
          </w:p>
        </w:tc>
        <w:tc>
          <w:tcPr>
            <w:tcW w:type="dxa" w:w="162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Allowed</w:t>
            </w:r>
          </w:p>
        </w:tc>
        <w:tc>
          <w:tcPr>
            <w:tcW w:type="dxa" w:w="153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Blocked</w:t>
            </w:r>
          </w:p>
        </w:tc>
        <w:tc>
          <w:tcPr>
            <w:tcW w:type="dxa" w:w="280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  <w:tab/>
        <w:tab/>
      </w:r>
    </w:p>
    <w:p>
      <w:pPr>
        <w:pStyle w:val="style0"/>
      </w:pPr>
      <w:r>
        <w:rPr>
          <w:sz w:val="32"/>
        </w:rPr>
        <w:t>- @1 Current asset allocation</w:t>
      </w:r>
    </w:p>
    <w:p>
      <w:pPr>
        <w:pStyle w:val="style0"/>
      </w:pPr>
      <w:r>
        <w:rPr>
          <w:sz w:val="20"/>
          <w:szCs w:val="20"/>
        </w:rPr>
        <w:t>[note: each asset class has one row.  If you expand it, you get a list of symbols under that asset class.  The column descriptions on those symbols are not the same as for the asset class.  If you expand a symbol, you get a list of lots.  The column descriptions on those lots are not the same as for the symbol.  Another way of saying this is that when you expand an asset class, a nested symbol table gets inserted below the row for that asset class.  When you expand a symbol, a nested lot table gets inserted below the row for that symbol.  The current Flash-based AssetView implements this by opening a new window.]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857"/>
        <w:gridCol w:w="959"/>
        <w:gridCol w:w="1054"/>
        <w:gridCol w:w="885"/>
        <w:gridCol w:w="966"/>
        <w:gridCol w:w="1046"/>
        <w:gridCol w:w="1091"/>
        <w:gridCol w:w="1170"/>
        <w:gridCol w:w="990"/>
        <w:gridCol w:w="1079"/>
      </w:tblGrid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Asset class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Of 100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Target %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Current %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Balance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Sam and Mary taxable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Sam IRA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Mary IRA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Outside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&lt;up to n columns&gt;</w:t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+Name a 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High 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Type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Account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Shares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Current price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Gain/loss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+symbol1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name1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Sam IRA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n,nnn,nnn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$nn.nn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+symbol2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name2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Legacy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Sam and Mary taxable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n,nnn,nnn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$nn.nn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Shares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Buy date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Buy price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Cost basis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Gain/Loss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Term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Lot1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n,nnn,nnn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mm/dd/yyyy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$nn.nn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LT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Lot2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n,nnn,nnn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missing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missing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missing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missing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Lotn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+symbol3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+symboln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+Name b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+Name c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+Name d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+Name e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+Name f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nnn.n%</w:t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$n,nnn,nnn</w:t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  <w:t>&lt;up to m rows&gt;</w:t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false"/>
        </w:trPr>
        <w:tc>
          <w:tcPr>
            <w:tcW w:type="dxa" w:w="85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5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5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88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6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4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91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9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1079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sz w:val="32"/>
        </w:rPr>
        <w:t>+ @1 Settings</w:t>
      </w:r>
      <w:r>
        <w:rPr/>
        <w:tab/>
        <w:tab/>
        <w:tab/>
        <w:tab/>
        <w:tab/>
      </w:r>
    </w:p>
    <w:p>
      <w:pPr>
        <w:pStyle w:val="style0"/>
      </w:pPr>
      <w:r>
        <w:rPr/>
        <w:t xml:space="preserve">   </w:t>
      </w:r>
      <w:r>
        <w:rPr/>
        <w:t>- @2 Allocation</w:t>
      </w:r>
    </w:p>
    <w:p>
      <w:pPr>
        <w:pStyle w:val="style0"/>
      </w:pPr>
      <w:r>
        <w:rPr/>
        <w:t xml:space="preserve">         </w:t>
      </w:r>
      <w:r>
        <w:rPr/>
        <w:t>+ @3 Equity………….70%</w:t>
      </w:r>
    </w:p>
    <w:p>
      <w:pPr>
        <w:pStyle w:val="style0"/>
      </w:pPr>
      <w:r>
        <w:rPr/>
        <w:t xml:space="preserve">            </w:t>
      </w:r>
      <w:r>
        <w:rPr/>
        <w:t>+ @4 US …………………..55%</w:t>
      </w:r>
    </w:p>
    <w:tbl>
      <w:tblPr>
        <w:jc w:val="left"/>
        <w:tblInd w:type="dxa" w:w="1327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77"/>
        <w:gridCol w:w="810"/>
      </w:tblGrid>
      <w:tr>
        <w:trPr>
          <w:cantSplit w:val="false"/>
        </w:trPr>
        <w:tc>
          <w:tcPr>
            <w:tcW w:type="dxa" w:w="217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        </w:t>
            </w:r>
            <w:r>
              <w:rPr/>
              <w:t>Sub class</w:t>
            </w:r>
          </w:p>
        </w:tc>
        <w:tc>
          <w:tcPr>
            <w:tcW w:type="dxa" w:w="8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Target</w:t>
            </w:r>
          </w:p>
        </w:tc>
      </w:tr>
      <w:tr>
        <w:trPr>
          <w:cantSplit w:val="false"/>
        </w:trPr>
        <w:tc>
          <w:tcPr>
            <w:tcW w:type="dxa" w:w="217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LargeCap</w:t>
            </w:r>
          </w:p>
        </w:tc>
        <w:tc>
          <w:tcPr>
            <w:tcW w:type="dxa" w:w="8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60%</w:t>
            </w:r>
          </w:p>
        </w:tc>
      </w:tr>
      <w:tr>
        <w:trPr>
          <w:cantSplit w:val="false"/>
        </w:trPr>
        <w:tc>
          <w:tcPr>
            <w:tcW w:type="dxa" w:w="217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SmallValue</w:t>
            </w:r>
          </w:p>
        </w:tc>
        <w:tc>
          <w:tcPr>
            <w:tcW w:type="dxa" w:w="8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40%</w:t>
            </w:r>
          </w:p>
        </w:tc>
      </w:tr>
      <w:tr>
        <w:trPr>
          <w:cantSplit w:val="false"/>
        </w:trPr>
        <w:tc>
          <w:tcPr>
            <w:tcW w:type="dxa" w:w="217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81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…</w:t>
            </w:r>
          </w:p>
        </w:tc>
      </w:tr>
    </w:tbl>
    <w:p>
      <w:pPr>
        <w:pStyle w:val="style0"/>
      </w:pPr>
      <w:r>
        <w:rPr/>
        <w:t xml:space="preserve">           </w:t>
      </w:r>
      <w:r>
        <w:rPr/>
        <w:t>+ @4 Developed………..25%</w:t>
      </w:r>
    </w:p>
    <w:p>
      <w:pPr>
        <w:pStyle w:val="style0"/>
      </w:pPr>
      <w:r>
        <w:rPr/>
        <w:t xml:space="preserve">           </w:t>
      </w:r>
      <w:r>
        <w:rPr/>
        <w:t>+ @4 Emerging…………..xx%</w:t>
      </w:r>
    </w:p>
    <w:p>
      <w:pPr>
        <w:pStyle w:val="style0"/>
      </w:pPr>
      <w:r>
        <w:rPr/>
        <w:t xml:space="preserve">           </w:t>
      </w:r>
      <w:r>
        <w:rPr/>
        <w:t>+ @4 REIT…………………..xx%</w:t>
      </w:r>
    </w:p>
    <w:p>
      <w:pPr>
        <w:pStyle w:val="style0"/>
      </w:pPr>
      <w:r>
        <w:rPr/>
        <w:t xml:space="preserve">         </w:t>
      </w:r>
      <w:r>
        <w:rPr/>
        <w:t>+ @3 Fixed-income…30%</w:t>
      </w:r>
    </w:p>
    <w:tbl>
      <w:tblPr>
        <w:jc w:val="left"/>
        <w:tblInd w:type="dxa" w:w="1327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47"/>
        <w:gridCol w:w="1170"/>
      </w:tblGrid>
      <w:tr>
        <w:trPr>
          <w:cantSplit w:val="false"/>
        </w:trPr>
        <w:tc>
          <w:tcPr>
            <w:tcW w:type="dxa" w:w="244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        </w:t>
            </w:r>
            <w:r>
              <w:rPr/>
              <w:t>Sub class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Target</w:t>
            </w:r>
          </w:p>
        </w:tc>
      </w:tr>
      <w:tr>
        <w:trPr>
          <w:cantSplit w:val="false"/>
        </w:trPr>
        <w:tc>
          <w:tcPr>
            <w:tcW w:type="dxa" w:w="244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US market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50%</w:t>
            </w:r>
          </w:p>
        </w:tc>
      </w:tr>
      <w:tr>
        <w:trPr>
          <w:trHeight w:hRule="atLeast" w:val="296"/>
          <w:cantSplit w:val="false"/>
        </w:trPr>
        <w:tc>
          <w:tcPr>
            <w:tcW w:type="dxa" w:w="244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Global Intermediate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25%</w:t>
            </w:r>
          </w:p>
        </w:tc>
      </w:tr>
      <w:tr>
        <w:trPr>
          <w:cantSplit w:val="false"/>
        </w:trPr>
        <w:tc>
          <w:tcPr>
            <w:tcW w:type="dxa" w:w="244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CA Muni</w:t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nn%</w:t>
            </w:r>
          </w:p>
        </w:tc>
      </w:tr>
      <w:tr>
        <w:trPr>
          <w:cantSplit w:val="false"/>
        </w:trPr>
        <w:tc>
          <w:tcPr>
            <w:tcW w:type="dxa" w:w="244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7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…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+ @2 Accounts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15"/>
        <w:gridCol w:w="1915"/>
        <w:gridCol w:w="1916"/>
        <w:gridCol w:w="1915"/>
        <w:gridCol w:w="1916"/>
      </w:tblGrid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Account name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Account number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Minimum cash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Taxable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Trading </w:t>
            </w:r>
          </w:p>
        </w:tc>
      </w:tr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Sam and Mary Taxable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nnnnnnnn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Yes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Allowed</w:t>
            </w:r>
          </w:p>
        </w:tc>
      </w:tr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Sam IRA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nnnnnnnn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No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Blocked</w:t>
            </w:r>
          </w:p>
        </w:tc>
      </w:tr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Mary IRA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nnnnnnnn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No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Allowed</w:t>
            </w:r>
          </w:p>
        </w:tc>
      </w:tr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&lt;up to n rows&gt;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+ @2 Security preferences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596"/>
        <w:gridCol w:w="1596"/>
        <w:gridCol w:w="1596"/>
        <w:gridCol w:w="1596"/>
        <w:gridCol w:w="1596"/>
        <w:gridCol w:w="1594"/>
      </w:tblGrid>
      <w:tr>
        <w:trPr>
          <w:cantSplit w:val="false"/>
        </w:trPr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Asset class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Subclass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Optimal choice for taxable accounts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Optimal choice for nontaxable accounts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Proxy security</w:t>
            </w:r>
          </w:p>
        </w:tc>
        <w:tc>
          <w:tcPr>
            <w:tcW w:type="dxa" w:w="159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Tax efficiency level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US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MarketTilt1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2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US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SmallValue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1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Dev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MarketTilt3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4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Emerging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MarketTilt3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59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3</w:t>
            </w:r>
          </w:p>
        </w:tc>
      </w:tr>
      <w:tr>
        <w:trPr>
          <w:cantSplit w:val="false"/>
        </w:trPr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59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  </w:t>
      </w:r>
      <w:r>
        <w:rPr/>
        <w:t>+ @2 Security exceptions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15"/>
        <w:gridCol w:w="1915"/>
        <w:gridCol w:w="1916"/>
        <w:gridCol w:w="1915"/>
        <w:gridCol w:w="1916"/>
      </w:tblGrid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Security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Account#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Trading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Min $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Redemption hold (days)</w:t>
            </w:r>
          </w:p>
        </w:tc>
      </w:tr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xxxx-xxxx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Blocked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$n,nnn,nnn</w:t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nnn</w:t>
            </w:r>
          </w:p>
        </w:tc>
      </w:tr>
      <w:tr>
        <w:trPr>
          <w:cantSplit w:val="false"/>
        </w:trPr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&lt;up to n rows&gt;</w:t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1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91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+ @2 Heterogeneous funds</w:t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1196"/>
        <w:gridCol w:w="1197"/>
        <w:gridCol w:w="1197"/>
        <w:gridCol w:w="1197"/>
        <w:gridCol w:w="1196"/>
        <w:gridCol w:w="1197"/>
        <w:gridCol w:w="1197"/>
        <w:gridCol w:w="1195"/>
      </w:tblGrid>
      <w:tr>
        <w:trPr>
          <w:cantSplit w:val="false"/>
        </w:trPr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Symbol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Trading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Asset class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%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Asset class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%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Asset class</w:t>
            </w:r>
          </w:p>
        </w:tc>
        <w:tc>
          <w:tcPr>
            <w:tcW w:type="dxa" w:w="11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%</w:t>
            </w:r>
          </w:p>
        </w:tc>
      </w:tr>
      <w:tr>
        <w:trPr>
          <w:cantSplit w:val="false"/>
        </w:trPr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xxxxx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Blocked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name1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nn%</w:t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 xml:space="preserve">name2 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nn%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name3</w:t>
            </w:r>
          </w:p>
        </w:tc>
        <w:tc>
          <w:tcPr>
            <w:tcW w:type="dxa" w:w="11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nn%</w:t>
            </w:r>
          </w:p>
        </w:tc>
      </w:tr>
      <w:tr>
        <w:trPr>
          <w:cantSplit w:val="false"/>
        </w:trPr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  <w:t>&lt;up to n rows&gt;</w:t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9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9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  <w:tc>
          <w:tcPr>
            <w:tcW w:type="dxa" w:w="1195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- @1 Alerts</w:t>
      </w:r>
    </w:p>
    <w:p>
      <w:pPr>
        <w:pStyle w:val="style0"/>
        <w:ind w:hanging="0" w:left="720" w:right="0"/>
      </w:pPr>
      <w:r>
        <w:rPr/>
        <w:t>Cost basis is missing on some assets</w:t>
      </w:r>
    </w:p>
    <w:p>
      <w:pPr>
        <w:pStyle w:val="style0"/>
        <w:ind w:hanging="0" w:left="720" w:right="0"/>
      </w:pPr>
      <w:r>
        <w:rPr/>
        <w:t>Tax loss harvest potential: $nn,nnn</w:t>
        <w:tab/>
        <w:tab/>
        <w:tab/>
        <w:tab/>
        <w:tab/>
        <w:tab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libri Light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2">
    <w:lvl w:ilvl="0">
      <w:start w:val="1"/>
      <w:numFmt w:val="lowerLetter"/>
      <w:lvlText w:val="(%1)"/>
      <w:lvlJc w:val="left"/>
      <w:pPr>
        <w:ind w:hanging="360" w:left="1080"/>
      </w:pPr>
    </w:lvl>
    <w:lvl w:ilvl="1">
      <w:start w:val="1"/>
      <w:numFmt w:val="lowerLetter"/>
      <w:lvlText w:val="%2."/>
      <w:lvlJc w:val="left"/>
      <w:pPr>
        <w:ind w:hanging="360" w:left="1800"/>
      </w:pPr>
    </w:lvl>
    <w:lvl w:ilvl="2">
      <w:start w:val="1"/>
      <w:numFmt w:val="lowerRoman"/>
      <w:lvlText w:val="%3."/>
      <w:lvlJc w:val="right"/>
      <w:pPr>
        <w:ind w:hanging="180" w:left="2520"/>
      </w:pPr>
    </w:lvl>
    <w:lvl w:ilvl="3">
      <w:start w:val="1"/>
      <w:numFmt w:val="decimal"/>
      <w:lvlText w:val="%4."/>
      <w:lvlJc w:val="left"/>
      <w:pPr>
        <w:ind w:hanging="360" w:left="3240"/>
      </w:pPr>
    </w:lvl>
    <w:lvl w:ilvl="4">
      <w:start w:val="1"/>
      <w:numFmt w:val="lowerLetter"/>
      <w:lvlText w:val="%5."/>
      <w:lvlJc w:val="left"/>
      <w:pPr>
        <w:ind w:hanging="360" w:left="3960"/>
      </w:pPr>
    </w:lvl>
    <w:lvl w:ilvl="5">
      <w:start w:val="1"/>
      <w:numFmt w:val="lowerRoman"/>
      <w:lvlText w:val="%6."/>
      <w:lvlJc w:val="right"/>
      <w:pPr>
        <w:ind w:hanging="180" w:left="4680"/>
      </w:pPr>
    </w:lvl>
    <w:lvl w:ilvl="6">
      <w:start w:val="1"/>
      <w:numFmt w:val="decimal"/>
      <w:lvlText w:val="%7."/>
      <w:lvlJc w:val="left"/>
      <w:pPr>
        <w:ind w:hanging="360" w:left="5400"/>
      </w:pPr>
    </w:lvl>
    <w:lvl w:ilvl="7">
      <w:start w:val="1"/>
      <w:numFmt w:val="lowerLetter"/>
      <w:lvlText w:val="%8."/>
      <w:lvlJc w:val="left"/>
      <w:pPr>
        <w:ind w:hanging="360" w:left="6120"/>
      </w:pPr>
    </w:lvl>
    <w:lvl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1"/>
    <w:pPr>
      <w:keepNext/>
      <w:keepLines/>
      <w:numPr>
        <w:ilvl w:val="0"/>
        <w:numId w:val="1"/>
      </w:numPr>
      <w:spacing w:after="0" w:before="240"/>
      <w:contextualSpacing w:val="false"/>
      <w:outlineLvl w:val="0"/>
    </w:pPr>
    <w:rPr>
      <w:rFonts w:ascii="Calibri Light" w:cs="" w:hAnsi="Calibri Light"/>
      <w:color w:val="2E74B5"/>
      <w:sz w:val="32"/>
      <w:szCs w:val="32"/>
    </w:rPr>
  </w:style>
  <w:style w:styleId="style2" w:type="paragraph">
    <w:name w:val="Heading 2"/>
    <w:basedOn w:val="style0"/>
    <w:next w:val="style2"/>
    <w:pPr>
      <w:keepNext/>
      <w:keepLines/>
      <w:numPr>
        <w:ilvl w:val="1"/>
        <w:numId w:val="1"/>
      </w:numPr>
      <w:spacing w:after="0" w:before="40"/>
      <w:contextualSpacing w:val="false"/>
      <w:outlineLvl w:val="1"/>
    </w:pPr>
    <w:rPr>
      <w:rFonts w:ascii="Calibri Light" w:cs="" w:hAnsi="Calibri Light"/>
      <w:color w:val="2E74B5"/>
      <w:sz w:val="26"/>
      <w:szCs w:val="26"/>
    </w:rPr>
  </w:style>
  <w:style w:styleId="style3" w:type="paragraph">
    <w:name w:val="Heading 3"/>
    <w:basedOn w:val="style0"/>
    <w:next w:val="style3"/>
    <w:pPr>
      <w:keepNext/>
      <w:keepLines/>
      <w:numPr>
        <w:ilvl w:val="2"/>
        <w:numId w:val="1"/>
      </w:numPr>
      <w:spacing w:after="0" w:before="40"/>
      <w:contextualSpacing w:val="false"/>
      <w:outlineLvl w:val="2"/>
    </w:pPr>
    <w:rPr>
      <w:rFonts w:ascii="Calibri Light" w:cs="" w:hAnsi="Calibri Light"/>
      <w:color w:val="1F4D78"/>
      <w:sz w:val="24"/>
      <w:szCs w:val="24"/>
    </w:rPr>
  </w:style>
  <w:style w:styleId="style4" w:type="paragraph">
    <w:name w:val="Heading 4"/>
    <w:basedOn w:val="style0"/>
    <w:next w:val="style4"/>
    <w:pPr>
      <w:keepNext/>
      <w:keepLines/>
      <w:numPr>
        <w:ilvl w:val="3"/>
        <w:numId w:val="1"/>
      </w:numPr>
      <w:spacing w:after="0" w:before="40"/>
      <w:contextualSpacing w:val="false"/>
      <w:outlineLvl w:val="3"/>
    </w:pPr>
    <w:rPr>
      <w:rFonts w:ascii="Calibri Light" w:cs="" w:hAnsi="Calibri Light"/>
      <w:i/>
      <w:iCs/>
      <w:color w:val="2E74B5"/>
    </w:rPr>
  </w:style>
  <w:style w:styleId="style5" w:type="paragraph">
    <w:name w:val="Heading 5"/>
    <w:basedOn w:val="style0"/>
    <w:next w:val="style5"/>
    <w:pPr>
      <w:keepNext/>
      <w:keepLines/>
      <w:numPr>
        <w:ilvl w:val="4"/>
        <w:numId w:val="1"/>
      </w:numPr>
      <w:spacing w:after="0" w:before="40"/>
      <w:contextualSpacing w:val="false"/>
      <w:outlineLvl w:val="4"/>
    </w:pPr>
    <w:rPr>
      <w:rFonts w:ascii="Calibri Light" w:cs="" w:hAnsi="Calibri Light"/>
      <w:color w:val="2E74B5"/>
    </w:rPr>
  </w:style>
  <w:style w:styleId="style6" w:type="paragraph">
    <w:name w:val="Heading 6"/>
    <w:basedOn w:val="style0"/>
    <w:next w:val="style6"/>
    <w:pPr>
      <w:keepNext/>
      <w:keepLines/>
      <w:numPr>
        <w:ilvl w:val="5"/>
        <w:numId w:val="1"/>
      </w:numPr>
      <w:spacing w:after="0" w:before="40"/>
      <w:contextualSpacing w:val="false"/>
      <w:outlineLvl w:val="5"/>
    </w:pPr>
    <w:rPr>
      <w:rFonts w:ascii="Calibri Light" w:cs="" w:hAnsi="Calibri Light"/>
      <w:color w:val="1F4D78"/>
    </w:rPr>
  </w:style>
  <w:style w:styleId="style7" w:type="paragraph">
    <w:name w:val="Heading 7"/>
    <w:basedOn w:val="style0"/>
    <w:next w:val="style7"/>
    <w:pPr>
      <w:keepNext/>
      <w:keepLines/>
      <w:numPr>
        <w:ilvl w:val="6"/>
        <w:numId w:val="1"/>
      </w:numPr>
      <w:spacing w:after="0" w:before="40"/>
      <w:contextualSpacing w:val="false"/>
      <w:outlineLvl w:val="6"/>
    </w:pPr>
    <w:rPr>
      <w:rFonts w:ascii="Calibri Light" w:cs="" w:hAnsi="Calibri Light"/>
      <w:i/>
      <w:iCs/>
      <w:color w:val="1F4D78"/>
    </w:rPr>
  </w:style>
  <w:style w:styleId="style8" w:type="paragraph">
    <w:name w:val="Heading 8"/>
    <w:basedOn w:val="style0"/>
    <w:next w:val="style8"/>
    <w:pPr>
      <w:keepNext/>
      <w:keepLines/>
      <w:numPr>
        <w:ilvl w:val="7"/>
        <w:numId w:val="1"/>
      </w:numPr>
      <w:spacing w:after="0" w:before="40"/>
      <w:contextualSpacing w:val="false"/>
      <w:outlineLvl w:val="7"/>
    </w:pPr>
    <w:rPr>
      <w:rFonts w:ascii="Calibri Light" w:cs="" w:hAnsi="Calibri Light"/>
      <w:color w:val="272727"/>
      <w:sz w:val="21"/>
      <w:szCs w:val="21"/>
    </w:rPr>
  </w:style>
  <w:style w:styleId="style9" w:type="paragraph">
    <w:name w:val="Heading 9"/>
    <w:basedOn w:val="style0"/>
    <w:next w:val="style9"/>
    <w:pPr>
      <w:keepNext/>
      <w:keepLines/>
      <w:numPr>
        <w:ilvl w:val="8"/>
        <w:numId w:val="1"/>
      </w:numPr>
      <w:spacing w:after="0" w:before="40"/>
      <w:contextualSpacing w:val="false"/>
      <w:outlineLvl w:val="8"/>
    </w:pPr>
    <w:rPr>
      <w:rFonts w:ascii="Calibri Light" w:cs="" w:hAnsi="Calibri Light"/>
      <w:i/>
      <w:iCs/>
      <w:color w:val="272727"/>
      <w:sz w:val="21"/>
      <w:szCs w:val="21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libri Light" w:cs="" w:hAnsi="Calibri Light"/>
      <w:color w:val="2E74B5"/>
      <w:sz w:val="32"/>
      <w:szCs w:val="32"/>
    </w:rPr>
  </w:style>
  <w:style w:styleId="style17" w:type="character">
    <w:name w:val="Heading 2 Char"/>
    <w:basedOn w:val="style15"/>
    <w:next w:val="style17"/>
    <w:rPr>
      <w:rFonts w:ascii="Calibri Light" w:cs="" w:hAnsi="Calibri Light"/>
      <w:color w:val="2E74B5"/>
      <w:sz w:val="26"/>
      <w:szCs w:val="26"/>
    </w:rPr>
  </w:style>
  <w:style w:styleId="style18" w:type="character">
    <w:name w:val="Heading 3 Char"/>
    <w:basedOn w:val="style15"/>
    <w:next w:val="style18"/>
    <w:rPr>
      <w:rFonts w:ascii="Calibri Light" w:cs="" w:hAnsi="Calibri Light"/>
      <w:color w:val="1F4D78"/>
      <w:sz w:val="24"/>
      <w:szCs w:val="24"/>
    </w:rPr>
  </w:style>
  <w:style w:styleId="style19" w:type="character">
    <w:name w:val="Heading 4 Char"/>
    <w:basedOn w:val="style15"/>
    <w:next w:val="style19"/>
    <w:rPr>
      <w:rFonts w:ascii="Calibri Light" w:cs="" w:hAnsi="Calibri Light"/>
      <w:i/>
      <w:iCs/>
      <w:color w:val="2E74B5"/>
    </w:rPr>
  </w:style>
  <w:style w:styleId="style20" w:type="character">
    <w:name w:val="Heading 5 Char"/>
    <w:basedOn w:val="style15"/>
    <w:next w:val="style20"/>
    <w:rPr>
      <w:rFonts w:ascii="Calibri Light" w:cs="" w:hAnsi="Calibri Light"/>
      <w:color w:val="2E74B5"/>
    </w:rPr>
  </w:style>
  <w:style w:styleId="style21" w:type="character">
    <w:name w:val="Heading 6 Char"/>
    <w:basedOn w:val="style15"/>
    <w:next w:val="style21"/>
    <w:rPr>
      <w:rFonts w:ascii="Calibri Light" w:cs="" w:hAnsi="Calibri Light"/>
      <w:color w:val="1F4D78"/>
    </w:rPr>
  </w:style>
  <w:style w:styleId="style22" w:type="character">
    <w:name w:val="Heading 7 Char"/>
    <w:basedOn w:val="style15"/>
    <w:next w:val="style22"/>
    <w:rPr>
      <w:rFonts w:ascii="Calibri Light" w:cs="" w:hAnsi="Calibri Light"/>
      <w:i/>
      <w:iCs/>
      <w:color w:val="1F4D78"/>
    </w:rPr>
  </w:style>
  <w:style w:styleId="style23" w:type="character">
    <w:name w:val="Heading 8 Char"/>
    <w:basedOn w:val="style15"/>
    <w:next w:val="style23"/>
    <w:rPr>
      <w:rFonts w:ascii="Calibri Light" w:cs="" w:hAnsi="Calibri Light"/>
      <w:color w:val="272727"/>
      <w:sz w:val="21"/>
      <w:szCs w:val="21"/>
    </w:rPr>
  </w:style>
  <w:style w:styleId="style24" w:type="character">
    <w:name w:val="Heading 9 Char"/>
    <w:basedOn w:val="style15"/>
    <w:next w:val="style24"/>
    <w:rPr>
      <w:rFonts w:ascii="Calibri Light" w:cs="" w:hAnsi="Calibri Light"/>
      <w:i/>
      <w:iCs/>
      <w:color w:val="272727"/>
      <w:sz w:val="21"/>
      <w:szCs w:val="21"/>
    </w:rPr>
  </w:style>
  <w:style w:styleId="style25" w:type="character">
    <w:name w:val="ListLabel 1"/>
    <w:next w:val="style25"/>
    <w:rPr>
      <w:rFonts w:cs="Calibri"/>
    </w:rPr>
  </w:style>
  <w:style w:styleId="style26" w:type="character">
    <w:name w:val="ListLabel 2"/>
    <w:next w:val="style26"/>
    <w:rPr>
      <w:rFonts w:cs="Courier New"/>
    </w:rPr>
  </w:style>
  <w:style w:styleId="style27" w:type="character">
    <w:name w:val="Footnote Characters"/>
    <w:next w:val="style27"/>
    <w:rPr/>
  </w:style>
  <w:style w:styleId="style28" w:type="character">
    <w:name w:val="Endnote Characters"/>
    <w:next w:val="style28"/>
    <w:rPr/>
  </w:style>
  <w:style w:styleId="style29" w:type="character">
    <w:name w:val="Internet Link"/>
    <w:next w:val="style29"/>
    <w:rPr>
      <w:color w:val="000080"/>
      <w:u w:val="single"/>
      <w:lang w:bidi="zxx-" w:eastAsia="zxx-" w:val="zxx-"/>
    </w:rPr>
  </w:style>
  <w:style w:styleId="style30" w:type="character">
    <w:name w:val="Visited Internet Link"/>
    <w:next w:val="style30"/>
    <w:rPr>
      <w:color w:val="800000"/>
      <w:u w:val="single"/>
      <w:lang w:bidi="zxx-" w:eastAsia="zxx-" w:val="zxx-"/>
    </w:rPr>
  </w:style>
  <w:style w:styleId="style31" w:type="paragraph">
    <w:name w:val="Heading"/>
    <w:basedOn w:val="style0"/>
    <w:next w:val="style32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2" w:type="paragraph">
    <w:name w:val="Text Body"/>
    <w:basedOn w:val="style0"/>
    <w:next w:val="style32"/>
    <w:pPr>
      <w:spacing w:after="120" w:before="0"/>
      <w:contextualSpacing w:val="false"/>
    </w:pPr>
    <w:rPr/>
  </w:style>
  <w:style w:styleId="style33" w:type="paragraph">
    <w:name w:val="List"/>
    <w:basedOn w:val="style32"/>
    <w:next w:val="style33"/>
    <w:pPr/>
    <w:rPr>
      <w:rFonts w:cs="Lohit Hindi"/>
    </w:rPr>
  </w:style>
  <w:style w:styleId="style34" w:type="paragraph">
    <w:name w:val="Caption"/>
    <w:basedOn w:val="style0"/>
    <w:next w:val="style3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5" w:type="paragraph">
    <w:name w:val="Index"/>
    <w:basedOn w:val="style0"/>
    <w:next w:val="style35"/>
    <w:pPr>
      <w:suppressLineNumbers/>
    </w:pPr>
    <w:rPr>
      <w:rFonts w:cs="Lohit Hindi"/>
    </w:rPr>
  </w:style>
  <w:style w:styleId="style36" w:type="paragraph">
    <w:name w:val="List Paragraph"/>
    <w:basedOn w:val="style0"/>
    <w:next w:val="style36"/>
    <w:pPr>
      <w:spacing w:after="160" w:before="0"/>
      <w:ind w:hanging="0" w:left="720" w:right="0"/>
      <w:contextualSpacing/>
    </w:pPr>
    <w:rPr/>
  </w:style>
  <w:style w:styleId="style37" w:type="paragraph">
    <w:name w:val="List Contents"/>
    <w:basedOn w:val="style0"/>
    <w:next w:val="style3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2013-12-31T21:22:00.00Z</dcterms:created>
  <dc:creator>bob luxenberg</dc:creator>
  <cp:lastModifiedBy>Bob</cp:lastModifiedBy>
  <dcterms:modified xsi:type="dcterms:W3CDTF">2013-12-31T23:02:00.00Z</dcterms:modified>
  <cp:revision>17</cp:revision>
</cp:coreProperties>
</file>