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96E0" w14:textId="3881949D" w:rsidR="009425EF" w:rsidRDefault="00331BFA" w:rsidP="00331BFA">
      <w:pPr>
        <w:spacing w:line="480" w:lineRule="auto"/>
      </w:pPr>
      <w:r>
        <w:t xml:space="preserve">Louis James Delgado </w:t>
      </w:r>
    </w:p>
    <w:p w14:paraId="4FF18AB4" w14:textId="133F53F6" w:rsidR="00331BFA" w:rsidRDefault="00331BFA" w:rsidP="00331BFA">
      <w:pPr>
        <w:spacing w:line="480" w:lineRule="auto"/>
      </w:pPr>
      <w:r>
        <w:t>ITAI 2372 AI Applications</w:t>
      </w:r>
    </w:p>
    <w:p w14:paraId="22374383" w14:textId="69988C13" w:rsidR="00331BFA" w:rsidRDefault="00331BFA" w:rsidP="00331BFA">
      <w:pPr>
        <w:spacing w:line="480" w:lineRule="auto"/>
      </w:pPr>
      <w:r>
        <w:t xml:space="preserve">Spring 2025 </w:t>
      </w:r>
    </w:p>
    <w:p w14:paraId="42F1A399" w14:textId="110BF3A6" w:rsidR="00331BFA" w:rsidRDefault="00331BFA" w:rsidP="00331BFA">
      <w:pPr>
        <w:spacing w:line="480" w:lineRule="auto"/>
      </w:pPr>
      <w:r>
        <w:t xml:space="preserve">Professor </w:t>
      </w:r>
      <w:r w:rsidRPr="00331BFA">
        <w:t>Anna Devarakonda</w:t>
      </w:r>
    </w:p>
    <w:p w14:paraId="0201F707" w14:textId="77777777" w:rsidR="00331BFA" w:rsidRDefault="00331BFA" w:rsidP="00331BFA">
      <w:pPr>
        <w:spacing w:line="480" w:lineRule="auto"/>
      </w:pPr>
    </w:p>
    <w:p w14:paraId="78DBB977" w14:textId="77777777" w:rsidR="00331BFA" w:rsidRPr="00331BFA" w:rsidRDefault="00331BFA" w:rsidP="00331BFA">
      <w:pPr>
        <w:spacing w:line="480" w:lineRule="auto"/>
      </w:pPr>
      <w:r w:rsidRPr="00331BFA">
        <w:rPr>
          <w:b/>
          <w:bCs/>
        </w:rPr>
        <w:t>What I Learned:</w:t>
      </w:r>
      <w:r w:rsidRPr="00331BFA">
        <w:br/>
        <w:t>This lab provided hands-on experience working with the Azure AI Foundry Playground. I practiced structuring prompts to guide AI responses, explored how grounding outputs in external sources improves accuracy, and refined conversation flows by asking progressively more targeted questions. I saw firsthand how generative models like GPT-4 build and maintain conversational context, and how small changes in prompt phrasing can meaningfully shape the quality of the output.</w:t>
      </w:r>
    </w:p>
    <w:p w14:paraId="2066F635" w14:textId="77777777" w:rsidR="00331BFA" w:rsidRPr="00331BFA" w:rsidRDefault="00331BFA" w:rsidP="00331BFA">
      <w:pPr>
        <w:spacing w:line="480" w:lineRule="auto"/>
      </w:pPr>
      <w:r w:rsidRPr="00331BFA">
        <w:rPr>
          <w:b/>
          <w:bCs/>
        </w:rPr>
        <w:t>Challenges Faced:</w:t>
      </w:r>
      <w:r w:rsidRPr="00331BFA">
        <w:br/>
        <w:t>Because the lab was organized in a clear step-by-step format, I did not face major challenges completing the assigned tasks. However, I am aware of the real-world challenges the lab was designed to highlight, such as maintaining topic relevance across multi-turn conversations and crafting prompts that guide the AI toward structured, useful answers. Although these issues did not surface in this controlled setting, I deliberately practiced addressing them to build habits that will transfer to less structured environments.</w:t>
      </w:r>
    </w:p>
    <w:p w14:paraId="2900073A" w14:textId="77777777" w:rsidR="00331BFA" w:rsidRDefault="00331BFA" w:rsidP="00331BFA">
      <w:pPr>
        <w:spacing w:line="480" w:lineRule="auto"/>
      </w:pPr>
      <w:r w:rsidRPr="00331BFA">
        <w:rPr>
          <w:b/>
          <w:bCs/>
        </w:rPr>
        <w:lastRenderedPageBreak/>
        <w:t>Insights Gained:</w:t>
      </w:r>
      <w:r w:rsidRPr="00331BFA">
        <w:br/>
        <w:t>Outside of the prescribed steps, I spent extra time exploring the Azure AI Foundry platform. While its capabilities are impressive, I found the user interface somewhat dense and less intuitive for newcomers. It seems designed with experienced users in mind, which could present a barrier as more people outside traditional tech roles enter the AI workforce. Improving accessibility for non-native users could make platforms like Foundry more inclusive and effective at scale. Overall, this lab reinforced the importance of thoughtful prompt engineering and reminded me that user experience plays a critical role in how widely and effectively AI tools can be adopted.</w:t>
      </w:r>
    </w:p>
    <w:p w14:paraId="50908C6F" w14:textId="77777777" w:rsidR="009B368A" w:rsidRPr="00331BFA" w:rsidRDefault="009B368A" w:rsidP="00331BFA">
      <w:pPr>
        <w:spacing w:line="480" w:lineRule="auto"/>
      </w:pPr>
    </w:p>
    <w:p w14:paraId="480530EA" w14:textId="32AFDF72" w:rsidR="00331BFA" w:rsidRDefault="009B368A" w:rsidP="00331BFA">
      <w:pPr>
        <w:spacing w:line="480" w:lineRule="auto"/>
      </w:pPr>
      <w:r>
        <w:rPr>
          <w:noProof/>
        </w:rPr>
        <w:drawing>
          <wp:inline distT="0" distB="0" distL="0" distR="0" wp14:anchorId="201BF34E" wp14:editId="2A2F09C3">
            <wp:extent cx="5943600" cy="3921125"/>
            <wp:effectExtent l="0" t="0" r="0" b="3175"/>
            <wp:docPr id="1273071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155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47E7" w14:textId="5DCE9956" w:rsidR="009B368A" w:rsidRDefault="009B368A" w:rsidP="00331BFA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59DD6197" wp14:editId="417E7814">
            <wp:extent cx="5943600" cy="3698875"/>
            <wp:effectExtent l="0" t="0" r="0" b="0"/>
            <wp:docPr id="14636037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372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FA"/>
    <w:rsid w:val="00134F5A"/>
    <w:rsid w:val="00311C8E"/>
    <w:rsid w:val="00331BFA"/>
    <w:rsid w:val="005E28FE"/>
    <w:rsid w:val="006D4063"/>
    <w:rsid w:val="009425EF"/>
    <w:rsid w:val="009B368A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A15CD"/>
  <w15:chartTrackingRefBased/>
  <w15:docId w15:val="{7286CCCC-FCD0-DC4E-BC08-05C3514C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2</cp:revision>
  <dcterms:created xsi:type="dcterms:W3CDTF">2025-04-27T20:23:00Z</dcterms:created>
  <dcterms:modified xsi:type="dcterms:W3CDTF">2025-04-27T20:27:00Z</dcterms:modified>
</cp:coreProperties>
</file>