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2DCB" w14:textId="320FFA9F" w:rsidR="00352FEB" w:rsidRPr="00352FEB" w:rsidRDefault="00352FEB" w:rsidP="00352FEB">
      <w:pPr>
        <w:spacing w:line="480" w:lineRule="auto"/>
      </w:pPr>
      <w:r w:rsidRPr="00352FEB">
        <w:t xml:space="preserve">Louis James Delgado </w:t>
      </w:r>
    </w:p>
    <w:p w14:paraId="08AC8F59" w14:textId="602E1A84" w:rsidR="00352FEB" w:rsidRPr="00352FEB" w:rsidRDefault="00352FEB" w:rsidP="00352FEB">
      <w:pPr>
        <w:spacing w:line="480" w:lineRule="auto"/>
      </w:pPr>
      <w:r w:rsidRPr="00352FEB">
        <w:t>ITAI 2372 NLP</w:t>
      </w:r>
    </w:p>
    <w:p w14:paraId="42A35528" w14:textId="3E816AA4" w:rsidR="00352FEB" w:rsidRPr="00352FEB" w:rsidRDefault="00352FEB" w:rsidP="00352FEB">
      <w:pPr>
        <w:spacing w:line="480" w:lineRule="auto"/>
      </w:pPr>
      <w:r w:rsidRPr="00352FEB">
        <w:t>Spring 2025</w:t>
      </w:r>
    </w:p>
    <w:p w14:paraId="3C991856" w14:textId="746B01D9" w:rsidR="00352FEB" w:rsidRDefault="00352FEB" w:rsidP="00352FEB">
      <w:pPr>
        <w:spacing w:line="480" w:lineRule="auto"/>
      </w:pPr>
      <w:r w:rsidRPr="00352FEB">
        <w:t xml:space="preserve">Prof: </w:t>
      </w:r>
      <w:r w:rsidRPr="00352FEB">
        <w:t xml:space="preserve">Anna </w:t>
      </w:r>
      <w:proofErr w:type="spellStart"/>
      <w:r w:rsidRPr="00352FEB">
        <w:t>Devarakonda</w:t>
      </w:r>
      <w:proofErr w:type="spellEnd"/>
    </w:p>
    <w:p w14:paraId="70D38FB9" w14:textId="77777777" w:rsidR="00352FEB" w:rsidRPr="00352FEB" w:rsidRDefault="00352FEB" w:rsidP="00352FEB">
      <w:pPr>
        <w:spacing w:line="480" w:lineRule="auto"/>
      </w:pPr>
    </w:p>
    <w:p w14:paraId="39E2FF85" w14:textId="04F6EE7F" w:rsidR="00352FEB" w:rsidRPr="00352FEB" w:rsidRDefault="00352FEB" w:rsidP="00352FEB">
      <w:pPr>
        <w:spacing w:line="480" w:lineRule="auto"/>
        <w:jc w:val="center"/>
      </w:pPr>
      <w:r w:rsidRPr="00352FEB">
        <w:t>AI in Fraud Detection: The Case of American Express</w:t>
      </w:r>
    </w:p>
    <w:p w14:paraId="54717100" w14:textId="77777777" w:rsidR="00352FEB" w:rsidRPr="00352FEB" w:rsidRDefault="00352FEB" w:rsidP="00352FEB">
      <w:pPr>
        <w:spacing w:line="480" w:lineRule="auto"/>
        <w:ind w:firstLine="720"/>
      </w:pPr>
      <w:r w:rsidRPr="00352FEB">
        <w:t>American Express, a leading financial services provider, leverages AI to enhance real-time fraud detection across over eight billion transactions annually. With cybercriminals constantly evolving tactics, the company utilizes deep learning and GPU acceleration to maintain security while meeting ultra-low latency requirements.</w:t>
      </w:r>
    </w:p>
    <w:p w14:paraId="1F08E51E" w14:textId="19989412" w:rsidR="00352FEB" w:rsidRPr="00352FEB" w:rsidRDefault="00352FEB" w:rsidP="00352FEB">
      <w:pPr>
        <w:spacing w:line="480" w:lineRule="auto"/>
      </w:pPr>
      <w:r w:rsidRPr="00352FEB">
        <w:t>AI Implementation</w:t>
      </w:r>
      <w:r w:rsidRPr="00352FEB">
        <w:br/>
      </w:r>
      <w:r>
        <w:t xml:space="preserve">  </w:t>
      </w:r>
      <w:r>
        <w:tab/>
      </w:r>
      <w:r w:rsidRPr="00352FEB">
        <w:t>To detect fraudulent activity, American Express employs long short-term memory (LSTM) models, a type of recurrent neural network (RNN) designed to recognize patterns in sequential data, such as transaction histories</w:t>
      </w:r>
      <w:sdt>
        <w:sdtPr>
          <w:id w:val="-2077427370"/>
          <w:citation/>
        </w:sdtPr>
        <w:sdtContent>
          <w:r w:rsidR="00526E7D">
            <w:fldChar w:fldCharType="begin"/>
          </w:r>
          <w:r w:rsidR="00526E7D">
            <w:instrText xml:space="preserve"> CITATION Zho23 \l 1033 </w:instrText>
          </w:r>
          <w:r w:rsidR="00526E7D">
            <w:fldChar w:fldCharType="separate"/>
          </w:r>
          <w:r w:rsidR="00526E7D">
            <w:rPr>
              <w:noProof/>
            </w:rPr>
            <w:t xml:space="preserve"> (Hong, 2023)</w:t>
          </w:r>
          <w:r w:rsidR="00526E7D">
            <w:fldChar w:fldCharType="end"/>
          </w:r>
        </w:sdtContent>
      </w:sdt>
      <w:r w:rsidRPr="00352FEB">
        <w:t xml:space="preserve">. These models are trained on NVIDIA DGX™ systems, optimized using NVIDIA </w:t>
      </w:r>
      <w:proofErr w:type="spellStart"/>
      <w:r w:rsidRPr="00352FEB">
        <w:t>TensorRT</w:t>
      </w:r>
      <w:proofErr w:type="spellEnd"/>
      <w:r w:rsidRPr="00352FEB">
        <w:t>™ for faster inference, and deployed via NVIDIA Triton™ Inference Server to ensure high-performance fraud detection within a two-millisecond latency requirement. The company also integrates gradient boosting machines (GBM) for enhanced classification and regression in fraud detection models</w:t>
      </w:r>
      <w:sdt>
        <w:sdtPr>
          <w:id w:val="-262300769"/>
          <w:citation/>
        </w:sdtPr>
        <w:sdtContent>
          <w:r>
            <w:fldChar w:fldCharType="begin"/>
          </w:r>
          <w:r>
            <w:instrText xml:space="preserve"> CITATION Ame241 \l 1033 </w:instrText>
          </w:r>
          <w:r>
            <w:fldChar w:fldCharType="separate"/>
          </w:r>
          <w:r>
            <w:rPr>
              <w:noProof/>
            </w:rPr>
            <w:t xml:space="preserve"> (Insights, 2024)</w:t>
          </w:r>
          <w:r>
            <w:fldChar w:fldCharType="end"/>
          </w:r>
        </w:sdtContent>
      </w:sdt>
      <w:r w:rsidRPr="00352FEB">
        <w:t>.</w:t>
      </w:r>
    </w:p>
    <w:p w14:paraId="334A7AC1" w14:textId="77777777" w:rsidR="00352FEB" w:rsidRPr="00352FEB" w:rsidRDefault="00352FEB" w:rsidP="00352FEB">
      <w:pPr>
        <w:spacing w:line="480" w:lineRule="auto"/>
      </w:pPr>
      <w:r w:rsidRPr="00352FEB">
        <w:lastRenderedPageBreak/>
        <w:t>Results &amp; Benefits</w:t>
      </w:r>
      <w:r w:rsidRPr="00352FEB">
        <w:br/>
        <w:t>AI-driven fraud detection at American Express delivers:</w:t>
      </w:r>
    </w:p>
    <w:p w14:paraId="4B540332" w14:textId="77777777" w:rsidR="00352FEB" w:rsidRPr="00352FEB" w:rsidRDefault="00352FEB" w:rsidP="00352FEB">
      <w:pPr>
        <w:numPr>
          <w:ilvl w:val="0"/>
          <w:numId w:val="2"/>
        </w:numPr>
        <w:spacing w:line="480" w:lineRule="auto"/>
      </w:pPr>
      <w:r w:rsidRPr="00352FEB">
        <w:t>50X Throughput Improvement: GPU-accelerated models outperform traditional CPU-based fraud detection.</w:t>
      </w:r>
    </w:p>
    <w:p w14:paraId="710B8122" w14:textId="77777777" w:rsidR="00352FEB" w:rsidRPr="00352FEB" w:rsidRDefault="00352FEB" w:rsidP="00352FEB">
      <w:pPr>
        <w:numPr>
          <w:ilvl w:val="0"/>
          <w:numId w:val="2"/>
        </w:numPr>
        <w:spacing w:line="480" w:lineRule="auto"/>
      </w:pPr>
      <w:r w:rsidRPr="00352FEB">
        <w:t>Real-Time Fraud Monitoring: AI analyzes transactions globally, ensuring rapid fraud decisions.</w:t>
      </w:r>
    </w:p>
    <w:p w14:paraId="6165EBBD" w14:textId="77777777" w:rsidR="00352FEB" w:rsidRPr="00352FEB" w:rsidRDefault="00352FEB" w:rsidP="00352FEB">
      <w:pPr>
        <w:numPr>
          <w:ilvl w:val="0"/>
          <w:numId w:val="2"/>
        </w:numPr>
        <w:spacing w:line="480" w:lineRule="auto"/>
      </w:pPr>
      <w:r w:rsidRPr="00352FEB">
        <w:t>Enhanced Security: Improved fraud detection accuracy protects both customers and merchants.</w:t>
      </w:r>
    </w:p>
    <w:p w14:paraId="1E118B34" w14:textId="76CD4ED7" w:rsidR="00352FEB" w:rsidRPr="00352FEB" w:rsidRDefault="00352FEB" w:rsidP="00352FEB">
      <w:pPr>
        <w:spacing w:line="480" w:lineRule="auto"/>
      </w:pPr>
      <w:r w:rsidRPr="00352FEB">
        <w:t>Challenges &amp; Considerations</w:t>
      </w:r>
      <w:r w:rsidRPr="00352FEB">
        <w:br/>
      </w:r>
      <w:r>
        <w:t xml:space="preserve"> </w:t>
      </w:r>
      <w:r>
        <w:tab/>
      </w:r>
      <w:r w:rsidRPr="00352FEB">
        <w:t>Despite AI’s advantages, fraud detection requires continuous model updates to counter evolving threats. Maintaining high accuracy with minimal false positives and ensuring transparent fraud decisions are key considerations. Operational costs and infrastructure scaling also remain challenges for long-term AI adoption.</w:t>
      </w:r>
    </w:p>
    <w:p w14:paraId="2215FFB1" w14:textId="43068F14" w:rsidR="00352FEB" w:rsidRDefault="00352FEB" w:rsidP="00352FEB">
      <w:pPr>
        <w:spacing w:line="480" w:lineRule="auto"/>
      </w:pPr>
      <w:r w:rsidRPr="00352FEB">
        <w:t>Conclusion</w:t>
      </w:r>
      <w:r w:rsidRPr="00352FEB">
        <w:br/>
      </w:r>
      <w:r>
        <w:t xml:space="preserve">  </w:t>
      </w:r>
      <w:r>
        <w:tab/>
      </w:r>
      <w:r w:rsidRPr="00352FEB">
        <w:t>American Express’ AI-driven fraud detection system, powered by NVIDIA technology, significantly enhances security, accuracy, and transaction efficiency. As fraud tactics evolve, ongoing advancements in deep learning and real-time AI inference will be critical to maintaining robust fraud prevention.</w:t>
      </w:r>
    </w:p>
    <w:sdt>
      <w:sdtPr>
        <w:id w:val="974644761"/>
        <w:docPartObj>
          <w:docPartGallery w:val="Bibliographies"/>
          <w:docPartUnique/>
        </w:docPartObj>
      </w:sdtPr>
      <w:sdtEndPr>
        <w:rPr>
          <w:rFonts w:asciiTheme="minorHAnsi" w:eastAsiaTheme="minorHAnsi" w:hAnsiTheme="minorHAnsi" w:cstheme="minorBidi"/>
          <w:b/>
          <w:bCs/>
          <w:color w:val="auto"/>
          <w:sz w:val="24"/>
          <w:szCs w:val="24"/>
        </w:rPr>
      </w:sdtEndPr>
      <w:sdtContent>
        <w:p w14:paraId="75D1A8D5" w14:textId="2438406B" w:rsidR="00526E7D" w:rsidRDefault="00526E7D">
          <w:pPr>
            <w:pStyle w:val="Heading1"/>
          </w:pPr>
          <w:r>
            <w:t>Works Cited</w:t>
          </w:r>
        </w:p>
        <w:p w14:paraId="57780041" w14:textId="77777777" w:rsidR="00526E7D" w:rsidRDefault="00526E7D" w:rsidP="00526E7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Hong, Z. (2023, 08 25). </w:t>
          </w:r>
          <w:r>
            <w:rPr>
              <w:i/>
              <w:iCs/>
              <w:noProof/>
            </w:rPr>
            <w:t>Unveiling the Power of Long Short-Term Memory (LSTM) in Data Science | by Zhong Hong | Medium</w:t>
          </w:r>
          <w:r>
            <w:rPr>
              <w:noProof/>
            </w:rPr>
            <w:t>. Retrieved from medium.com: https://medium.com/@zhonghong9998/unveiling-the-power-of-long-short-term-memory-lstm-in-data-science-c2748e03e2a8</w:t>
          </w:r>
        </w:p>
        <w:p w14:paraId="31AEB4E6" w14:textId="77777777" w:rsidR="00526E7D" w:rsidRDefault="00526E7D" w:rsidP="00526E7D">
          <w:pPr>
            <w:pStyle w:val="Bibliography"/>
            <w:ind w:left="720" w:hanging="720"/>
            <w:rPr>
              <w:noProof/>
            </w:rPr>
          </w:pPr>
          <w:r>
            <w:rPr>
              <w:noProof/>
            </w:rPr>
            <w:t>Insights, A. E.-N. (2024, 12 04). Retrieved from www.nvidia.com: https://www.nvidia.com/en-us/case-studies/american-express-prevents-fraud-and-foils-cybercrime-with-nvidia-ai-solutions/</w:t>
          </w:r>
        </w:p>
        <w:p w14:paraId="0746F78E" w14:textId="09ABF08E" w:rsidR="00526E7D" w:rsidRDefault="00526E7D" w:rsidP="00526E7D">
          <w:r>
            <w:rPr>
              <w:b/>
              <w:bCs/>
            </w:rPr>
            <w:fldChar w:fldCharType="end"/>
          </w:r>
        </w:p>
      </w:sdtContent>
    </w:sdt>
    <w:p w14:paraId="669CA1CC" w14:textId="77777777" w:rsidR="00526E7D" w:rsidRDefault="00526E7D" w:rsidP="00352FEB">
      <w:pPr>
        <w:spacing w:line="480" w:lineRule="auto"/>
      </w:pPr>
    </w:p>
    <w:p w14:paraId="10C81070" w14:textId="77777777" w:rsidR="00352FEB" w:rsidRPr="00352FEB" w:rsidRDefault="00352FEB" w:rsidP="00352FEB">
      <w:pPr>
        <w:spacing w:line="480" w:lineRule="auto"/>
      </w:pPr>
    </w:p>
    <w:p w14:paraId="5FF7BFF3" w14:textId="77777777" w:rsidR="009425EF" w:rsidRPr="00352FEB" w:rsidRDefault="009425EF" w:rsidP="00352FEB">
      <w:pPr>
        <w:spacing w:line="480" w:lineRule="auto"/>
      </w:pPr>
    </w:p>
    <w:sectPr w:rsidR="009425EF" w:rsidRPr="00352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7B58"/>
    <w:multiLevelType w:val="multilevel"/>
    <w:tmpl w:val="80B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AB4AD8"/>
    <w:multiLevelType w:val="multilevel"/>
    <w:tmpl w:val="294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71082">
    <w:abstractNumId w:val="0"/>
  </w:num>
  <w:num w:numId="2" w16cid:durableId="1023047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EB"/>
    <w:rsid w:val="00311C8E"/>
    <w:rsid w:val="00352FEB"/>
    <w:rsid w:val="00526E7D"/>
    <w:rsid w:val="005E28FE"/>
    <w:rsid w:val="006D4063"/>
    <w:rsid w:val="009425EF"/>
    <w:rsid w:val="00C64C8A"/>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71F417"/>
  <w15:chartTrackingRefBased/>
  <w15:docId w15:val="{344E06B7-B760-304E-BB27-7F19709CC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FEB"/>
    <w:rPr>
      <w:rFonts w:eastAsiaTheme="majorEastAsia" w:cstheme="majorBidi"/>
      <w:color w:val="272727" w:themeColor="text1" w:themeTint="D8"/>
    </w:rPr>
  </w:style>
  <w:style w:type="paragraph" w:styleId="Title">
    <w:name w:val="Title"/>
    <w:basedOn w:val="Normal"/>
    <w:next w:val="Normal"/>
    <w:link w:val="TitleChar"/>
    <w:uiPriority w:val="10"/>
    <w:qFormat/>
    <w:rsid w:val="00352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FEB"/>
    <w:pPr>
      <w:spacing w:before="160"/>
      <w:jc w:val="center"/>
    </w:pPr>
    <w:rPr>
      <w:i/>
      <w:iCs/>
      <w:color w:val="404040" w:themeColor="text1" w:themeTint="BF"/>
    </w:rPr>
  </w:style>
  <w:style w:type="character" w:customStyle="1" w:styleId="QuoteChar">
    <w:name w:val="Quote Char"/>
    <w:basedOn w:val="DefaultParagraphFont"/>
    <w:link w:val="Quote"/>
    <w:uiPriority w:val="29"/>
    <w:rsid w:val="00352FEB"/>
    <w:rPr>
      <w:i/>
      <w:iCs/>
      <w:color w:val="404040" w:themeColor="text1" w:themeTint="BF"/>
    </w:rPr>
  </w:style>
  <w:style w:type="paragraph" w:styleId="ListParagraph">
    <w:name w:val="List Paragraph"/>
    <w:basedOn w:val="Normal"/>
    <w:uiPriority w:val="34"/>
    <w:qFormat/>
    <w:rsid w:val="00352FEB"/>
    <w:pPr>
      <w:ind w:left="720"/>
      <w:contextualSpacing/>
    </w:pPr>
  </w:style>
  <w:style w:type="character" w:styleId="IntenseEmphasis">
    <w:name w:val="Intense Emphasis"/>
    <w:basedOn w:val="DefaultParagraphFont"/>
    <w:uiPriority w:val="21"/>
    <w:qFormat/>
    <w:rsid w:val="00352FEB"/>
    <w:rPr>
      <w:i/>
      <w:iCs/>
      <w:color w:val="0F4761" w:themeColor="accent1" w:themeShade="BF"/>
    </w:rPr>
  </w:style>
  <w:style w:type="paragraph" w:styleId="IntenseQuote">
    <w:name w:val="Intense Quote"/>
    <w:basedOn w:val="Normal"/>
    <w:next w:val="Normal"/>
    <w:link w:val="IntenseQuoteChar"/>
    <w:uiPriority w:val="30"/>
    <w:qFormat/>
    <w:rsid w:val="00352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FEB"/>
    <w:rPr>
      <w:i/>
      <w:iCs/>
      <w:color w:val="0F4761" w:themeColor="accent1" w:themeShade="BF"/>
    </w:rPr>
  </w:style>
  <w:style w:type="character" w:styleId="IntenseReference">
    <w:name w:val="Intense Reference"/>
    <w:basedOn w:val="DefaultParagraphFont"/>
    <w:uiPriority w:val="32"/>
    <w:qFormat/>
    <w:rsid w:val="00352FEB"/>
    <w:rPr>
      <w:b/>
      <w:bCs/>
      <w:smallCaps/>
      <w:color w:val="0F4761" w:themeColor="accent1" w:themeShade="BF"/>
      <w:spacing w:val="5"/>
    </w:rPr>
  </w:style>
  <w:style w:type="paragraph" w:styleId="Bibliography">
    <w:name w:val="Bibliography"/>
    <w:basedOn w:val="Normal"/>
    <w:next w:val="Normal"/>
    <w:uiPriority w:val="37"/>
    <w:unhideWhenUsed/>
    <w:rsid w:val="00526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3553">
      <w:bodyDiv w:val="1"/>
      <w:marLeft w:val="0"/>
      <w:marRight w:val="0"/>
      <w:marTop w:val="0"/>
      <w:marBottom w:val="0"/>
      <w:divBdr>
        <w:top w:val="none" w:sz="0" w:space="0" w:color="auto"/>
        <w:left w:val="none" w:sz="0" w:space="0" w:color="auto"/>
        <w:bottom w:val="none" w:sz="0" w:space="0" w:color="auto"/>
        <w:right w:val="none" w:sz="0" w:space="0" w:color="auto"/>
      </w:divBdr>
    </w:div>
    <w:div w:id="565337961">
      <w:bodyDiv w:val="1"/>
      <w:marLeft w:val="0"/>
      <w:marRight w:val="0"/>
      <w:marTop w:val="0"/>
      <w:marBottom w:val="0"/>
      <w:divBdr>
        <w:top w:val="none" w:sz="0" w:space="0" w:color="auto"/>
        <w:left w:val="none" w:sz="0" w:space="0" w:color="auto"/>
        <w:bottom w:val="none" w:sz="0" w:space="0" w:color="auto"/>
        <w:right w:val="none" w:sz="0" w:space="0" w:color="auto"/>
      </w:divBdr>
    </w:div>
    <w:div w:id="1053700917">
      <w:bodyDiv w:val="1"/>
      <w:marLeft w:val="0"/>
      <w:marRight w:val="0"/>
      <w:marTop w:val="0"/>
      <w:marBottom w:val="0"/>
      <w:divBdr>
        <w:top w:val="none" w:sz="0" w:space="0" w:color="auto"/>
        <w:left w:val="none" w:sz="0" w:space="0" w:color="auto"/>
        <w:bottom w:val="none" w:sz="0" w:space="0" w:color="auto"/>
        <w:right w:val="none" w:sz="0" w:space="0" w:color="auto"/>
      </w:divBdr>
    </w:div>
    <w:div w:id="1063217585">
      <w:bodyDiv w:val="1"/>
      <w:marLeft w:val="0"/>
      <w:marRight w:val="0"/>
      <w:marTop w:val="0"/>
      <w:marBottom w:val="0"/>
      <w:divBdr>
        <w:top w:val="none" w:sz="0" w:space="0" w:color="auto"/>
        <w:left w:val="none" w:sz="0" w:space="0" w:color="auto"/>
        <w:bottom w:val="none" w:sz="0" w:space="0" w:color="auto"/>
        <w:right w:val="none" w:sz="0" w:space="0" w:color="auto"/>
      </w:divBdr>
    </w:div>
    <w:div w:id="1094863554">
      <w:bodyDiv w:val="1"/>
      <w:marLeft w:val="0"/>
      <w:marRight w:val="0"/>
      <w:marTop w:val="0"/>
      <w:marBottom w:val="0"/>
      <w:divBdr>
        <w:top w:val="none" w:sz="0" w:space="0" w:color="auto"/>
        <w:left w:val="none" w:sz="0" w:space="0" w:color="auto"/>
        <w:bottom w:val="none" w:sz="0" w:space="0" w:color="auto"/>
        <w:right w:val="none" w:sz="0" w:space="0" w:color="auto"/>
      </w:divBdr>
    </w:div>
    <w:div w:id="1106653908">
      <w:bodyDiv w:val="1"/>
      <w:marLeft w:val="0"/>
      <w:marRight w:val="0"/>
      <w:marTop w:val="0"/>
      <w:marBottom w:val="0"/>
      <w:divBdr>
        <w:top w:val="none" w:sz="0" w:space="0" w:color="auto"/>
        <w:left w:val="none" w:sz="0" w:space="0" w:color="auto"/>
        <w:bottom w:val="none" w:sz="0" w:space="0" w:color="auto"/>
        <w:right w:val="none" w:sz="0" w:space="0" w:color="auto"/>
      </w:divBdr>
    </w:div>
    <w:div w:id="1217619997">
      <w:bodyDiv w:val="1"/>
      <w:marLeft w:val="0"/>
      <w:marRight w:val="0"/>
      <w:marTop w:val="0"/>
      <w:marBottom w:val="0"/>
      <w:divBdr>
        <w:top w:val="none" w:sz="0" w:space="0" w:color="auto"/>
        <w:left w:val="none" w:sz="0" w:space="0" w:color="auto"/>
        <w:bottom w:val="none" w:sz="0" w:space="0" w:color="auto"/>
        <w:right w:val="none" w:sz="0" w:space="0" w:color="auto"/>
      </w:divBdr>
    </w:div>
    <w:div w:id="1562329872">
      <w:bodyDiv w:val="1"/>
      <w:marLeft w:val="0"/>
      <w:marRight w:val="0"/>
      <w:marTop w:val="0"/>
      <w:marBottom w:val="0"/>
      <w:divBdr>
        <w:top w:val="none" w:sz="0" w:space="0" w:color="auto"/>
        <w:left w:val="none" w:sz="0" w:space="0" w:color="auto"/>
        <w:bottom w:val="none" w:sz="0" w:space="0" w:color="auto"/>
        <w:right w:val="none" w:sz="0" w:space="0" w:color="auto"/>
      </w:divBdr>
    </w:div>
    <w:div w:id="1689064419">
      <w:bodyDiv w:val="1"/>
      <w:marLeft w:val="0"/>
      <w:marRight w:val="0"/>
      <w:marTop w:val="0"/>
      <w:marBottom w:val="0"/>
      <w:divBdr>
        <w:top w:val="none" w:sz="0" w:space="0" w:color="auto"/>
        <w:left w:val="none" w:sz="0" w:space="0" w:color="auto"/>
        <w:bottom w:val="none" w:sz="0" w:space="0" w:color="auto"/>
        <w:right w:val="none" w:sz="0" w:space="0" w:color="auto"/>
      </w:divBdr>
    </w:div>
    <w:div w:id="206918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Ame241</b:Tag>
    <b:SourceType>InternetSite</b:SourceType>
    <b:Guid>{163D575B-0030-4442-9E77-F72C0BE910BD}</b:Guid>
    <b:Author>
      <b:Author>
        <b:NameList>
          <b:Person>
            <b:Last>Insights</b:Last>
            <b:First>American</b:First>
            <b:Middle>Express Prevents Fraud and Foils Cybercrime With NVIDIA AI Solutions - NVIDIA</b:Middle>
          </b:Person>
        </b:NameList>
      </b:Author>
    </b:Author>
    <b:InternetSiteTitle>www.nvidia.com</b:InternetSiteTitle>
    <b:URL>https://www.nvidia.com/en-us/case-studies/american-express-prevents-fraud-and-foils-cybercrime-with-nvidia-ai-solutions/</b:URL>
    <b:Year>2024</b:Year>
    <b:Month>12</b:Month>
    <b:Day>04</b:Day>
    <b:RefOrder>2</b:RefOrder>
  </b:Source>
  <b:Source>
    <b:Tag>Zho23</b:Tag>
    <b:SourceType>InternetSite</b:SourceType>
    <b:Guid>{B2F32509-FA6E-C24A-A791-1F8F2AE27A9D}</b:Guid>
    <b:Author>
      <b:Author>
        <b:NameList>
          <b:Person>
            <b:Last>Hong</b:Last>
            <b:First>Zhong</b:First>
          </b:Person>
        </b:NameList>
      </b:Author>
    </b:Author>
    <b:Title>Unveiling the Power of Long Short-Term Memory (LSTM) in Data Science | by Zhong Hong | Medium</b:Title>
    <b:InternetSiteTitle>medium.com</b:InternetSiteTitle>
    <b:URL>https://medium.com/@zhonghong9998/unveiling-the-power-of-long-short-term-memory-lstm-in-data-science-c2748e03e2a8</b:URL>
    <b:Year>2023</b:Year>
    <b:Month>08</b:Month>
    <b:Day>25</b:Day>
    <b:RefOrder>1</b:RefOrder>
  </b:Source>
</b:Sources>
</file>

<file path=customXml/itemProps1.xml><?xml version="1.0" encoding="utf-8"?>
<ds:datastoreItem xmlns:ds="http://schemas.openxmlformats.org/officeDocument/2006/customXml" ds:itemID="{A8DA7C8A-AD38-1648-9F2C-EE193AAD1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2025-02-12T20:27:00Z</dcterms:created>
  <dcterms:modified xsi:type="dcterms:W3CDTF">2025-02-12T20:40:00Z</dcterms:modified>
</cp:coreProperties>
</file>