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F070" w14:textId="77777777" w:rsidR="00DA7F6F" w:rsidRPr="00DA7F6F" w:rsidRDefault="00DA7F6F" w:rsidP="00DA7F6F">
      <w:pPr>
        <w:spacing w:line="480" w:lineRule="auto"/>
      </w:pPr>
      <w:r w:rsidRPr="00DA7F6F">
        <w:t>Louis James Delgado</w:t>
      </w:r>
      <w:r w:rsidRPr="00DA7F6F">
        <w:br/>
        <w:t>ITAI 2372 NLP</w:t>
      </w:r>
      <w:r w:rsidRPr="00DA7F6F">
        <w:br/>
        <w:t>Spring 2025</w:t>
      </w:r>
      <w:r w:rsidRPr="00DA7F6F">
        <w:br/>
        <w:t xml:space="preserve">Prof: Anna </w:t>
      </w:r>
      <w:proofErr w:type="spellStart"/>
      <w:r w:rsidRPr="00DA7F6F">
        <w:t>Devarakonda</w:t>
      </w:r>
      <w:proofErr w:type="spellEnd"/>
    </w:p>
    <w:p w14:paraId="00F4FA2B" w14:textId="77777777" w:rsidR="00DA7F6F" w:rsidRPr="00DA7F6F" w:rsidRDefault="00DA7F6F" w:rsidP="00DA7F6F">
      <w:pPr>
        <w:spacing w:line="480" w:lineRule="auto"/>
      </w:pPr>
      <w:r w:rsidRPr="00DA7F6F">
        <w:t>AI in Fraud Detection: A Literature Review Perspective</w:t>
      </w:r>
    </w:p>
    <w:p w14:paraId="512DF24D" w14:textId="77777777" w:rsidR="00DA7F6F" w:rsidRPr="00DA7F6F" w:rsidRDefault="00DA7F6F" w:rsidP="00DA7F6F">
      <w:pPr>
        <w:spacing w:line="480" w:lineRule="auto"/>
      </w:pPr>
      <w:r w:rsidRPr="00DA7F6F">
        <w:t>Introduction</w:t>
      </w:r>
    </w:p>
    <w:p w14:paraId="6AB55408" w14:textId="77777777" w:rsidR="00DA7F6F" w:rsidRPr="00DA7F6F" w:rsidRDefault="00DA7F6F" w:rsidP="00DA7F6F">
      <w:pPr>
        <w:spacing w:line="480" w:lineRule="auto"/>
      </w:pPr>
      <w:r w:rsidRPr="00DA7F6F">
        <w:t>Financial fraud is a major concern in the global economy, affecting businesses and individuals alike. According to the PricewaterhouseCoopers (PwC) 2022 survey, 56% of global companies and 32% in Latin America reported fraud incidents. The rise of sophisticated fraud schemes necessitates advanced detection methods, and machine learning (ML) techniques have become instrumental in combating fraud effectively (Hernandez Aros et al., 2024).</w:t>
      </w:r>
    </w:p>
    <w:p w14:paraId="496596F7" w14:textId="77777777" w:rsidR="00DA7F6F" w:rsidRPr="00DA7F6F" w:rsidRDefault="00DA7F6F" w:rsidP="00DA7F6F">
      <w:pPr>
        <w:spacing w:line="480" w:lineRule="auto"/>
      </w:pPr>
      <w:r w:rsidRPr="00DA7F6F">
        <w:t>Machine Learning Techniques in Fraud Detection</w:t>
      </w:r>
    </w:p>
    <w:p w14:paraId="595D5653" w14:textId="77777777" w:rsidR="00DA7F6F" w:rsidRPr="00DA7F6F" w:rsidRDefault="00DA7F6F" w:rsidP="00DA7F6F">
      <w:pPr>
        <w:spacing w:line="480" w:lineRule="auto"/>
      </w:pPr>
      <w:r w:rsidRPr="00DA7F6F">
        <w:t>ML techniques in fraud detection are categorized into supervised, unsupervised, and hybrid learning approaches. Studies indicate that supervised learning remains the most widely adopted, leveraging labeled datasets to train models in identifying fraudulent transactions. Common models include:</w:t>
      </w:r>
    </w:p>
    <w:p w14:paraId="6CC58AC3" w14:textId="77777777" w:rsidR="00DA7F6F" w:rsidRPr="00DA7F6F" w:rsidRDefault="00DA7F6F" w:rsidP="00DA7F6F">
      <w:pPr>
        <w:numPr>
          <w:ilvl w:val="0"/>
          <w:numId w:val="1"/>
        </w:numPr>
        <w:spacing w:line="480" w:lineRule="auto"/>
      </w:pPr>
      <w:r w:rsidRPr="00DA7F6F">
        <w:t>Random Forest (RF) – A highly effective ensemble learning method that works like a group of experts voting on whether a transaction is fraudulent, improving accuracy by considering multiple decision trees.</w:t>
      </w:r>
    </w:p>
    <w:p w14:paraId="71694828" w14:textId="77777777" w:rsidR="00DA7F6F" w:rsidRPr="00DA7F6F" w:rsidRDefault="00DA7F6F" w:rsidP="00DA7F6F">
      <w:pPr>
        <w:numPr>
          <w:ilvl w:val="0"/>
          <w:numId w:val="1"/>
        </w:numPr>
        <w:spacing w:line="480" w:lineRule="auto"/>
      </w:pPr>
      <w:r w:rsidRPr="00DA7F6F">
        <w:lastRenderedPageBreak/>
        <w:t>Support Vector Machines (SVM) – A classification technique that acts like drawing a boundary line between fraudulent and legitimate transactions, ensuring better separation of fraud patterns.</w:t>
      </w:r>
    </w:p>
    <w:p w14:paraId="6F022755" w14:textId="77777777" w:rsidR="00DA7F6F" w:rsidRPr="00DA7F6F" w:rsidRDefault="00DA7F6F" w:rsidP="00DA7F6F">
      <w:pPr>
        <w:numPr>
          <w:ilvl w:val="0"/>
          <w:numId w:val="1"/>
        </w:numPr>
        <w:spacing w:line="480" w:lineRule="auto"/>
      </w:pPr>
      <w:r w:rsidRPr="00DA7F6F">
        <w:t xml:space="preserve">Logistic Regression (LR) – Used for binary classification tasks, </w:t>
      </w:r>
      <w:proofErr w:type="gramStart"/>
      <w:r w:rsidRPr="00DA7F6F">
        <w:t>similar to</w:t>
      </w:r>
      <w:proofErr w:type="gramEnd"/>
      <w:r w:rsidRPr="00DA7F6F">
        <w:t xml:space="preserve"> flipping a coin but with weighted probabilities based on transaction features.</w:t>
      </w:r>
    </w:p>
    <w:p w14:paraId="40ABCB02" w14:textId="77777777" w:rsidR="00DA7F6F" w:rsidRPr="00DA7F6F" w:rsidRDefault="00DA7F6F" w:rsidP="00DA7F6F">
      <w:pPr>
        <w:numPr>
          <w:ilvl w:val="0"/>
          <w:numId w:val="1"/>
        </w:numPr>
        <w:spacing w:line="480" w:lineRule="auto"/>
      </w:pPr>
      <w:r w:rsidRPr="00DA7F6F">
        <w:t>Long Short-Term Memory (LSTM) – A type of recurrent neural network (RNN) that captures sequential patterns in transaction data, much like remembering past events to predict future behavior.</w:t>
      </w:r>
    </w:p>
    <w:p w14:paraId="1997F18F" w14:textId="77777777" w:rsidR="00DA7F6F" w:rsidRPr="00DA7F6F" w:rsidRDefault="00DA7F6F" w:rsidP="00DA7F6F">
      <w:pPr>
        <w:spacing w:line="480" w:lineRule="auto"/>
      </w:pPr>
      <w:r w:rsidRPr="00DA7F6F">
        <w:t>In contrast, unsupervised learning identifies anomalies in financial transactions without labeled data. Techniques such as:</w:t>
      </w:r>
    </w:p>
    <w:p w14:paraId="751AA8A7" w14:textId="77777777" w:rsidR="00DA7F6F" w:rsidRPr="00DA7F6F" w:rsidRDefault="00DA7F6F" w:rsidP="00DA7F6F">
      <w:pPr>
        <w:numPr>
          <w:ilvl w:val="0"/>
          <w:numId w:val="2"/>
        </w:numPr>
        <w:spacing w:line="480" w:lineRule="auto"/>
      </w:pPr>
      <w:r w:rsidRPr="00DA7F6F">
        <w:t>Autoencoders – Work like a security scanner at an airport, learning normal transaction patterns and flagging unusual ones.</w:t>
      </w:r>
    </w:p>
    <w:p w14:paraId="1AC5073B" w14:textId="77777777" w:rsidR="00DA7F6F" w:rsidRPr="00DA7F6F" w:rsidRDefault="00DA7F6F" w:rsidP="00DA7F6F">
      <w:pPr>
        <w:numPr>
          <w:ilvl w:val="0"/>
          <w:numId w:val="2"/>
        </w:numPr>
        <w:spacing w:line="480" w:lineRule="auto"/>
      </w:pPr>
      <w:r w:rsidRPr="00DA7F6F">
        <w:t>Isolation Forests (IF) – Function like detectives searching for fraud by isolating rare patterns that stand out from the majority.</w:t>
      </w:r>
    </w:p>
    <w:p w14:paraId="13B31FF4" w14:textId="77777777" w:rsidR="00DA7F6F" w:rsidRPr="00DA7F6F" w:rsidRDefault="00DA7F6F" w:rsidP="00DA7F6F">
      <w:pPr>
        <w:numPr>
          <w:ilvl w:val="0"/>
          <w:numId w:val="2"/>
        </w:numPr>
        <w:spacing w:line="480" w:lineRule="auto"/>
      </w:pPr>
      <w:r w:rsidRPr="00DA7F6F">
        <w:t>Clustering Algorithms – Group similar transactions together, detecting outliers that don’t fit into normal spending habits.</w:t>
      </w:r>
    </w:p>
    <w:p w14:paraId="59DD8BFC" w14:textId="77777777" w:rsidR="00DA7F6F" w:rsidRPr="00DA7F6F" w:rsidRDefault="00DA7F6F" w:rsidP="00DA7F6F">
      <w:pPr>
        <w:spacing w:line="480" w:lineRule="auto"/>
      </w:pPr>
      <w:r w:rsidRPr="00DA7F6F">
        <w:t>The integration of deep learning models is also expanding, albeit with higher computational costs (Hernandez Aros et al., 2024).</w:t>
      </w:r>
    </w:p>
    <w:p w14:paraId="2350332B" w14:textId="77777777" w:rsidR="00DA7F6F" w:rsidRPr="00DA7F6F" w:rsidRDefault="00DA7F6F" w:rsidP="00DA7F6F">
      <w:pPr>
        <w:spacing w:line="480" w:lineRule="auto"/>
      </w:pPr>
      <w:r w:rsidRPr="00DA7F6F">
        <w:t>Key Findings</w:t>
      </w:r>
    </w:p>
    <w:p w14:paraId="56C7AC52" w14:textId="77777777" w:rsidR="00DA7F6F" w:rsidRPr="00DA7F6F" w:rsidRDefault="00DA7F6F" w:rsidP="00DA7F6F">
      <w:pPr>
        <w:numPr>
          <w:ilvl w:val="0"/>
          <w:numId w:val="3"/>
        </w:numPr>
        <w:spacing w:line="480" w:lineRule="auto"/>
      </w:pPr>
      <w:r w:rsidRPr="00DA7F6F">
        <w:lastRenderedPageBreak/>
        <w:t>Fraud Categories: The literature classifies fraud into internal fraud (financial statement manipulation, money laundering, tax fraud) and external fraud (credit card fraud, insurance fraud, loan fraud).</w:t>
      </w:r>
    </w:p>
    <w:p w14:paraId="452AAC5E" w14:textId="77777777" w:rsidR="00DA7F6F" w:rsidRPr="00DA7F6F" w:rsidRDefault="00DA7F6F" w:rsidP="00DA7F6F">
      <w:pPr>
        <w:numPr>
          <w:ilvl w:val="0"/>
          <w:numId w:val="3"/>
        </w:numPr>
        <w:spacing w:line="480" w:lineRule="auto"/>
      </w:pPr>
      <w:r w:rsidRPr="00DA7F6F">
        <w:t xml:space="preserve">Datasets Used: The most referenced datasets include Credit Card Fraud Detection (Université Libre de </w:t>
      </w:r>
      <w:proofErr w:type="spellStart"/>
      <w:r w:rsidRPr="00DA7F6F">
        <w:t>Bruxelles</w:t>
      </w:r>
      <w:proofErr w:type="spellEnd"/>
      <w:r w:rsidRPr="00DA7F6F">
        <w:t>), China Stock Market &amp; Accounting Research (CSMAR), and COMPUSTAT (financial statement fraud).</w:t>
      </w:r>
    </w:p>
    <w:p w14:paraId="11235F2E" w14:textId="77777777" w:rsidR="00DA7F6F" w:rsidRPr="00DA7F6F" w:rsidRDefault="00DA7F6F" w:rsidP="00DA7F6F">
      <w:pPr>
        <w:numPr>
          <w:ilvl w:val="0"/>
          <w:numId w:val="3"/>
        </w:numPr>
        <w:spacing w:line="480" w:lineRule="auto"/>
      </w:pPr>
      <w:r w:rsidRPr="00DA7F6F">
        <w:t xml:space="preserve">Performance Metrics: Model evaluation primarily uses: </w:t>
      </w:r>
    </w:p>
    <w:p w14:paraId="150710B3" w14:textId="77777777" w:rsidR="00DA7F6F" w:rsidRPr="00DA7F6F" w:rsidRDefault="00DA7F6F" w:rsidP="00DA7F6F">
      <w:pPr>
        <w:numPr>
          <w:ilvl w:val="1"/>
          <w:numId w:val="3"/>
        </w:numPr>
        <w:spacing w:line="480" w:lineRule="auto"/>
      </w:pPr>
      <w:r w:rsidRPr="00DA7F6F">
        <w:t xml:space="preserve">Accuracy – Measures the proportion of correctly classified fraud and non-fraud cases, </w:t>
      </w:r>
      <w:proofErr w:type="gramStart"/>
      <w:r w:rsidRPr="00DA7F6F">
        <w:t>similar to</w:t>
      </w:r>
      <w:proofErr w:type="gramEnd"/>
      <w:r w:rsidRPr="00DA7F6F">
        <w:t xml:space="preserve"> a general report card that shows overall performance.</w:t>
      </w:r>
    </w:p>
    <w:p w14:paraId="4B186437" w14:textId="77777777" w:rsidR="00DA7F6F" w:rsidRPr="00DA7F6F" w:rsidRDefault="00DA7F6F" w:rsidP="00DA7F6F">
      <w:pPr>
        <w:numPr>
          <w:ilvl w:val="1"/>
          <w:numId w:val="3"/>
        </w:numPr>
        <w:spacing w:line="480" w:lineRule="auto"/>
      </w:pPr>
      <w:r w:rsidRPr="00DA7F6F">
        <w:t>Precision – Focuses on how many identified fraudulent transactions are truly fraudulent, like a security guard ensuring only real threats are flagged.</w:t>
      </w:r>
    </w:p>
    <w:p w14:paraId="01C96CDF" w14:textId="77777777" w:rsidR="00DA7F6F" w:rsidRPr="00DA7F6F" w:rsidRDefault="00DA7F6F" w:rsidP="00DA7F6F">
      <w:pPr>
        <w:numPr>
          <w:ilvl w:val="1"/>
          <w:numId w:val="3"/>
        </w:numPr>
        <w:spacing w:line="480" w:lineRule="auto"/>
      </w:pPr>
      <w:r w:rsidRPr="00DA7F6F">
        <w:t xml:space="preserve">Recall – Captures how many actual fraud cases were detected, </w:t>
      </w:r>
      <w:proofErr w:type="gramStart"/>
      <w:r w:rsidRPr="00DA7F6F">
        <w:t>similar to</w:t>
      </w:r>
      <w:proofErr w:type="gramEnd"/>
      <w:r w:rsidRPr="00DA7F6F">
        <w:t xml:space="preserve"> how well a metal detector catches hidden items at an airport.</w:t>
      </w:r>
    </w:p>
    <w:p w14:paraId="27626727" w14:textId="77777777" w:rsidR="00DA7F6F" w:rsidRPr="00DA7F6F" w:rsidRDefault="00DA7F6F" w:rsidP="00DA7F6F">
      <w:pPr>
        <w:numPr>
          <w:ilvl w:val="1"/>
          <w:numId w:val="3"/>
        </w:numPr>
        <w:spacing w:line="480" w:lineRule="auto"/>
      </w:pPr>
      <w:r w:rsidRPr="00DA7F6F">
        <w:t>F1-score – Balances precision and recall, acting like a weighted average to give a fair performance rating.</w:t>
      </w:r>
    </w:p>
    <w:p w14:paraId="051C093B" w14:textId="77777777" w:rsidR="00DA7F6F" w:rsidRPr="00DA7F6F" w:rsidRDefault="00DA7F6F" w:rsidP="00DA7F6F">
      <w:pPr>
        <w:numPr>
          <w:ilvl w:val="1"/>
          <w:numId w:val="3"/>
        </w:numPr>
        <w:spacing w:line="480" w:lineRule="auto"/>
      </w:pPr>
      <w:r w:rsidRPr="00DA7F6F">
        <w:t>Area Under the Curve (AUC) – Evaluates a model’s ability to distinguish between fraudulent and non-fraudulent transactions, akin to how well a referee makes fair decisions in a game.</w:t>
      </w:r>
    </w:p>
    <w:p w14:paraId="1F9AE08C" w14:textId="77777777" w:rsidR="00DA7F6F" w:rsidRPr="00DA7F6F" w:rsidRDefault="00DA7F6F" w:rsidP="00DA7F6F">
      <w:pPr>
        <w:numPr>
          <w:ilvl w:val="0"/>
          <w:numId w:val="3"/>
        </w:numPr>
        <w:spacing w:line="480" w:lineRule="auto"/>
      </w:pPr>
      <w:r w:rsidRPr="00DA7F6F">
        <w:lastRenderedPageBreak/>
        <w:t>Challenges: ML-based fraud detection faces hurdles such as data imbalance, adversarial fraud strategies, regulatory compliance, and ethical concerns in automated decision-making.</w:t>
      </w:r>
    </w:p>
    <w:p w14:paraId="13A5129C" w14:textId="77777777" w:rsidR="00DA7F6F" w:rsidRPr="00DA7F6F" w:rsidRDefault="00DA7F6F" w:rsidP="00DA7F6F">
      <w:pPr>
        <w:spacing w:line="480" w:lineRule="auto"/>
      </w:pPr>
      <w:r w:rsidRPr="00DA7F6F">
        <w:t>Conclusion</w:t>
      </w:r>
    </w:p>
    <w:p w14:paraId="3EC7A38B" w14:textId="77777777" w:rsidR="00DA7F6F" w:rsidRPr="00DA7F6F" w:rsidRDefault="00DA7F6F" w:rsidP="00DA7F6F">
      <w:pPr>
        <w:spacing w:line="480" w:lineRule="auto"/>
      </w:pPr>
      <w:r w:rsidRPr="00DA7F6F">
        <w:t xml:space="preserve">Machine learning has revolutionized fraud detection, </w:t>
      </w:r>
      <w:proofErr w:type="gramStart"/>
      <w:r w:rsidRPr="00DA7F6F">
        <w:t>enhancing</w:t>
      </w:r>
      <w:proofErr w:type="gramEnd"/>
      <w:r w:rsidRPr="00DA7F6F">
        <w:t xml:space="preserve"> financial security and reducing fraudulent transactions. However, evolving fraud tactics necessitate continuous model updates and strong data governance policies. Future research should focus on unsupervised learning advancements, hybrid models, and real-time fraud detection integration to enhance financial security (Hernandez Aros et al., 2024).</w:t>
      </w:r>
    </w:p>
    <w:p w14:paraId="0BD9E02B" w14:textId="77777777" w:rsidR="00DA7F6F" w:rsidRPr="00DA7F6F" w:rsidRDefault="00DA7F6F" w:rsidP="00DA7F6F">
      <w:pPr>
        <w:spacing w:line="480" w:lineRule="auto"/>
      </w:pPr>
      <w:r w:rsidRPr="00DA7F6F">
        <w:t>Cited Work</w:t>
      </w:r>
    </w:p>
    <w:p w14:paraId="40798ED6" w14:textId="77777777" w:rsidR="00DA7F6F" w:rsidRPr="00DA7F6F" w:rsidRDefault="00DA7F6F" w:rsidP="00DA7F6F">
      <w:pPr>
        <w:spacing w:line="480" w:lineRule="auto"/>
      </w:pPr>
      <w:r w:rsidRPr="00DA7F6F">
        <w:t xml:space="preserve">Hernandez Aros, L., Bustamante Molano, L. X., Gutierrez-Portela, F., Moreno Hernandez, J. J., &amp; Rodriguez Barrero, M. S. (2024). </w:t>
      </w:r>
      <w:r w:rsidRPr="00DA7F6F">
        <w:rPr>
          <w:i/>
          <w:iCs/>
        </w:rPr>
        <w:t>Financial fraud detection through the application of machine learning techniques: A literature review</w:t>
      </w:r>
      <w:r w:rsidRPr="00DA7F6F">
        <w:t xml:space="preserve">. Humanities and Social Sciences Communications. </w:t>
      </w:r>
      <w:hyperlink r:id="rId5" w:history="1">
        <w:r w:rsidRPr="00DA7F6F">
          <w:rPr>
            <w:rStyle w:val="Hyperlink"/>
          </w:rPr>
          <w:t>https://doi.org/10.1057/s41599-024-03606-0</w:t>
        </w:r>
      </w:hyperlink>
      <w:r w:rsidRPr="00DA7F6F">
        <w:br/>
        <w:t xml:space="preserve">PricewaterhouseCoopers (PwC). (2022). </w:t>
      </w:r>
      <w:r w:rsidRPr="00DA7F6F">
        <w:rPr>
          <w:i/>
          <w:iCs/>
        </w:rPr>
        <w:t>Global Economic Crime and Fraud Survey 2022–2023</w:t>
      </w:r>
      <w:r w:rsidRPr="00DA7F6F">
        <w:t xml:space="preserve">. Retrieved from </w:t>
      </w:r>
      <w:hyperlink r:id="rId6" w:history="1">
        <w:r w:rsidRPr="00DA7F6F">
          <w:rPr>
            <w:rStyle w:val="Hyperlink"/>
          </w:rPr>
          <w:t>https://www.pwc.com/co/es/publicaciones/encuesta-crimen-fraude-economico.html</w:t>
        </w:r>
      </w:hyperlink>
    </w:p>
    <w:p w14:paraId="157F1D92" w14:textId="77777777" w:rsidR="009425EF" w:rsidRPr="00DA7F6F" w:rsidRDefault="009425EF" w:rsidP="00DA7F6F">
      <w:pPr>
        <w:spacing w:line="480" w:lineRule="auto"/>
      </w:pPr>
    </w:p>
    <w:sectPr w:rsidR="009425EF" w:rsidRPr="00DA7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0164A"/>
    <w:multiLevelType w:val="multilevel"/>
    <w:tmpl w:val="89784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53A41"/>
    <w:multiLevelType w:val="multilevel"/>
    <w:tmpl w:val="0D9C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3F1D4E"/>
    <w:multiLevelType w:val="multilevel"/>
    <w:tmpl w:val="CCB0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57243">
    <w:abstractNumId w:val="1"/>
  </w:num>
  <w:num w:numId="2" w16cid:durableId="1477645293">
    <w:abstractNumId w:val="2"/>
  </w:num>
  <w:num w:numId="3" w16cid:durableId="1288700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F6F"/>
    <w:rsid w:val="00311C8E"/>
    <w:rsid w:val="005E28FE"/>
    <w:rsid w:val="00604068"/>
    <w:rsid w:val="006D4063"/>
    <w:rsid w:val="009425EF"/>
    <w:rsid w:val="00DA7F6F"/>
    <w:rsid w:val="00EC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EF6DB5"/>
  <w15:chartTrackingRefBased/>
  <w15:docId w15:val="{381A833C-A24A-8644-9B19-40B383CCD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F6F"/>
    <w:rPr>
      <w:rFonts w:eastAsiaTheme="majorEastAsia" w:cstheme="majorBidi"/>
      <w:color w:val="272727" w:themeColor="text1" w:themeTint="D8"/>
    </w:rPr>
  </w:style>
  <w:style w:type="paragraph" w:styleId="Title">
    <w:name w:val="Title"/>
    <w:basedOn w:val="Normal"/>
    <w:next w:val="Normal"/>
    <w:link w:val="TitleChar"/>
    <w:uiPriority w:val="10"/>
    <w:qFormat/>
    <w:rsid w:val="00DA7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F6F"/>
    <w:pPr>
      <w:spacing w:before="160"/>
      <w:jc w:val="center"/>
    </w:pPr>
    <w:rPr>
      <w:i/>
      <w:iCs/>
      <w:color w:val="404040" w:themeColor="text1" w:themeTint="BF"/>
    </w:rPr>
  </w:style>
  <w:style w:type="character" w:customStyle="1" w:styleId="QuoteChar">
    <w:name w:val="Quote Char"/>
    <w:basedOn w:val="DefaultParagraphFont"/>
    <w:link w:val="Quote"/>
    <w:uiPriority w:val="29"/>
    <w:rsid w:val="00DA7F6F"/>
    <w:rPr>
      <w:i/>
      <w:iCs/>
      <w:color w:val="404040" w:themeColor="text1" w:themeTint="BF"/>
    </w:rPr>
  </w:style>
  <w:style w:type="paragraph" w:styleId="ListParagraph">
    <w:name w:val="List Paragraph"/>
    <w:basedOn w:val="Normal"/>
    <w:uiPriority w:val="34"/>
    <w:qFormat/>
    <w:rsid w:val="00DA7F6F"/>
    <w:pPr>
      <w:ind w:left="720"/>
      <w:contextualSpacing/>
    </w:pPr>
  </w:style>
  <w:style w:type="character" w:styleId="IntenseEmphasis">
    <w:name w:val="Intense Emphasis"/>
    <w:basedOn w:val="DefaultParagraphFont"/>
    <w:uiPriority w:val="21"/>
    <w:qFormat/>
    <w:rsid w:val="00DA7F6F"/>
    <w:rPr>
      <w:i/>
      <w:iCs/>
      <w:color w:val="0F4761" w:themeColor="accent1" w:themeShade="BF"/>
    </w:rPr>
  </w:style>
  <w:style w:type="paragraph" w:styleId="IntenseQuote">
    <w:name w:val="Intense Quote"/>
    <w:basedOn w:val="Normal"/>
    <w:next w:val="Normal"/>
    <w:link w:val="IntenseQuoteChar"/>
    <w:uiPriority w:val="30"/>
    <w:qFormat/>
    <w:rsid w:val="00DA7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F6F"/>
    <w:rPr>
      <w:i/>
      <w:iCs/>
      <w:color w:val="0F4761" w:themeColor="accent1" w:themeShade="BF"/>
    </w:rPr>
  </w:style>
  <w:style w:type="character" w:styleId="IntenseReference">
    <w:name w:val="Intense Reference"/>
    <w:basedOn w:val="DefaultParagraphFont"/>
    <w:uiPriority w:val="32"/>
    <w:qFormat/>
    <w:rsid w:val="00DA7F6F"/>
    <w:rPr>
      <w:b/>
      <w:bCs/>
      <w:smallCaps/>
      <w:color w:val="0F4761" w:themeColor="accent1" w:themeShade="BF"/>
      <w:spacing w:val="5"/>
    </w:rPr>
  </w:style>
  <w:style w:type="character" w:styleId="Hyperlink">
    <w:name w:val="Hyperlink"/>
    <w:basedOn w:val="DefaultParagraphFont"/>
    <w:uiPriority w:val="99"/>
    <w:unhideWhenUsed/>
    <w:rsid w:val="00DA7F6F"/>
    <w:rPr>
      <w:color w:val="467886" w:themeColor="hyperlink"/>
      <w:u w:val="single"/>
    </w:rPr>
  </w:style>
  <w:style w:type="character" w:styleId="UnresolvedMention">
    <w:name w:val="Unresolved Mention"/>
    <w:basedOn w:val="DefaultParagraphFont"/>
    <w:uiPriority w:val="99"/>
    <w:semiHidden/>
    <w:unhideWhenUsed/>
    <w:rsid w:val="00DA7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669482">
      <w:bodyDiv w:val="1"/>
      <w:marLeft w:val="0"/>
      <w:marRight w:val="0"/>
      <w:marTop w:val="0"/>
      <w:marBottom w:val="0"/>
      <w:divBdr>
        <w:top w:val="none" w:sz="0" w:space="0" w:color="auto"/>
        <w:left w:val="none" w:sz="0" w:space="0" w:color="auto"/>
        <w:bottom w:val="none" w:sz="0" w:space="0" w:color="auto"/>
        <w:right w:val="none" w:sz="0" w:space="0" w:color="auto"/>
      </w:divBdr>
    </w:div>
    <w:div w:id="78442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wc.com/co/es/publicaciones/encuesta-crimen-fraude-economico.html" TargetMode="External"/><Relationship Id="rId5" Type="http://schemas.openxmlformats.org/officeDocument/2006/relationships/hyperlink" Target="https://doi.org/10.1057/s41599-024-03606-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1</cp:revision>
  <dcterms:created xsi:type="dcterms:W3CDTF">2025-02-15T23:11:00Z</dcterms:created>
  <dcterms:modified xsi:type="dcterms:W3CDTF">2025-02-15T23:12:00Z</dcterms:modified>
</cp:coreProperties>
</file>