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er3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4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TOCCompact">
    <w:name w:val="TOCCompact"/>
    <w:basedOn w:val="Compact"/>
    <w:qFormat/>
    <w:pPr>
      <w:tabs>
        <w:tab w:val="right" w:leader="dot" w:pos="9700"/>
      </w:tabs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Relationship Id="rIdHeaderBlank" Type="http://schemas.openxmlformats.org/officeDocument/2006/relationships/header" Target="header3.xml"/><Relationship Id="rIdHeaderEmpty" Type="http://schemas.openxmlformats.org/officeDocument/2006/relationships/header" Target="header4.xml"/><Relationship Id="rIdFooterEmpty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