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484DB5" w14:textId="53106513" w:rsidR="00155B13" w:rsidRDefault="009D7F11" w:rsidP="007D79B4">
      <w:pPr>
        <w:jc w:val="center"/>
        <w:rPr>
          <w:rFonts w:ascii="Adobe Garamond Pro" w:hAnsi="Adobe Garamond Pro"/>
          <w:b/>
          <w:sz w:val="20"/>
          <w:szCs w:val="20"/>
        </w:rPr>
      </w:pPr>
      <w:r w:rsidRPr="0079637E">
        <w:rPr>
          <w:rFonts w:ascii="Adobe Garamond Pro" w:hAnsi="Adobe Garamond Pro"/>
          <w:b/>
          <w:sz w:val="20"/>
          <w:szCs w:val="20"/>
        </w:rPr>
        <w:t>Thyroid Project</w:t>
      </w:r>
      <w:r w:rsidR="007D79B4" w:rsidRPr="0079637E">
        <w:rPr>
          <w:rFonts w:ascii="Adobe Garamond Pro" w:hAnsi="Adobe Garamond Pro"/>
          <w:b/>
          <w:sz w:val="20"/>
          <w:szCs w:val="20"/>
        </w:rPr>
        <w:t xml:space="preserve"> Outline</w:t>
      </w:r>
    </w:p>
    <w:p w14:paraId="6321BC33" w14:textId="2118C236" w:rsidR="00F949E4" w:rsidRPr="00F949E4" w:rsidRDefault="00F949E4" w:rsidP="007D79B4">
      <w:pPr>
        <w:jc w:val="center"/>
        <w:rPr>
          <w:rFonts w:ascii="Adobe Garamond Pro" w:hAnsi="Adobe Garamond Pro"/>
          <w:sz w:val="20"/>
          <w:szCs w:val="20"/>
        </w:rPr>
      </w:pPr>
      <w:r w:rsidRPr="00F949E4">
        <w:rPr>
          <w:rFonts w:ascii="Adobe Garamond Pro" w:hAnsi="Adobe Garamond Pro"/>
          <w:sz w:val="20"/>
          <w:szCs w:val="20"/>
        </w:rPr>
        <w:t xml:space="preserve">James Dolezal, </w:t>
      </w:r>
      <w:r w:rsidR="00F93428">
        <w:rPr>
          <w:rFonts w:ascii="Adobe Garamond Pro" w:hAnsi="Adobe Garamond Pro"/>
          <w:sz w:val="20"/>
          <w:szCs w:val="20"/>
        </w:rPr>
        <w:t xml:space="preserve">December </w:t>
      </w:r>
      <w:r w:rsidRPr="00F949E4">
        <w:rPr>
          <w:rFonts w:ascii="Adobe Garamond Pro" w:hAnsi="Adobe Garamond Pro"/>
          <w:sz w:val="20"/>
          <w:szCs w:val="20"/>
        </w:rPr>
        <w:t>2018</w:t>
      </w:r>
    </w:p>
    <w:p w14:paraId="4E6BBB4E" w14:textId="77777777" w:rsidR="007A658C" w:rsidRPr="0079637E" w:rsidRDefault="007A658C">
      <w:pPr>
        <w:rPr>
          <w:rFonts w:ascii="Adobe Garamond Pro" w:hAnsi="Adobe Garamond Pro"/>
          <w:sz w:val="20"/>
          <w:szCs w:val="20"/>
        </w:rPr>
      </w:pPr>
    </w:p>
    <w:p w14:paraId="74E99CF7" w14:textId="22383199" w:rsidR="007D79B4" w:rsidRPr="0079637E" w:rsidRDefault="006870B7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b/>
          <w:sz w:val="20"/>
          <w:szCs w:val="20"/>
        </w:rPr>
        <w:t>Aim</w:t>
      </w:r>
    </w:p>
    <w:p w14:paraId="68DA0D44" w14:textId="43B95815" w:rsidR="009D7F11" w:rsidRPr="0079637E" w:rsidRDefault="006870B7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To distinguish </w:t>
      </w:r>
      <w:r w:rsidR="007A658C" w:rsidRPr="0079637E">
        <w:rPr>
          <w:rFonts w:ascii="Adobe Garamond Pro" w:hAnsi="Adobe Garamond Pro"/>
          <w:sz w:val="20"/>
          <w:szCs w:val="20"/>
        </w:rPr>
        <w:t xml:space="preserve">noninvasive follicular thyroid neoplasm with papillary-like nuclear features (NIFTPs) from follicular adenomas and papillary carcinomas with extensive follicular growth (PTC-EFGs) using machine-learned based histologic </w:t>
      </w:r>
      <w:r>
        <w:rPr>
          <w:rFonts w:ascii="Adobe Garamond Pro" w:hAnsi="Adobe Garamond Pro"/>
          <w:sz w:val="20"/>
          <w:szCs w:val="20"/>
        </w:rPr>
        <w:t>image analysis, an</w:t>
      </w:r>
      <w:r w:rsidR="002038A4">
        <w:rPr>
          <w:rFonts w:ascii="Adobe Garamond Pro" w:hAnsi="Adobe Garamond Pro"/>
          <w:sz w:val="20"/>
          <w:szCs w:val="20"/>
        </w:rPr>
        <w:t xml:space="preserve">d to </w:t>
      </w:r>
      <w:r w:rsidR="007E4684">
        <w:rPr>
          <w:rFonts w:ascii="Adobe Garamond Pro" w:hAnsi="Adobe Garamond Pro"/>
          <w:sz w:val="20"/>
          <w:szCs w:val="20"/>
        </w:rPr>
        <w:t>examine</w:t>
      </w:r>
      <w:r w:rsidR="002038A4">
        <w:rPr>
          <w:rFonts w:ascii="Adobe Garamond Pro" w:hAnsi="Adobe Garamond Pro"/>
          <w:sz w:val="20"/>
          <w:szCs w:val="20"/>
        </w:rPr>
        <w:t xml:space="preserve"> the </w:t>
      </w:r>
      <w:r w:rsidR="007E4684">
        <w:rPr>
          <w:rFonts w:ascii="Adobe Garamond Pro" w:hAnsi="Adobe Garamond Pro"/>
          <w:sz w:val="20"/>
          <w:szCs w:val="20"/>
        </w:rPr>
        <w:t xml:space="preserve">similarities and variability of visual features </w:t>
      </w:r>
      <w:r w:rsidR="003909A1">
        <w:rPr>
          <w:rFonts w:ascii="Adobe Garamond Pro" w:hAnsi="Adobe Garamond Pro"/>
          <w:sz w:val="20"/>
          <w:szCs w:val="20"/>
        </w:rPr>
        <w:t>among</w:t>
      </w:r>
      <w:r w:rsidR="007E4684">
        <w:rPr>
          <w:rFonts w:ascii="Adobe Garamond Pro" w:hAnsi="Adobe Garamond Pro"/>
          <w:sz w:val="20"/>
          <w:szCs w:val="20"/>
        </w:rPr>
        <w:t xml:space="preserve"> these classes. </w:t>
      </w:r>
    </w:p>
    <w:p w14:paraId="1B314D3D" w14:textId="77777777" w:rsidR="00AF5F28" w:rsidRPr="0079637E" w:rsidRDefault="00AF5F28">
      <w:pPr>
        <w:rPr>
          <w:rFonts w:ascii="Adobe Garamond Pro" w:hAnsi="Adobe Garamond Pro"/>
          <w:sz w:val="20"/>
          <w:szCs w:val="20"/>
        </w:rPr>
      </w:pPr>
    </w:p>
    <w:p w14:paraId="0D6897FA" w14:textId="55BA3D92" w:rsidR="007D79B4" w:rsidRPr="0079637E" w:rsidRDefault="005342BF">
      <w:pPr>
        <w:rPr>
          <w:rFonts w:ascii="Adobe Garamond Pro" w:hAnsi="Adobe Garamond Pro"/>
          <w:b/>
          <w:sz w:val="20"/>
          <w:szCs w:val="20"/>
        </w:rPr>
      </w:pPr>
      <w:r>
        <w:rPr>
          <w:rFonts w:ascii="Adobe Garamond Pro" w:hAnsi="Adobe Garamond Pro"/>
          <w:b/>
          <w:sz w:val="20"/>
          <w:szCs w:val="20"/>
        </w:rPr>
        <w:t>Approach</w:t>
      </w:r>
    </w:p>
    <w:p w14:paraId="522CC259" w14:textId="70167A6B" w:rsidR="006C0B53" w:rsidRDefault="00B32A7D" w:rsidP="00F71743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A </w:t>
      </w:r>
      <w:r w:rsidR="00BF1DDC">
        <w:rPr>
          <w:rFonts w:ascii="Adobe Garamond Pro" w:hAnsi="Adobe Garamond Pro"/>
          <w:sz w:val="20"/>
          <w:szCs w:val="20"/>
        </w:rPr>
        <w:t>convolutional neural network</w:t>
      </w:r>
      <w:r w:rsidR="007D79B4" w:rsidRPr="0079637E">
        <w:rPr>
          <w:rFonts w:ascii="Adobe Garamond Pro" w:hAnsi="Adobe Garamond Pro"/>
          <w:sz w:val="20"/>
          <w:szCs w:val="20"/>
        </w:rPr>
        <w:t xml:space="preserve"> </w:t>
      </w:r>
      <w:r>
        <w:rPr>
          <w:rFonts w:ascii="Adobe Garamond Pro" w:hAnsi="Adobe Garamond Pro"/>
          <w:sz w:val="20"/>
          <w:szCs w:val="20"/>
        </w:rPr>
        <w:t xml:space="preserve">will be trained </w:t>
      </w:r>
      <w:r w:rsidR="007D79B4" w:rsidRPr="0079637E">
        <w:rPr>
          <w:rFonts w:ascii="Adobe Garamond Pro" w:hAnsi="Adobe Garamond Pro"/>
          <w:sz w:val="20"/>
          <w:szCs w:val="20"/>
        </w:rPr>
        <w:t>to distinguish five histologic</w:t>
      </w:r>
      <w:r w:rsidR="0048256B">
        <w:rPr>
          <w:rFonts w:ascii="Adobe Garamond Pro" w:hAnsi="Adobe Garamond Pro"/>
          <w:sz w:val="20"/>
          <w:szCs w:val="20"/>
        </w:rPr>
        <w:t xml:space="preserve"> classes: benign adenoma, follicular thyroid carcinoma (FTC), NIFTP, PTC-EFG, and classic papillary thyroid carcinoma (PTC</w:t>
      </w:r>
      <w:r w:rsidR="001B627E">
        <w:rPr>
          <w:rFonts w:ascii="Adobe Garamond Pro" w:hAnsi="Adobe Garamond Pro"/>
          <w:sz w:val="20"/>
          <w:szCs w:val="20"/>
        </w:rPr>
        <w:t>-classic</w:t>
      </w:r>
      <w:r w:rsidR="0048256B">
        <w:rPr>
          <w:rFonts w:ascii="Adobe Garamond Pro" w:hAnsi="Adobe Garamond Pro"/>
          <w:sz w:val="20"/>
          <w:szCs w:val="20"/>
        </w:rPr>
        <w:t>)</w:t>
      </w:r>
      <w:r w:rsidR="007D79B4" w:rsidRPr="0079637E">
        <w:rPr>
          <w:rFonts w:ascii="Adobe Garamond Pro" w:hAnsi="Adobe Garamond Pro"/>
          <w:sz w:val="20"/>
          <w:szCs w:val="20"/>
        </w:rPr>
        <w:t xml:space="preserve">. </w:t>
      </w:r>
      <w:r w:rsidR="003A031F">
        <w:rPr>
          <w:rFonts w:ascii="Adobe Garamond Pro" w:hAnsi="Adobe Garamond Pro"/>
          <w:sz w:val="20"/>
          <w:szCs w:val="20"/>
        </w:rPr>
        <w:t xml:space="preserve">The neural network model will then be applied to </w:t>
      </w:r>
      <w:r w:rsidR="007D79B4" w:rsidRPr="0079637E">
        <w:rPr>
          <w:rFonts w:ascii="Adobe Garamond Pro" w:hAnsi="Adobe Garamond Pro"/>
          <w:sz w:val="20"/>
          <w:szCs w:val="20"/>
        </w:rPr>
        <w:t xml:space="preserve">representative sections of slides from each of the classes, </w:t>
      </w:r>
      <w:r w:rsidR="00A11F75">
        <w:rPr>
          <w:rFonts w:ascii="Adobe Garamond Pro" w:hAnsi="Adobe Garamond Pro"/>
          <w:sz w:val="20"/>
          <w:szCs w:val="20"/>
        </w:rPr>
        <w:t xml:space="preserve">and </w:t>
      </w:r>
      <w:r w:rsidR="007D79B4" w:rsidRPr="0079637E">
        <w:rPr>
          <w:rFonts w:ascii="Adobe Garamond Pro" w:hAnsi="Adobe Garamond Pro"/>
          <w:sz w:val="20"/>
          <w:szCs w:val="20"/>
        </w:rPr>
        <w:t>the final layer weights</w:t>
      </w:r>
      <w:r w:rsidR="003A031F">
        <w:rPr>
          <w:rFonts w:ascii="Adobe Garamond Pro" w:hAnsi="Adobe Garamond Pro"/>
          <w:sz w:val="20"/>
          <w:szCs w:val="20"/>
        </w:rPr>
        <w:t xml:space="preserve"> will be</w:t>
      </w:r>
      <w:bookmarkStart w:id="0" w:name="_GoBack"/>
      <w:bookmarkEnd w:id="0"/>
      <w:r w:rsidR="007D79B4" w:rsidRPr="0079637E">
        <w:rPr>
          <w:rFonts w:ascii="Adobe Garamond Pro" w:hAnsi="Adobe Garamond Pro"/>
          <w:sz w:val="20"/>
          <w:szCs w:val="20"/>
        </w:rPr>
        <w:t xml:space="preserve"> </w:t>
      </w:r>
      <w:r w:rsidR="00A11F75">
        <w:rPr>
          <w:rFonts w:ascii="Adobe Garamond Pro" w:hAnsi="Adobe Garamond Pro"/>
          <w:sz w:val="20"/>
          <w:szCs w:val="20"/>
        </w:rPr>
        <w:t xml:space="preserve">visualized </w:t>
      </w:r>
      <w:r w:rsidR="007D79B4" w:rsidRPr="0079637E">
        <w:rPr>
          <w:rFonts w:ascii="Adobe Garamond Pro" w:hAnsi="Adobe Garamond Pro"/>
          <w:sz w:val="20"/>
          <w:szCs w:val="20"/>
        </w:rPr>
        <w:t>using a machine learning based dimensionality reduction algorithm</w:t>
      </w:r>
      <w:r w:rsidR="00EB6E80">
        <w:rPr>
          <w:rFonts w:ascii="Adobe Garamond Pro" w:hAnsi="Adobe Garamond Pro"/>
          <w:sz w:val="20"/>
          <w:szCs w:val="20"/>
        </w:rPr>
        <w:t xml:space="preserve">, </w:t>
      </w:r>
      <w:r w:rsidR="005D432C">
        <w:rPr>
          <w:rFonts w:ascii="Adobe Garamond Pro" w:hAnsi="Adobe Garamond Pro"/>
          <w:sz w:val="20"/>
          <w:szCs w:val="20"/>
        </w:rPr>
        <w:t xml:space="preserve">demonstrating </w:t>
      </w:r>
      <w:r w:rsidR="00F71743">
        <w:rPr>
          <w:rFonts w:ascii="Adobe Garamond Pro" w:hAnsi="Adobe Garamond Pro"/>
          <w:sz w:val="20"/>
          <w:szCs w:val="20"/>
        </w:rPr>
        <w:t>the relationships between the histologic features of the classes.</w:t>
      </w:r>
      <w:r w:rsidR="006C0B53">
        <w:rPr>
          <w:rFonts w:ascii="Adobe Garamond Pro" w:hAnsi="Adobe Garamond Pro"/>
          <w:sz w:val="20"/>
          <w:szCs w:val="20"/>
        </w:rPr>
        <w:t xml:space="preserve"> An example result of a similar analysis is provided </w:t>
      </w:r>
      <w:r w:rsidR="00012358">
        <w:rPr>
          <w:rFonts w:ascii="Adobe Garamond Pro" w:hAnsi="Adobe Garamond Pro"/>
          <w:sz w:val="20"/>
          <w:szCs w:val="20"/>
        </w:rPr>
        <w:t xml:space="preserve">in </w:t>
      </w:r>
      <w:r w:rsidR="00012358" w:rsidRPr="00012358">
        <w:rPr>
          <w:rFonts w:ascii="Adobe Garamond Pro" w:hAnsi="Adobe Garamond Pro"/>
          <w:b/>
          <w:sz w:val="20"/>
          <w:szCs w:val="20"/>
        </w:rPr>
        <w:t>Figure 1</w:t>
      </w:r>
      <w:r w:rsidR="00012358">
        <w:rPr>
          <w:rFonts w:ascii="Adobe Garamond Pro" w:hAnsi="Adobe Garamond Pro"/>
          <w:sz w:val="20"/>
          <w:szCs w:val="20"/>
        </w:rPr>
        <w:t>.</w:t>
      </w:r>
    </w:p>
    <w:p w14:paraId="27EF4ACF" w14:textId="77777777" w:rsidR="006C0B53" w:rsidRDefault="006C0B53" w:rsidP="00F71743">
      <w:pPr>
        <w:rPr>
          <w:rFonts w:ascii="Adobe Garamond Pro" w:hAnsi="Adobe Garamond Pro"/>
          <w:sz w:val="20"/>
          <w:szCs w:val="20"/>
        </w:rPr>
      </w:pPr>
    </w:p>
    <w:p w14:paraId="35E681F7" w14:textId="6714A058" w:rsidR="006C0B53" w:rsidRPr="006C0B53" w:rsidRDefault="006C0B53" w:rsidP="00F71743">
      <w:pPr>
        <w:rPr>
          <w:rFonts w:ascii="Adobe Garamond Pro" w:hAnsi="Adobe Garamond Pro"/>
          <w:b/>
          <w:sz w:val="20"/>
          <w:szCs w:val="20"/>
        </w:rPr>
      </w:pPr>
      <w:r w:rsidRPr="006C0B53">
        <w:rPr>
          <w:rFonts w:ascii="Adobe Garamond Pro" w:hAnsi="Adobe Garamond Pro"/>
          <w:b/>
          <w:sz w:val="20"/>
          <w:szCs w:val="20"/>
        </w:rPr>
        <w:t>Hypothesis</w:t>
      </w:r>
    </w:p>
    <w:p w14:paraId="0AEECC9F" w14:textId="4F18BA10" w:rsidR="007D79B4" w:rsidRPr="006C0B53" w:rsidRDefault="00AA69FB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>When the visual features from the final layer of the trained neural network are mapped using t-SNE, follicular adenomas and classic PTCs will cluster distinctly, while NIFTPs and PTC-EFGs will cluster near one another, supporting the hypothesis that these two diseases represent two sides of a morphologic spectrum.</w:t>
      </w:r>
    </w:p>
    <w:p w14:paraId="1D5831FA" w14:textId="77777777" w:rsidR="006C0B53" w:rsidRPr="0079637E" w:rsidRDefault="006C0B53">
      <w:pPr>
        <w:rPr>
          <w:rFonts w:ascii="Adobe Garamond Pro" w:hAnsi="Adobe Garamond Pro"/>
          <w:sz w:val="20"/>
          <w:szCs w:val="20"/>
        </w:rPr>
      </w:pPr>
    </w:p>
    <w:p w14:paraId="06307D15" w14:textId="483AB5EA" w:rsidR="007F32E5" w:rsidRPr="0079637E" w:rsidRDefault="007F32E5">
      <w:pPr>
        <w:rPr>
          <w:rFonts w:ascii="Adobe Garamond Pro" w:hAnsi="Adobe Garamond Pro"/>
        </w:rPr>
      </w:pPr>
      <w:r w:rsidRPr="0079637E">
        <w:rPr>
          <w:rFonts w:ascii="Adobe Garamond Pro" w:hAnsi="Adobe Garamond Pro"/>
          <w:noProof/>
        </w:rPr>
        <w:drawing>
          <wp:inline distT="0" distB="0" distL="0" distR="0" wp14:anchorId="0DF0DD48" wp14:editId="109F3ED9">
            <wp:extent cx="5927090" cy="4000500"/>
            <wp:effectExtent l="0" t="0" r="0" b="12700"/>
            <wp:docPr id="1" name="Picture 1" descr="../../Desktop/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examp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35F8" w14:textId="04AEC6C1" w:rsidR="007F32E5" w:rsidRPr="00012358" w:rsidRDefault="00012358">
      <w:pPr>
        <w:rPr>
          <w:rFonts w:ascii="Adobe Garamond Pro" w:hAnsi="Adobe Garamond Pro"/>
          <w:i/>
          <w:sz w:val="20"/>
        </w:rPr>
      </w:pPr>
      <w:r w:rsidRPr="00012358">
        <w:rPr>
          <w:rFonts w:ascii="Adobe Garamond Pro" w:hAnsi="Adobe Garamond Pro"/>
          <w:b/>
          <w:i/>
          <w:sz w:val="20"/>
        </w:rPr>
        <w:t xml:space="preserve">Figure 1. </w:t>
      </w:r>
      <w:r w:rsidRPr="00012358">
        <w:rPr>
          <w:rFonts w:ascii="Adobe Garamond Pro" w:hAnsi="Adobe Garamond Pro"/>
          <w:i/>
          <w:sz w:val="20"/>
        </w:rPr>
        <w:t xml:space="preserve">Sample </w:t>
      </w:r>
      <w:r w:rsidR="00C62886">
        <w:rPr>
          <w:rFonts w:ascii="Adobe Garamond Pro" w:hAnsi="Adobe Garamond Pro"/>
          <w:i/>
          <w:sz w:val="20"/>
        </w:rPr>
        <w:t>results</w:t>
      </w:r>
      <w:r w:rsidRPr="00012358">
        <w:rPr>
          <w:rFonts w:ascii="Adobe Garamond Pro" w:hAnsi="Adobe Garamond Pro"/>
          <w:i/>
          <w:sz w:val="20"/>
        </w:rPr>
        <w:t xml:space="preserve"> from an analysis of brain tissue subtypes using a neural network and t-SNE for final layer visualization. Faust, 2018. </w:t>
      </w:r>
      <w:r w:rsidR="007F32E5" w:rsidRPr="00012358">
        <w:rPr>
          <w:rFonts w:ascii="Adobe Garamond Pro" w:hAnsi="Adobe Garamond Pro"/>
          <w:i/>
          <w:sz w:val="20"/>
        </w:rPr>
        <w:t>https://www.ncbi.nlm.nih.gov/pmc/articles/PMC5956828/pdf/12859_2018_Article_2184.pdf</w:t>
      </w:r>
    </w:p>
    <w:p w14:paraId="62CB6D62" w14:textId="6DAD0BC4" w:rsidR="001E5004" w:rsidRDefault="001E5004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br w:type="page"/>
      </w:r>
    </w:p>
    <w:p w14:paraId="77084D3C" w14:textId="0582E385" w:rsidR="00671342" w:rsidRPr="0079637E" w:rsidRDefault="00D14C36" w:rsidP="00AF5F28">
      <w:pPr>
        <w:rPr>
          <w:rFonts w:ascii="Adobe Garamond Pro" w:hAnsi="Adobe Garamond Pro"/>
          <w:b/>
          <w:sz w:val="20"/>
          <w:szCs w:val="20"/>
        </w:rPr>
      </w:pPr>
      <w:r w:rsidRPr="0079637E">
        <w:rPr>
          <w:rFonts w:ascii="Adobe Garamond Pro" w:hAnsi="Adobe Garamond Pro"/>
          <w:b/>
          <w:sz w:val="20"/>
          <w:szCs w:val="20"/>
        </w:rPr>
        <w:lastRenderedPageBreak/>
        <w:t>Methods</w:t>
      </w:r>
    </w:p>
    <w:p w14:paraId="637D7500" w14:textId="77777777" w:rsidR="002E130E" w:rsidRPr="0079637E" w:rsidRDefault="002E130E" w:rsidP="00AF5F28">
      <w:pPr>
        <w:rPr>
          <w:rFonts w:ascii="Adobe Garamond Pro" w:hAnsi="Adobe Garamond Pro"/>
          <w:sz w:val="20"/>
          <w:szCs w:val="20"/>
        </w:rPr>
      </w:pPr>
    </w:p>
    <w:p w14:paraId="5EFE6122" w14:textId="0989130D" w:rsidR="002E130E" w:rsidRPr="0079637E" w:rsidRDefault="002E130E" w:rsidP="00AF5F28">
      <w:pPr>
        <w:rPr>
          <w:rFonts w:ascii="Adobe Garamond Pro" w:hAnsi="Adobe Garamond Pro"/>
          <w:b/>
          <w:i/>
          <w:sz w:val="20"/>
          <w:szCs w:val="20"/>
        </w:rPr>
      </w:pPr>
      <w:r w:rsidRPr="0079637E">
        <w:rPr>
          <w:rFonts w:ascii="Adobe Garamond Pro" w:hAnsi="Adobe Garamond Pro"/>
          <w:b/>
          <w:i/>
          <w:sz w:val="20"/>
          <w:szCs w:val="20"/>
        </w:rPr>
        <w:t>Preparing and annotating whole-slide images</w:t>
      </w:r>
    </w:p>
    <w:p w14:paraId="095F14AD" w14:textId="2F0EACAE" w:rsidR="00D14C36" w:rsidRPr="0079637E" w:rsidRDefault="00697047" w:rsidP="00AF5F28">
      <w:pPr>
        <w:rPr>
          <w:rFonts w:ascii="Adobe Garamond Pro" w:hAnsi="Adobe Garamond Pro"/>
          <w:sz w:val="20"/>
          <w:szCs w:val="20"/>
        </w:rPr>
      </w:pPr>
      <w:r w:rsidRPr="0079637E">
        <w:rPr>
          <w:rFonts w:ascii="Adobe Garamond Pro" w:hAnsi="Adobe Garamond Pro"/>
          <w:sz w:val="20"/>
          <w:szCs w:val="20"/>
        </w:rPr>
        <w:t>Using a *** slide scanner</w:t>
      </w:r>
      <w:r w:rsidR="006B3BFE">
        <w:rPr>
          <w:rFonts w:ascii="Adobe Garamond Pro" w:hAnsi="Adobe Garamond Pro"/>
          <w:sz w:val="20"/>
          <w:szCs w:val="20"/>
        </w:rPr>
        <w:t xml:space="preserve"> with capture resolution o</w:t>
      </w:r>
      <w:r w:rsidR="00CF0597">
        <w:rPr>
          <w:rFonts w:ascii="Adobe Garamond Pro" w:hAnsi="Adobe Garamond Pro"/>
          <w:sz w:val="20"/>
          <w:szCs w:val="20"/>
        </w:rPr>
        <w:t>f 0.275 microns per pixel (viewing magnification: 40X)</w:t>
      </w:r>
      <w:r w:rsidRPr="0079637E">
        <w:rPr>
          <w:rFonts w:ascii="Adobe Garamond Pro" w:hAnsi="Adobe Garamond Pro"/>
          <w:sz w:val="20"/>
          <w:szCs w:val="20"/>
        </w:rPr>
        <w:t>, pathologist-a</w:t>
      </w:r>
      <w:r w:rsidR="000F2743" w:rsidRPr="0079637E">
        <w:rPr>
          <w:rFonts w:ascii="Adobe Garamond Pro" w:hAnsi="Adobe Garamond Pro"/>
          <w:sz w:val="20"/>
          <w:szCs w:val="20"/>
        </w:rPr>
        <w:t>nnotated slides of 7</w:t>
      </w:r>
      <w:r w:rsidR="00423F85" w:rsidRPr="0079637E">
        <w:rPr>
          <w:rFonts w:ascii="Adobe Garamond Pro" w:hAnsi="Adobe Garamond Pro"/>
          <w:sz w:val="20"/>
          <w:szCs w:val="20"/>
        </w:rPr>
        <w:t xml:space="preserve"> benign adenomas, </w:t>
      </w:r>
      <w:r w:rsidRPr="0079637E">
        <w:rPr>
          <w:rFonts w:ascii="Adobe Garamond Pro" w:hAnsi="Adobe Garamond Pro"/>
          <w:sz w:val="20"/>
          <w:szCs w:val="20"/>
        </w:rPr>
        <w:t>2</w:t>
      </w:r>
      <w:r w:rsidR="00423F85" w:rsidRPr="0079637E">
        <w:rPr>
          <w:rFonts w:ascii="Adobe Garamond Pro" w:hAnsi="Adobe Garamond Pro"/>
          <w:sz w:val="20"/>
          <w:szCs w:val="20"/>
        </w:rPr>
        <w:t xml:space="preserve"> FTCs, </w:t>
      </w:r>
      <w:r w:rsidR="000F2743" w:rsidRPr="0079637E">
        <w:rPr>
          <w:rFonts w:ascii="Adobe Garamond Pro" w:hAnsi="Adobe Garamond Pro"/>
          <w:sz w:val="20"/>
          <w:szCs w:val="20"/>
        </w:rPr>
        <w:t>42 NIFTPs, 8 classic PTCs, and 13 PTCs with follicular growth were obtained in Aperio (</w:t>
      </w:r>
      <w:r w:rsidRPr="0079637E">
        <w:rPr>
          <w:rFonts w:ascii="Adobe Garamond Pro" w:hAnsi="Adobe Garamond Pro"/>
          <w:sz w:val="20"/>
          <w:szCs w:val="20"/>
        </w:rPr>
        <w:t>*.svs) format</w:t>
      </w:r>
      <w:r w:rsidR="000F2743" w:rsidRPr="0079637E">
        <w:rPr>
          <w:rFonts w:ascii="Adobe Garamond Pro" w:hAnsi="Adobe Garamond Pro"/>
          <w:sz w:val="20"/>
          <w:szCs w:val="20"/>
        </w:rPr>
        <w:t xml:space="preserve">. </w:t>
      </w:r>
      <w:r w:rsidR="002E130E" w:rsidRPr="0079637E">
        <w:rPr>
          <w:rFonts w:ascii="Adobe Garamond Pro" w:hAnsi="Adobe Garamond Pro"/>
          <w:sz w:val="20"/>
          <w:szCs w:val="20"/>
        </w:rPr>
        <w:t>Using Aperio, slides</w:t>
      </w:r>
      <w:r w:rsidR="000F2743" w:rsidRPr="0079637E">
        <w:rPr>
          <w:rFonts w:ascii="Adobe Garamond Pro" w:hAnsi="Adobe Garamond Pro"/>
          <w:sz w:val="20"/>
          <w:szCs w:val="20"/>
        </w:rPr>
        <w:t xml:space="preserve"> were </w:t>
      </w:r>
      <w:r w:rsidR="002E130E" w:rsidRPr="0079637E">
        <w:rPr>
          <w:rFonts w:ascii="Adobe Garamond Pro" w:hAnsi="Adobe Garamond Pro"/>
          <w:sz w:val="20"/>
          <w:szCs w:val="20"/>
        </w:rPr>
        <w:t xml:space="preserve">exported into JPG format in chunks, with </w:t>
      </w:r>
      <w:r w:rsidR="000F2743" w:rsidRPr="0079637E">
        <w:rPr>
          <w:rFonts w:ascii="Adobe Garamond Pro" w:hAnsi="Adobe Garamond Pro"/>
          <w:sz w:val="20"/>
          <w:szCs w:val="20"/>
        </w:rPr>
        <w:t xml:space="preserve">a maximum size </w:t>
      </w:r>
      <w:r w:rsidR="002E130E" w:rsidRPr="0079637E">
        <w:rPr>
          <w:rFonts w:ascii="Adobe Garamond Pro" w:hAnsi="Adobe Garamond Pro"/>
          <w:sz w:val="20"/>
          <w:szCs w:val="20"/>
        </w:rPr>
        <w:t xml:space="preserve">of </w:t>
      </w:r>
      <w:r w:rsidR="000F2743" w:rsidRPr="0079637E">
        <w:rPr>
          <w:rFonts w:ascii="Adobe Garamond Pro" w:hAnsi="Adobe Garamond Pro"/>
          <w:sz w:val="20"/>
          <w:szCs w:val="20"/>
        </w:rPr>
        <w:t>65535 x 65535 pixels</w:t>
      </w:r>
      <w:r w:rsidR="002E130E" w:rsidRPr="0079637E">
        <w:rPr>
          <w:rFonts w:ascii="Adobe Garamond Pro" w:hAnsi="Adobe Garamond Pro"/>
          <w:sz w:val="20"/>
          <w:szCs w:val="20"/>
        </w:rPr>
        <w:t xml:space="preserve">. JPG chunks were annotated at 10% resolution using </w:t>
      </w:r>
      <w:hyperlink r:id="rId6" w:history="1">
        <w:r w:rsidR="002E130E" w:rsidRPr="0079637E">
          <w:rPr>
            <w:rStyle w:val="Hyperlink"/>
            <w:rFonts w:ascii="Adobe Garamond Pro" w:hAnsi="Adobe Garamond Pro"/>
            <w:sz w:val="20"/>
            <w:szCs w:val="20"/>
          </w:rPr>
          <w:t>LabelMe</w:t>
        </w:r>
      </w:hyperlink>
      <w:r w:rsidR="002E130E" w:rsidRPr="0079637E">
        <w:rPr>
          <w:rFonts w:ascii="Adobe Garamond Pro" w:hAnsi="Adobe Garamond Pro"/>
          <w:sz w:val="20"/>
          <w:szCs w:val="20"/>
        </w:rPr>
        <w:t xml:space="preserve">. </w:t>
      </w:r>
    </w:p>
    <w:p w14:paraId="0E53146B" w14:textId="77777777" w:rsidR="00D14C36" w:rsidRPr="0079637E" w:rsidRDefault="00D14C36" w:rsidP="00AF5F28">
      <w:pPr>
        <w:rPr>
          <w:rFonts w:ascii="Adobe Garamond Pro" w:hAnsi="Adobe Garamond Pro"/>
          <w:b/>
          <w:sz w:val="20"/>
          <w:szCs w:val="20"/>
        </w:rPr>
      </w:pPr>
    </w:p>
    <w:p w14:paraId="52F63C0B" w14:textId="68ECFF95" w:rsidR="00697047" w:rsidRPr="0079637E" w:rsidRDefault="00474B34" w:rsidP="00AF5F28">
      <w:pPr>
        <w:rPr>
          <w:rFonts w:ascii="Adobe Garamond Pro" w:hAnsi="Adobe Garamond Pro"/>
          <w:b/>
          <w:i/>
          <w:sz w:val="20"/>
          <w:szCs w:val="20"/>
        </w:rPr>
      </w:pPr>
      <w:r w:rsidRPr="0079637E">
        <w:rPr>
          <w:rFonts w:ascii="Adobe Garamond Pro" w:hAnsi="Adobe Garamond Pro"/>
          <w:b/>
          <w:i/>
          <w:sz w:val="20"/>
          <w:szCs w:val="20"/>
        </w:rPr>
        <w:t xml:space="preserve">Preparing slide </w:t>
      </w:r>
      <w:r w:rsidR="00EC7E5C" w:rsidRPr="0079637E">
        <w:rPr>
          <w:rFonts w:ascii="Adobe Garamond Pro" w:hAnsi="Adobe Garamond Pro"/>
          <w:b/>
          <w:i/>
          <w:sz w:val="20"/>
          <w:szCs w:val="20"/>
        </w:rPr>
        <w:t>tiles</w:t>
      </w:r>
      <w:r w:rsidRPr="0079637E">
        <w:rPr>
          <w:rFonts w:ascii="Adobe Garamond Pro" w:hAnsi="Adobe Garamond Pro"/>
          <w:b/>
          <w:i/>
          <w:sz w:val="20"/>
          <w:szCs w:val="20"/>
        </w:rPr>
        <w:t xml:space="preserve"> for the convolutional neural network</w:t>
      </w:r>
    </w:p>
    <w:p w14:paraId="71ED876C" w14:textId="2087CAEB" w:rsidR="0082531C" w:rsidRDefault="00474B34" w:rsidP="00AF5F28">
      <w:pPr>
        <w:rPr>
          <w:rFonts w:ascii="Adobe Garamond Pro" w:hAnsi="Adobe Garamond Pro"/>
          <w:sz w:val="20"/>
          <w:szCs w:val="20"/>
        </w:rPr>
      </w:pPr>
      <w:r w:rsidRPr="0079637E">
        <w:rPr>
          <w:rFonts w:ascii="Adobe Garamond Pro" w:hAnsi="Adobe Garamond Pro"/>
          <w:sz w:val="20"/>
          <w:szCs w:val="20"/>
        </w:rPr>
        <w:t xml:space="preserve">Using the 10% resolution annotations as a guide, full-resolution JPG chunks were sectioned into </w:t>
      </w:r>
      <w:r w:rsidR="00873E41" w:rsidRPr="0079637E">
        <w:rPr>
          <w:rFonts w:ascii="Adobe Garamond Pro" w:hAnsi="Adobe Garamond Pro"/>
          <w:sz w:val="20"/>
          <w:szCs w:val="20"/>
        </w:rPr>
        <w:t>tiles</w:t>
      </w:r>
      <w:r w:rsidRPr="0079637E">
        <w:rPr>
          <w:rFonts w:ascii="Adobe Garamond Pro" w:hAnsi="Adobe Garamond Pro"/>
          <w:sz w:val="20"/>
          <w:szCs w:val="20"/>
        </w:rPr>
        <w:t xml:space="preserve"> of 1024 x </w:t>
      </w:r>
      <w:r w:rsidR="00B760F3">
        <w:rPr>
          <w:rFonts w:ascii="Adobe Garamond Pro" w:hAnsi="Adobe Garamond Pro"/>
          <w:sz w:val="20"/>
          <w:szCs w:val="20"/>
        </w:rPr>
        <w:t>1024 pixels (height/width of 280</w:t>
      </w:r>
      <w:r w:rsidR="00B760F3" w:rsidRPr="00B760F3">
        <w:rPr>
          <w:rFonts w:ascii="Adobe Garamond Pro" w:hAnsi="Adobe Garamond Pro"/>
          <w:sz w:val="20"/>
          <w:szCs w:val="20"/>
        </w:rPr>
        <w:t>µm</w:t>
      </w:r>
      <w:r w:rsidR="00F1617D" w:rsidRPr="0079637E">
        <w:rPr>
          <w:rFonts w:ascii="Adobe Garamond Pro" w:hAnsi="Adobe Garamond Pro"/>
          <w:sz w:val="20"/>
          <w:szCs w:val="20"/>
        </w:rPr>
        <w:t>, apparent magnification of 4</w:t>
      </w:r>
      <w:r w:rsidR="00EE523B" w:rsidRPr="0079637E">
        <w:rPr>
          <w:rFonts w:ascii="Adobe Garamond Pro" w:hAnsi="Adobe Garamond Pro"/>
          <w:sz w:val="20"/>
          <w:szCs w:val="20"/>
        </w:rPr>
        <w:t>0X</w:t>
      </w:r>
      <w:r w:rsidRPr="0079637E">
        <w:rPr>
          <w:rFonts w:ascii="Adobe Garamond Pro" w:hAnsi="Adobe Garamond Pro"/>
          <w:sz w:val="20"/>
          <w:szCs w:val="20"/>
        </w:rPr>
        <w:t xml:space="preserve">) and </w:t>
      </w:r>
      <w:r w:rsidR="00670EC1" w:rsidRPr="0079637E">
        <w:rPr>
          <w:rFonts w:ascii="Adobe Garamond Pro" w:hAnsi="Adobe Garamond Pro"/>
          <w:sz w:val="20"/>
          <w:szCs w:val="20"/>
        </w:rPr>
        <w:t>512 x</w:t>
      </w:r>
      <w:r w:rsidR="00D36582">
        <w:rPr>
          <w:rFonts w:ascii="Adobe Garamond Pro" w:hAnsi="Adobe Garamond Pro"/>
          <w:sz w:val="20"/>
          <w:szCs w:val="20"/>
        </w:rPr>
        <w:t xml:space="preserve"> 512 pixels (height/width of 140</w:t>
      </w:r>
      <w:r w:rsidR="00D36582" w:rsidRPr="00D36582">
        <w:rPr>
          <w:rFonts w:ascii="Adobe Garamond Pro" w:hAnsi="Adobe Garamond Pro"/>
          <w:sz w:val="20"/>
          <w:szCs w:val="20"/>
        </w:rPr>
        <w:t>µm</w:t>
      </w:r>
      <w:r w:rsidR="00EE523B" w:rsidRPr="0079637E">
        <w:rPr>
          <w:rFonts w:ascii="Adobe Garamond Pro" w:hAnsi="Adobe Garamond Pro"/>
          <w:sz w:val="20"/>
          <w:szCs w:val="20"/>
        </w:rPr>
        <w:t>, apparent magnification of 40X</w:t>
      </w:r>
      <w:r w:rsidR="00670EC1" w:rsidRPr="0079637E">
        <w:rPr>
          <w:rFonts w:ascii="Adobe Garamond Pro" w:hAnsi="Adobe Garamond Pro"/>
          <w:sz w:val="20"/>
          <w:szCs w:val="20"/>
        </w:rPr>
        <w:t>).</w:t>
      </w:r>
      <w:r w:rsidR="00EE523B" w:rsidRPr="0079637E">
        <w:rPr>
          <w:rFonts w:ascii="Adobe Garamond Pro" w:hAnsi="Adobe Garamond Pro"/>
          <w:sz w:val="20"/>
          <w:szCs w:val="20"/>
        </w:rPr>
        <w:t xml:space="preserve"> The 1024 x 1024 sections were then down-scaled to a resolution of 512 x 512 with a height/width of </w:t>
      </w:r>
      <w:r w:rsidR="00B760F3">
        <w:rPr>
          <w:rFonts w:ascii="Adobe Garamond Pro" w:hAnsi="Adobe Garamond Pro"/>
          <w:sz w:val="20"/>
          <w:szCs w:val="20"/>
        </w:rPr>
        <w:t>280</w:t>
      </w:r>
      <w:r w:rsidR="00B760F3" w:rsidRPr="00B760F3">
        <w:rPr>
          <w:rFonts w:ascii="Adobe Garamond Pro" w:hAnsi="Adobe Garamond Pro"/>
          <w:sz w:val="20"/>
          <w:szCs w:val="20"/>
        </w:rPr>
        <w:t>µm</w:t>
      </w:r>
      <w:r w:rsidR="00EE523B" w:rsidRPr="0079637E">
        <w:rPr>
          <w:rFonts w:ascii="Adobe Garamond Pro" w:hAnsi="Adobe Garamond Pro"/>
          <w:sz w:val="20"/>
          <w:szCs w:val="20"/>
        </w:rPr>
        <w:t xml:space="preserve"> and apparent magnification of 20X.</w:t>
      </w:r>
      <w:r w:rsidR="0082531C" w:rsidRPr="0079637E">
        <w:rPr>
          <w:rFonts w:ascii="Adobe Garamond Pro" w:hAnsi="Adobe Garamond Pro"/>
          <w:sz w:val="20"/>
          <w:szCs w:val="20"/>
        </w:rPr>
        <w:t xml:space="preserve"> This provided three sets of </w:t>
      </w:r>
      <w:r w:rsidR="00A3730C" w:rsidRPr="0079637E">
        <w:rPr>
          <w:rFonts w:ascii="Adobe Garamond Pro" w:hAnsi="Adobe Garamond Pro"/>
          <w:sz w:val="20"/>
          <w:szCs w:val="20"/>
        </w:rPr>
        <w:t>tiles</w:t>
      </w:r>
      <w:r w:rsidR="0082531C" w:rsidRPr="0079637E">
        <w:rPr>
          <w:rFonts w:ascii="Adobe Garamond Pro" w:hAnsi="Adobe Garamond Pro"/>
          <w:sz w:val="20"/>
          <w:szCs w:val="20"/>
        </w:rPr>
        <w:t xml:space="preserve"> for use in determining which image size and apparent magnification would be optimal for training.</w:t>
      </w:r>
      <w:r w:rsidR="001347FB">
        <w:rPr>
          <w:rFonts w:ascii="Adobe Garamond Pro" w:hAnsi="Adobe Garamond Pro"/>
          <w:sz w:val="20"/>
          <w:szCs w:val="20"/>
        </w:rPr>
        <w:t xml:space="preserve"> All tiles were then flipped and rotated to increase yield.</w:t>
      </w:r>
    </w:p>
    <w:p w14:paraId="14806307" w14:textId="77777777" w:rsidR="004F0CD3" w:rsidRPr="0079637E" w:rsidRDefault="004F0CD3" w:rsidP="00AF5F28">
      <w:pPr>
        <w:rPr>
          <w:rFonts w:ascii="Adobe Garamond Pro" w:hAnsi="Adobe Garamond Pro"/>
          <w:sz w:val="20"/>
          <w:szCs w:val="20"/>
        </w:rPr>
      </w:pPr>
    </w:p>
    <w:p w14:paraId="5F9D1BA9" w14:textId="2DFFB3EB" w:rsidR="00474B34" w:rsidRPr="0079637E" w:rsidRDefault="007A16A1" w:rsidP="00AF5F28">
      <w:pPr>
        <w:rPr>
          <w:rFonts w:ascii="Adobe Garamond Pro" w:hAnsi="Adobe Garamond Pro"/>
          <w:b/>
          <w:i/>
          <w:sz w:val="20"/>
          <w:szCs w:val="20"/>
        </w:rPr>
      </w:pPr>
      <w:r w:rsidRPr="0079637E">
        <w:rPr>
          <w:rFonts w:ascii="Adobe Garamond Pro" w:hAnsi="Adobe Garamond Pro"/>
          <w:b/>
          <w:i/>
          <w:sz w:val="20"/>
          <w:szCs w:val="20"/>
        </w:rPr>
        <w:t>Neural network analysis</w:t>
      </w:r>
    </w:p>
    <w:p w14:paraId="3399CAA4" w14:textId="50809E32" w:rsidR="007A16A1" w:rsidRDefault="00D34552" w:rsidP="00AF5F28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A </w:t>
      </w:r>
      <w:r w:rsidR="00EC7E5C" w:rsidRPr="0079637E">
        <w:rPr>
          <w:rFonts w:ascii="Adobe Garamond Pro" w:hAnsi="Adobe Garamond Pro"/>
          <w:sz w:val="20"/>
          <w:szCs w:val="20"/>
        </w:rPr>
        <w:t xml:space="preserve">neural network based on </w:t>
      </w:r>
      <w:r w:rsidR="00EB2AA1" w:rsidRPr="0079637E">
        <w:rPr>
          <w:rFonts w:ascii="Adobe Garamond Pro" w:hAnsi="Adobe Garamond Pro"/>
          <w:sz w:val="20"/>
          <w:szCs w:val="20"/>
        </w:rPr>
        <w:t xml:space="preserve">Inception-v4 with 2048 </w:t>
      </w:r>
      <w:r>
        <w:rPr>
          <w:rFonts w:ascii="Adobe Garamond Pro" w:hAnsi="Adobe Garamond Pro"/>
          <w:sz w:val="20"/>
          <w:szCs w:val="20"/>
        </w:rPr>
        <w:t>output features</w:t>
      </w:r>
      <w:r w:rsidR="00EC7E5C" w:rsidRPr="0079637E">
        <w:rPr>
          <w:rFonts w:ascii="Adobe Garamond Pro" w:hAnsi="Adobe Garamond Pro"/>
          <w:sz w:val="20"/>
          <w:szCs w:val="20"/>
        </w:rPr>
        <w:t xml:space="preserve"> was built using Python and Tensorflow</w:t>
      </w:r>
      <w:r w:rsidR="00C85649">
        <w:rPr>
          <w:rFonts w:ascii="Adobe Garamond Pro" w:hAnsi="Adobe Garamond Pro"/>
          <w:sz w:val="20"/>
          <w:szCs w:val="20"/>
        </w:rPr>
        <w:t xml:space="preserve">. The analysis was performed using GPU acceleration from an Nvidia GeForce 1080 Ti. </w:t>
      </w:r>
      <w:r w:rsidR="0079637E" w:rsidRPr="0079637E">
        <w:rPr>
          <w:rFonts w:ascii="Adobe Garamond Pro" w:hAnsi="Adobe Garamond Pro"/>
          <w:sz w:val="20"/>
          <w:szCs w:val="20"/>
        </w:rPr>
        <w:t xml:space="preserve">The general </w:t>
      </w:r>
      <w:r w:rsidR="0079637E">
        <w:rPr>
          <w:rFonts w:ascii="Adobe Garamond Pro" w:hAnsi="Adobe Garamond Pro"/>
          <w:sz w:val="20"/>
          <w:szCs w:val="20"/>
        </w:rPr>
        <w:t>structure</w:t>
      </w:r>
      <w:r w:rsidR="0079637E" w:rsidRPr="0079637E">
        <w:rPr>
          <w:rFonts w:ascii="Adobe Garamond Pro" w:hAnsi="Adobe Garamond Pro"/>
          <w:sz w:val="20"/>
          <w:szCs w:val="20"/>
        </w:rPr>
        <w:t xml:space="preserve"> of the </w:t>
      </w:r>
      <w:r w:rsidR="0079637E">
        <w:rPr>
          <w:rFonts w:ascii="Adobe Garamond Pro" w:hAnsi="Adobe Garamond Pro"/>
          <w:sz w:val="20"/>
          <w:szCs w:val="20"/>
        </w:rPr>
        <w:t xml:space="preserve">neural network pipeline </w:t>
      </w:r>
      <w:r w:rsidR="0079637E" w:rsidRPr="0079637E">
        <w:rPr>
          <w:rFonts w:ascii="Adobe Garamond Pro" w:hAnsi="Adobe Garamond Pro"/>
          <w:sz w:val="20"/>
          <w:szCs w:val="20"/>
        </w:rPr>
        <w:t>is as follows:</w:t>
      </w:r>
    </w:p>
    <w:p w14:paraId="50164F1E" w14:textId="77777777" w:rsidR="0079637E" w:rsidRPr="0079637E" w:rsidRDefault="0079637E" w:rsidP="00AF5F28">
      <w:pPr>
        <w:rPr>
          <w:rFonts w:ascii="Adobe Garamond Pro" w:hAnsi="Adobe Garamond Pro"/>
          <w:sz w:val="20"/>
          <w:szCs w:val="20"/>
        </w:rPr>
      </w:pPr>
    </w:p>
    <w:p w14:paraId="393B6E9A" w14:textId="7ADE643E" w:rsidR="0079637E" w:rsidRDefault="0079637E" w:rsidP="0079637E">
      <w:pPr>
        <w:pStyle w:val="ListParagraph"/>
        <w:numPr>
          <w:ilvl w:val="0"/>
          <w:numId w:val="2"/>
        </w:numPr>
        <w:rPr>
          <w:rFonts w:ascii="Adobe Garamond Pro" w:hAnsi="Adobe Garamond Pro"/>
          <w:sz w:val="20"/>
          <w:szCs w:val="20"/>
        </w:rPr>
      </w:pPr>
      <w:r w:rsidRPr="0079637E">
        <w:rPr>
          <w:rFonts w:ascii="Adobe Garamond Pro" w:hAnsi="Adobe Garamond Pro"/>
          <w:sz w:val="20"/>
          <w:szCs w:val="20"/>
        </w:rPr>
        <w:t xml:space="preserve">Data augmentation: </w:t>
      </w:r>
      <w:r>
        <w:rPr>
          <w:rFonts w:ascii="Adobe Garamond Pro" w:hAnsi="Adobe Garamond Pro"/>
          <w:sz w:val="20"/>
          <w:szCs w:val="20"/>
        </w:rPr>
        <w:t>input tiles are processed, normalized, and assembled into batches;</w:t>
      </w:r>
    </w:p>
    <w:p w14:paraId="15C9D433" w14:textId="69A3D5ED" w:rsidR="0079637E" w:rsidRDefault="0079637E" w:rsidP="0079637E">
      <w:pPr>
        <w:pStyle w:val="ListParagraph"/>
        <w:numPr>
          <w:ilvl w:val="0"/>
          <w:numId w:val="2"/>
        </w:num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Feature extraction: </w:t>
      </w:r>
      <w:r w:rsidR="0005356A">
        <w:rPr>
          <w:rFonts w:ascii="Adobe Garamond Pro" w:hAnsi="Adobe Garamond Pro"/>
          <w:sz w:val="20"/>
          <w:szCs w:val="20"/>
        </w:rPr>
        <w:t xml:space="preserve">a </w:t>
      </w:r>
      <w:r>
        <w:rPr>
          <w:rFonts w:ascii="Adobe Garamond Pro" w:hAnsi="Adobe Garamond Pro"/>
          <w:sz w:val="20"/>
          <w:szCs w:val="20"/>
        </w:rPr>
        <w:t>series of convolution, normalization, and pooling layers, assembled according to the Inception-v4 architecture, with 2048 output features;</w:t>
      </w:r>
    </w:p>
    <w:p w14:paraId="40B895CF" w14:textId="589E5D1A" w:rsidR="0079637E" w:rsidRDefault="0079637E" w:rsidP="0079637E">
      <w:pPr>
        <w:pStyle w:val="ListParagraph"/>
        <w:numPr>
          <w:ilvl w:val="0"/>
          <w:numId w:val="2"/>
        </w:num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>Logits: final linear, logistic neural network layer which connects the output features to a number of tensors equal to the number of output classes</w:t>
      </w:r>
    </w:p>
    <w:p w14:paraId="498EB589" w14:textId="77777777" w:rsidR="0079637E" w:rsidRDefault="0079637E" w:rsidP="0079637E">
      <w:pPr>
        <w:rPr>
          <w:rFonts w:ascii="Adobe Garamond Pro" w:hAnsi="Adobe Garamond Pro"/>
          <w:sz w:val="20"/>
          <w:szCs w:val="20"/>
        </w:rPr>
      </w:pPr>
    </w:p>
    <w:p w14:paraId="56CBBCFC" w14:textId="17045E0E" w:rsidR="006D7B24" w:rsidRDefault="009708F2" w:rsidP="0079637E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Training was first performed in the </w:t>
      </w:r>
      <w:r w:rsidR="006D7B24">
        <w:rPr>
          <w:rFonts w:ascii="Adobe Garamond Pro" w:hAnsi="Adobe Garamond Pro"/>
          <w:sz w:val="20"/>
          <w:szCs w:val="20"/>
        </w:rPr>
        <w:t xml:space="preserve">test </w:t>
      </w:r>
      <w:r>
        <w:rPr>
          <w:rFonts w:ascii="Adobe Garamond Pro" w:hAnsi="Adobe Garamond Pro"/>
          <w:sz w:val="20"/>
          <w:szCs w:val="20"/>
        </w:rPr>
        <w:t xml:space="preserve">cases listed below for hyperparameter tuning. Training was accomplished using a modified gradient descent algorithm with exponential learning rate decay at 16-bit floating point resolution. </w:t>
      </w:r>
      <w:r w:rsidR="006D7B24">
        <w:rPr>
          <w:rFonts w:ascii="Adobe Garamond Pro" w:hAnsi="Adobe Garamond Pro"/>
          <w:sz w:val="20"/>
          <w:szCs w:val="20"/>
        </w:rPr>
        <w:t>Once training had completed, performance was evaluated by applying the trained model in a sliding-window fashion across the whole slide images used for the test case, visualizing model prediction with a heatmap overlay.</w:t>
      </w:r>
    </w:p>
    <w:p w14:paraId="45A61D01" w14:textId="270303BD" w:rsidR="007A16A1" w:rsidRDefault="009708F2" w:rsidP="00AF5F28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Initial hyperparameters, including tile size, apparent magnification, </w:t>
      </w:r>
      <w:r w:rsidR="006D7B24">
        <w:rPr>
          <w:rFonts w:ascii="Adobe Garamond Pro" w:hAnsi="Adobe Garamond Pro"/>
          <w:sz w:val="20"/>
          <w:szCs w:val="20"/>
        </w:rPr>
        <w:t xml:space="preserve">and batch size were determined through iterative testing of Case 1 using this method.  </w:t>
      </w:r>
      <w:r w:rsidR="00EE268E">
        <w:rPr>
          <w:rFonts w:ascii="Adobe Garamond Pro" w:hAnsi="Adobe Garamond Pro"/>
          <w:sz w:val="20"/>
          <w:szCs w:val="20"/>
        </w:rPr>
        <w:t>Additional hyperparameters, including initial learning rate and total number of epochs</w:t>
      </w:r>
      <w:r w:rsidR="00AC6EF6">
        <w:rPr>
          <w:rFonts w:ascii="Adobe Garamond Pro" w:hAnsi="Adobe Garamond Pro"/>
          <w:sz w:val="20"/>
          <w:szCs w:val="20"/>
        </w:rPr>
        <w:t>,</w:t>
      </w:r>
      <w:r w:rsidR="00EE268E">
        <w:rPr>
          <w:rFonts w:ascii="Adobe Garamond Pro" w:hAnsi="Adobe Garamond Pro"/>
          <w:sz w:val="20"/>
          <w:szCs w:val="20"/>
        </w:rPr>
        <w:t xml:space="preserve"> were determined through iterative testing of Case 2. Hyperparameters were finalized through iterative testing of Case 3. </w:t>
      </w:r>
    </w:p>
    <w:p w14:paraId="3EE9444B" w14:textId="77777777" w:rsidR="00EE268E" w:rsidRDefault="00EE268E" w:rsidP="00AF5F28">
      <w:pPr>
        <w:rPr>
          <w:rFonts w:ascii="Adobe Garamond Pro" w:hAnsi="Adobe Garamond Pro"/>
          <w:sz w:val="20"/>
          <w:szCs w:val="20"/>
        </w:rPr>
      </w:pPr>
    </w:p>
    <w:p w14:paraId="15EDBE6D" w14:textId="47667625" w:rsidR="00EE268E" w:rsidRDefault="00EE268E" w:rsidP="00AF5F28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ab/>
      </w:r>
      <w:r w:rsidRPr="00164EC8">
        <w:rPr>
          <w:rFonts w:ascii="Adobe Garamond Pro" w:hAnsi="Adobe Garamond Pro"/>
          <w:b/>
          <w:sz w:val="20"/>
          <w:szCs w:val="20"/>
        </w:rPr>
        <w:t>Case 1</w:t>
      </w:r>
      <w:r>
        <w:rPr>
          <w:rFonts w:ascii="Adobe Garamond Pro" w:hAnsi="Adobe Garamond Pro"/>
          <w:sz w:val="20"/>
          <w:szCs w:val="20"/>
        </w:rPr>
        <w:t xml:space="preserve">: </w:t>
      </w:r>
      <w:r w:rsidR="0005356A">
        <w:rPr>
          <w:rFonts w:ascii="Adobe Garamond Pro" w:hAnsi="Adobe Garamond Pro"/>
          <w:sz w:val="20"/>
          <w:szCs w:val="20"/>
        </w:rPr>
        <w:t xml:space="preserve">Two classes; </w:t>
      </w:r>
      <w:r w:rsidR="003F5843">
        <w:rPr>
          <w:rFonts w:ascii="Adobe Garamond Pro" w:hAnsi="Adobe Garamond Pro"/>
          <w:sz w:val="20"/>
          <w:szCs w:val="20"/>
        </w:rPr>
        <w:t xml:space="preserve">one </w:t>
      </w:r>
      <w:r w:rsidR="0005356A">
        <w:rPr>
          <w:rFonts w:ascii="Adobe Garamond Pro" w:hAnsi="Adobe Garamond Pro"/>
          <w:sz w:val="20"/>
          <w:szCs w:val="20"/>
        </w:rPr>
        <w:t>b</w:t>
      </w:r>
      <w:r w:rsidR="00164EC8">
        <w:rPr>
          <w:rFonts w:ascii="Adobe Garamond Pro" w:hAnsi="Adobe Garamond Pro"/>
          <w:sz w:val="20"/>
          <w:szCs w:val="20"/>
        </w:rPr>
        <w:t xml:space="preserve">enign adenoma </w:t>
      </w:r>
      <w:r w:rsidR="003F5843">
        <w:rPr>
          <w:rFonts w:ascii="Adobe Garamond Pro" w:hAnsi="Adobe Garamond Pro"/>
          <w:sz w:val="20"/>
          <w:szCs w:val="20"/>
        </w:rPr>
        <w:t>v. one NIFTP</w:t>
      </w:r>
    </w:p>
    <w:p w14:paraId="58279213" w14:textId="2556B5DC" w:rsidR="00164EC8" w:rsidRDefault="00164EC8" w:rsidP="00AF5F28">
      <w:pPr>
        <w:rPr>
          <w:rFonts w:ascii="Adobe Garamond Pro" w:hAnsi="Adobe Garamond Pro"/>
          <w:sz w:val="20"/>
          <w:szCs w:val="20"/>
        </w:rPr>
      </w:pPr>
      <w:r w:rsidRPr="00164EC8">
        <w:rPr>
          <w:rFonts w:ascii="Adobe Garamond Pro" w:hAnsi="Adobe Garamond Pro"/>
          <w:b/>
          <w:sz w:val="20"/>
          <w:szCs w:val="20"/>
        </w:rPr>
        <w:tab/>
        <w:t xml:space="preserve">Case 2: </w:t>
      </w:r>
      <w:r w:rsidR="0005356A" w:rsidRPr="0005356A">
        <w:rPr>
          <w:rFonts w:ascii="Adobe Garamond Pro" w:hAnsi="Adobe Garamond Pro"/>
          <w:sz w:val="20"/>
          <w:szCs w:val="20"/>
        </w:rPr>
        <w:t>Two classes;</w:t>
      </w:r>
      <w:r w:rsidR="0005356A">
        <w:rPr>
          <w:rFonts w:ascii="Adobe Garamond Pro" w:hAnsi="Adobe Garamond Pro"/>
          <w:b/>
          <w:sz w:val="20"/>
          <w:szCs w:val="20"/>
        </w:rPr>
        <w:t xml:space="preserve"> f</w:t>
      </w:r>
      <w:r>
        <w:rPr>
          <w:rFonts w:ascii="Adobe Garamond Pro" w:hAnsi="Adobe Garamond Pro"/>
          <w:sz w:val="20"/>
          <w:szCs w:val="20"/>
        </w:rPr>
        <w:t>ive benign adenomas v. five NIFTPs</w:t>
      </w:r>
    </w:p>
    <w:p w14:paraId="1FA8DC88" w14:textId="0A8B7026" w:rsidR="00D14C36" w:rsidRDefault="00164EC8" w:rsidP="00AF5F28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ab/>
      </w:r>
      <w:r w:rsidRPr="00164EC8">
        <w:rPr>
          <w:rFonts w:ascii="Adobe Garamond Pro" w:hAnsi="Adobe Garamond Pro"/>
          <w:b/>
          <w:sz w:val="20"/>
          <w:szCs w:val="20"/>
        </w:rPr>
        <w:t>Case 3</w:t>
      </w:r>
      <w:r>
        <w:rPr>
          <w:rFonts w:ascii="Adobe Garamond Pro" w:hAnsi="Adobe Garamond Pro"/>
          <w:sz w:val="20"/>
          <w:szCs w:val="20"/>
        </w:rPr>
        <w:t xml:space="preserve">: Three </w:t>
      </w:r>
      <w:r w:rsidR="0005356A">
        <w:rPr>
          <w:rFonts w:ascii="Adobe Garamond Pro" w:hAnsi="Adobe Garamond Pro"/>
          <w:sz w:val="20"/>
          <w:szCs w:val="20"/>
        </w:rPr>
        <w:t xml:space="preserve">classes; three </w:t>
      </w:r>
      <w:r>
        <w:rPr>
          <w:rFonts w:ascii="Adobe Garamond Pro" w:hAnsi="Adobe Garamond Pro"/>
          <w:sz w:val="20"/>
          <w:szCs w:val="20"/>
        </w:rPr>
        <w:t>benign adenomas v. three NIFTPs v. three classic PTCs</w:t>
      </w:r>
    </w:p>
    <w:p w14:paraId="2EF08587" w14:textId="77777777" w:rsidR="001347FB" w:rsidRDefault="001347FB" w:rsidP="00AF5F28">
      <w:pPr>
        <w:rPr>
          <w:rFonts w:ascii="Adobe Garamond Pro" w:hAnsi="Adobe Garamond Pro"/>
          <w:sz w:val="20"/>
          <w:szCs w:val="20"/>
        </w:rPr>
      </w:pPr>
    </w:p>
    <w:p w14:paraId="5C3F46EF" w14:textId="4D3706D2" w:rsidR="001347FB" w:rsidRDefault="001347FB" w:rsidP="00AF5F28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>Once hyperparameters are tuned, 70% of tiles from each whole slide image will be used to train a final model. Performance will be evaluated in three manners; first, by determining model accuracy when applied to the remaining 30% of the tiles. Second, the final model will be applied to all whole-slide images in a sliding-window fashion, with a heatmap overlay visualizing model predictions. Finally, the 30% of tiles reserved for evaluation will be analyzed using the dimensionality reduction visualization technique described below.</w:t>
      </w:r>
    </w:p>
    <w:p w14:paraId="76559B62" w14:textId="77777777" w:rsidR="001347FB" w:rsidRDefault="001347FB" w:rsidP="00AF5F28">
      <w:pPr>
        <w:rPr>
          <w:rFonts w:ascii="Adobe Garamond Pro" w:hAnsi="Adobe Garamond Pro"/>
          <w:sz w:val="20"/>
          <w:szCs w:val="20"/>
        </w:rPr>
      </w:pPr>
    </w:p>
    <w:p w14:paraId="530D88D2" w14:textId="4946B4A8" w:rsidR="001347FB" w:rsidRDefault="001347FB" w:rsidP="00AF5F28">
      <w:pPr>
        <w:rPr>
          <w:rFonts w:ascii="Adobe Garamond Pro" w:hAnsi="Adobe Garamond Pro"/>
          <w:b/>
          <w:i/>
          <w:sz w:val="20"/>
          <w:szCs w:val="20"/>
        </w:rPr>
      </w:pPr>
      <w:r w:rsidRPr="001347FB">
        <w:rPr>
          <w:rFonts w:ascii="Adobe Garamond Pro" w:hAnsi="Adobe Garamond Pro"/>
          <w:b/>
          <w:i/>
          <w:sz w:val="20"/>
          <w:szCs w:val="20"/>
        </w:rPr>
        <w:t>Visualizing histopathologic variation with dimensionality reduction</w:t>
      </w:r>
    </w:p>
    <w:p w14:paraId="00A16672" w14:textId="4319E016" w:rsidR="00AB3218" w:rsidRPr="00AB3218" w:rsidRDefault="00AB3218" w:rsidP="00AF5F28">
      <w:pPr>
        <w:rPr>
          <w:rFonts w:ascii="Adobe Garamond Pro" w:hAnsi="Adobe Garamond Pro"/>
          <w:sz w:val="20"/>
          <w:szCs w:val="20"/>
        </w:rPr>
      </w:pPr>
      <w:r>
        <w:rPr>
          <w:rFonts w:ascii="Adobe Garamond Pro" w:hAnsi="Adobe Garamond Pro"/>
          <w:sz w:val="20"/>
          <w:szCs w:val="20"/>
        </w:rPr>
        <w:t xml:space="preserve">For the aforementioned evaluation tiles, final layer output values will be exported for later </w:t>
      </w:r>
      <w:r w:rsidR="00884E2E">
        <w:rPr>
          <w:rFonts w:ascii="Adobe Garamond Pro" w:hAnsi="Adobe Garamond Pro"/>
          <w:sz w:val="20"/>
          <w:szCs w:val="20"/>
        </w:rPr>
        <w:t>use</w:t>
      </w:r>
      <w:r>
        <w:rPr>
          <w:rFonts w:ascii="Adobe Garamond Pro" w:hAnsi="Adobe Garamond Pro"/>
          <w:sz w:val="20"/>
          <w:szCs w:val="20"/>
        </w:rPr>
        <w:t xml:space="preserve">. </w:t>
      </w:r>
      <w:r w:rsidR="00A61DCE">
        <w:rPr>
          <w:rFonts w:ascii="Adobe Garamond Pro" w:hAnsi="Adobe Garamond Pro"/>
          <w:sz w:val="20"/>
          <w:szCs w:val="20"/>
        </w:rPr>
        <w:t xml:space="preserve">These output values will then be </w:t>
      </w:r>
      <w:r w:rsidR="00884E2E">
        <w:rPr>
          <w:rFonts w:ascii="Adobe Garamond Pro" w:hAnsi="Adobe Garamond Pro"/>
          <w:sz w:val="20"/>
          <w:szCs w:val="20"/>
        </w:rPr>
        <w:t>visualized</w:t>
      </w:r>
      <w:r w:rsidR="00A61DCE">
        <w:rPr>
          <w:rFonts w:ascii="Adobe Garamond Pro" w:hAnsi="Adobe Garamond Pro"/>
          <w:sz w:val="20"/>
          <w:szCs w:val="20"/>
        </w:rPr>
        <w:t xml:space="preserve"> using </w:t>
      </w:r>
      <w:r w:rsidR="00884E2E">
        <w:rPr>
          <w:rFonts w:ascii="Adobe Garamond Pro" w:hAnsi="Adobe Garamond Pro"/>
          <w:sz w:val="20"/>
          <w:szCs w:val="20"/>
        </w:rPr>
        <w:t xml:space="preserve">a </w:t>
      </w:r>
      <w:r w:rsidR="00A61DCE">
        <w:rPr>
          <w:rFonts w:ascii="Adobe Garamond Pro" w:hAnsi="Adobe Garamond Pro"/>
          <w:sz w:val="20"/>
          <w:szCs w:val="20"/>
        </w:rPr>
        <w:t>machine learning based dimensionality reduction</w:t>
      </w:r>
      <w:r w:rsidR="00884E2E">
        <w:rPr>
          <w:rFonts w:ascii="Adobe Garamond Pro" w:hAnsi="Adobe Garamond Pro"/>
          <w:sz w:val="20"/>
          <w:szCs w:val="20"/>
        </w:rPr>
        <w:t xml:space="preserve"> algorithm,</w:t>
      </w:r>
      <w:r w:rsidR="00A61DCE">
        <w:rPr>
          <w:rFonts w:ascii="Adobe Garamond Pro" w:hAnsi="Adobe Garamond Pro"/>
          <w:sz w:val="20"/>
          <w:szCs w:val="20"/>
        </w:rPr>
        <w:t xml:space="preserve"> either via t-SNE or UMAP. </w:t>
      </w:r>
    </w:p>
    <w:sectPr w:rsidR="00AB3218" w:rsidRPr="00AB3218" w:rsidSect="00E30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dobe Garamond Pro">
    <w:panose1 w:val="02020502060506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A7C83"/>
    <w:multiLevelType w:val="hybridMultilevel"/>
    <w:tmpl w:val="1A488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4A69CC"/>
    <w:multiLevelType w:val="hybridMultilevel"/>
    <w:tmpl w:val="2A264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F11"/>
    <w:rsid w:val="00002E62"/>
    <w:rsid w:val="0000437F"/>
    <w:rsid w:val="00012358"/>
    <w:rsid w:val="00023B91"/>
    <w:rsid w:val="000242DE"/>
    <w:rsid w:val="0005356A"/>
    <w:rsid w:val="00057B50"/>
    <w:rsid w:val="00057D7C"/>
    <w:rsid w:val="00062402"/>
    <w:rsid w:val="000738ED"/>
    <w:rsid w:val="00073938"/>
    <w:rsid w:val="00074A7C"/>
    <w:rsid w:val="0008187E"/>
    <w:rsid w:val="00091AD1"/>
    <w:rsid w:val="0009704D"/>
    <w:rsid w:val="000A0F72"/>
    <w:rsid w:val="000A2698"/>
    <w:rsid w:val="000B5220"/>
    <w:rsid w:val="000C0ABF"/>
    <w:rsid w:val="000C1ECC"/>
    <w:rsid w:val="000C72A4"/>
    <w:rsid w:val="000D22BA"/>
    <w:rsid w:val="000E2BBC"/>
    <w:rsid w:val="000F0C81"/>
    <w:rsid w:val="000F2743"/>
    <w:rsid w:val="00114678"/>
    <w:rsid w:val="00130D18"/>
    <w:rsid w:val="001347FB"/>
    <w:rsid w:val="00150435"/>
    <w:rsid w:val="00161947"/>
    <w:rsid w:val="001629FE"/>
    <w:rsid w:val="00164EC8"/>
    <w:rsid w:val="00165280"/>
    <w:rsid w:val="00166058"/>
    <w:rsid w:val="00166923"/>
    <w:rsid w:val="00175F2A"/>
    <w:rsid w:val="00191E4E"/>
    <w:rsid w:val="001A1420"/>
    <w:rsid w:val="001A534C"/>
    <w:rsid w:val="001B1E09"/>
    <w:rsid w:val="001B367D"/>
    <w:rsid w:val="001B3872"/>
    <w:rsid w:val="001B4E35"/>
    <w:rsid w:val="001B627E"/>
    <w:rsid w:val="001E0EE4"/>
    <w:rsid w:val="001E1063"/>
    <w:rsid w:val="001E5004"/>
    <w:rsid w:val="001E7F62"/>
    <w:rsid w:val="002038A4"/>
    <w:rsid w:val="00210A8B"/>
    <w:rsid w:val="00227DDA"/>
    <w:rsid w:val="002332D3"/>
    <w:rsid w:val="00235ABC"/>
    <w:rsid w:val="00242C76"/>
    <w:rsid w:val="0024714D"/>
    <w:rsid w:val="00256FE3"/>
    <w:rsid w:val="00262C85"/>
    <w:rsid w:val="002639F3"/>
    <w:rsid w:val="00266D23"/>
    <w:rsid w:val="002707F6"/>
    <w:rsid w:val="002738FE"/>
    <w:rsid w:val="00274A28"/>
    <w:rsid w:val="0028739E"/>
    <w:rsid w:val="002A125D"/>
    <w:rsid w:val="002A1A5B"/>
    <w:rsid w:val="002A42A0"/>
    <w:rsid w:val="002A609D"/>
    <w:rsid w:val="002B3310"/>
    <w:rsid w:val="002B545E"/>
    <w:rsid w:val="002C5AA5"/>
    <w:rsid w:val="002D7199"/>
    <w:rsid w:val="002E130E"/>
    <w:rsid w:val="002E41CF"/>
    <w:rsid w:val="002F518F"/>
    <w:rsid w:val="002F75C0"/>
    <w:rsid w:val="003114AE"/>
    <w:rsid w:val="00311E4F"/>
    <w:rsid w:val="00323D86"/>
    <w:rsid w:val="00327541"/>
    <w:rsid w:val="00344089"/>
    <w:rsid w:val="003520CB"/>
    <w:rsid w:val="00352495"/>
    <w:rsid w:val="00352632"/>
    <w:rsid w:val="003540C4"/>
    <w:rsid w:val="00372134"/>
    <w:rsid w:val="003909A1"/>
    <w:rsid w:val="003A031F"/>
    <w:rsid w:val="003A2501"/>
    <w:rsid w:val="003A2FDA"/>
    <w:rsid w:val="003A62D0"/>
    <w:rsid w:val="003C3EE1"/>
    <w:rsid w:val="003E0339"/>
    <w:rsid w:val="003F37AB"/>
    <w:rsid w:val="003F5843"/>
    <w:rsid w:val="003F7076"/>
    <w:rsid w:val="00423749"/>
    <w:rsid w:val="00423962"/>
    <w:rsid w:val="00423F85"/>
    <w:rsid w:val="00444C0C"/>
    <w:rsid w:val="00455759"/>
    <w:rsid w:val="004560A2"/>
    <w:rsid w:val="004578E9"/>
    <w:rsid w:val="0046073B"/>
    <w:rsid w:val="00461FDD"/>
    <w:rsid w:val="0046365C"/>
    <w:rsid w:val="00473E3F"/>
    <w:rsid w:val="00474B34"/>
    <w:rsid w:val="0048256B"/>
    <w:rsid w:val="00486241"/>
    <w:rsid w:val="004867FC"/>
    <w:rsid w:val="00492F7F"/>
    <w:rsid w:val="004A379C"/>
    <w:rsid w:val="004A3B91"/>
    <w:rsid w:val="004C6C0F"/>
    <w:rsid w:val="004C736A"/>
    <w:rsid w:val="004E332A"/>
    <w:rsid w:val="004E4345"/>
    <w:rsid w:val="004F0CD3"/>
    <w:rsid w:val="004F3FE4"/>
    <w:rsid w:val="004F7568"/>
    <w:rsid w:val="004F7F0D"/>
    <w:rsid w:val="00505ED3"/>
    <w:rsid w:val="00512F2B"/>
    <w:rsid w:val="005241F4"/>
    <w:rsid w:val="00530E1A"/>
    <w:rsid w:val="005333CB"/>
    <w:rsid w:val="005342BF"/>
    <w:rsid w:val="0054284A"/>
    <w:rsid w:val="00550780"/>
    <w:rsid w:val="00556229"/>
    <w:rsid w:val="00557C62"/>
    <w:rsid w:val="0056563E"/>
    <w:rsid w:val="00567CDB"/>
    <w:rsid w:val="00585894"/>
    <w:rsid w:val="00593101"/>
    <w:rsid w:val="00595CAE"/>
    <w:rsid w:val="00596E57"/>
    <w:rsid w:val="005A2EB5"/>
    <w:rsid w:val="005A32D1"/>
    <w:rsid w:val="005B1A40"/>
    <w:rsid w:val="005B36E6"/>
    <w:rsid w:val="005D2798"/>
    <w:rsid w:val="005D432C"/>
    <w:rsid w:val="005D4E28"/>
    <w:rsid w:val="005D5FFD"/>
    <w:rsid w:val="005E70A8"/>
    <w:rsid w:val="005F7CC7"/>
    <w:rsid w:val="00601F4A"/>
    <w:rsid w:val="00602347"/>
    <w:rsid w:val="006047A8"/>
    <w:rsid w:val="0063159A"/>
    <w:rsid w:val="00636324"/>
    <w:rsid w:val="00636B5B"/>
    <w:rsid w:val="00645BC5"/>
    <w:rsid w:val="00647DB5"/>
    <w:rsid w:val="006601A4"/>
    <w:rsid w:val="00664A3F"/>
    <w:rsid w:val="00667738"/>
    <w:rsid w:val="00670EC1"/>
    <w:rsid w:val="00671342"/>
    <w:rsid w:val="006870B7"/>
    <w:rsid w:val="00694F57"/>
    <w:rsid w:val="00697047"/>
    <w:rsid w:val="006A6E78"/>
    <w:rsid w:val="006B3BFE"/>
    <w:rsid w:val="006C0B53"/>
    <w:rsid w:val="006D0ECB"/>
    <w:rsid w:val="006D7B24"/>
    <w:rsid w:val="006E7BF5"/>
    <w:rsid w:val="006F6734"/>
    <w:rsid w:val="00700D18"/>
    <w:rsid w:val="0076013B"/>
    <w:rsid w:val="00762AB9"/>
    <w:rsid w:val="00770477"/>
    <w:rsid w:val="007732E3"/>
    <w:rsid w:val="007923DC"/>
    <w:rsid w:val="00793E1E"/>
    <w:rsid w:val="007950EA"/>
    <w:rsid w:val="0079637E"/>
    <w:rsid w:val="007A16A1"/>
    <w:rsid w:val="007A34EF"/>
    <w:rsid w:val="007A5526"/>
    <w:rsid w:val="007A658C"/>
    <w:rsid w:val="007B5E97"/>
    <w:rsid w:val="007D3CA8"/>
    <w:rsid w:val="007D79B4"/>
    <w:rsid w:val="007E4684"/>
    <w:rsid w:val="007F32E5"/>
    <w:rsid w:val="00803ADD"/>
    <w:rsid w:val="0080540D"/>
    <w:rsid w:val="00807E6B"/>
    <w:rsid w:val="00810A37"/>
    <w:rsid w:val="00814D3A"/>
    <w:rsid w:val="00817F5D"/>
    <w:rsid w:val="0082531C"/>
    <w:rsid w:val="00830009"/>
    <w:rsid w:val="00832038"/>
    <w:rsid w:val="00840521"/>
    <w:rsid w:val="008453B9"/>
    <w:rsid w:val="00857585"/>
    <w:rsid w:val="008621B3"/>
    <w:rsid w:val="008647E2"/>
    <w:rsid w:val="00873E41"/>
    <w:rsid w:val="0088274E"/>
    <w:rsid w:val="00884B1A"/>
    <w:rsid w:val="00884E2E"/>
    <w:rsid w:val="008B2953"/>
    <w:rsid w:val="008B5A1C"/>
    <w:rsid w:val="008C39B8"/>
    <w:rsid w:val="008D7C5D"/>
    <w:rsid w:val="008E1CD6"/>
    <w:rsid w:val="008E57BA"/>
    <w:rsid w:val="008F14C5"/>
    <w:rsid w:val="008F6FEE"/>
    <w:rsid w:val="00912469"/>
    <w:rsid w:val="00913006"/>
    <w:rsid w:val="0091372A"/>
    <w:rsid w:val="00914E4B"/>
    <w:rsid w:val="0091725F"/>
    <w:rsid w:val="00922971"/>
    <w:rsid w:val="009264F6"/>
    <w:rsid w:val="00926636"/>
    <w:rsid w:val="00926FE7"/>
    <w:rsid w:val="0093665B"/>
    <w:rsid w:val="009402F4"/>
    <w:rsid w:val="0095021B"/>
    <w:rsid w:val="0095693F"/>
    <w:rsid w:val="009708F2"/>
    <w:rsid w:val="00971C8B"/>
    <w:rsid w:val="00975CE2"/>
    <w:rsid w:val="0098071D"/>
    <w:rsid w:val="009825CF"/>
    <w:rsid w:val="0098317B"/>
    <w:rsid w:val="0098440F"/>
    <w:rsid w:val="009A206C"/>
    <w:rsid w:val="009A7C93"/>
    <w:rsid w:val="009B439F"/>
    <w:rsid w:val="009B7E51"/>
    <w:rsid w:val="009C0542"/>
    <w:rsid w:val="009C6337"/>
    <w:rsid w:val="009C72F7"/>
    <w:rsid w:val="009D7F11"/>
    <w:rsid w:val="009E635C"/>
    <w:rsid w:val="009F2115"/>
    <w:rsid w:val="00A11F75"/>
    <w:rsid w:val="00A26C65"/>
    <w:rsid w:val="00A322F1"/>
    <w:rsid w:val="00A34043"/>
    <w:rsid w:val="00A3730C"/>
    <w:rsid w:val="00A43B87"/>
    <w:rsid w:val="00A512AB"/>
    <w:rsid w:val="00A5142C"/>
    <w:rsid w:val="00A556DD"/>
    <w:rsid w:val="00A574F0"/>
    <w:rsid w:val="00A60112"/>
    <w:rsid w:val="00A61DCE"/>
    <w:rsid w:val="00A67D61"/>
    <w:rsid w:val="00A8685E"/>
    <w:rsid w:val="00A9544E"/>
    <w:rsid w:val="00AA671D"/>
    <w:rsid w:val="00AA69FB"/>
    <w:rsid w:val="00AB3218"/>
    <w:rsid w:val="00AC6EF6"/>
    <w:rsid w:val="00AE5A00"/>
    <w:rsid w:val="00AE673D"/>
    <w:rsid w:val="00AF5F28"/>
    <w:rsid w:val="00B06C13"/>
    <w:rsid w:val="00B116B4"/>
    <w:rsid w:val="00B12D5E"/>
    <w:rsid w:val="00B172AC"/>
    <w:rsid w:val="00B32A7D"/>
    <w:rsid w:val="00B4073C"/>
    <w:rsid w:val="00B51CA9"/>
    <w:rsid w:val="00B53018"/>
    <w:rsid w:val="00B567BF"/>
    <w:rsid w:val="00B760F3"/>
    <w:rsid w:val="00B823EF"/>
    <w:rsid w:val="00BB2F0C"/>
    <w:rsid w:val="00BB3248"/>
    <w:rsid w:val="00BB4386"/>
    <w:rsid w:val="00BB5187"/>
    <w:rsid w:val="00BB6A1E"/>
    <w:rsid w:val="00BC1A27"/>
    <w:rsid w:val="00BC3093"/>
    <w:rsid w:val="00BC47CC"/>
    <w:rsid w:val="00BD2D31"/>
    <w:rsid w:val="00BF1553"/>
    <w:rsid w:val="00BF1DDC"/>
    <w:rsid w:val="00BF4BDE"/>
    <w:rsid w:val="00BF764D"/>
    <w:rsid w:val="00C01136"/>
    <w:rsid w:val="00C13D5B"/>
    <w:rsid w:val="00C42BAA"/>
    <w:rsid w:val="00C453B6"/>
    <w:rsid w:val="00C51838"/>
    <w:rsid w:val="00C5712A"/>
    <w:rsid w:val="00C62886"/>
    <w:rsid w:val="00C6305B"/>
    <w:rsid w:val="00C63A37"/>
    <w:rsid w:val="00C752B9"/>
    <w:rsid w:val="00C76E8C"/>
    <w:rsid w:val="00C827B1"/>
    <w:rsid w:val="00C85649"/>
    <w:rsid w:val="00C905DC"/>
    <w:rsid w:val="00C93CBA"/>
    <w:rsid w:val="00C9532A"/>
    <w:rsid w:val="00CD61EA"/>
    <w:rsid w:val="00CD74C7"/>
    <w:rsid w:val="00CE01A9"/>
    <w:rsid w:val="00CE57EE"/>
    <w:rsid w:val="00CF0597"/>
    <w:rsid w:val="00CF0D99"/>
    <w:rsid w:val="00CF425B"/>
    <w:rsid w:val="00D13329"/>
    <w:rsid w:val="00D14C36"/>
    <w:rsid w:val="00D26409"/>
    <w:rsid w:val="00D34552"/>
    <w:rsid w:val="00D36582"/>
    <w:rsid w:val="00D50B10"/>
    <w:rsid w:val="00D5349D"/>
    <w:rsid w:val="00D9198F"/>
    <w:rsid w:val="00D92E19"/>
    <w:rsid w:val="00D946EA"/>
    <w:rsid w:val="00D9545D"/>
    <w:rsid w:val="00DA7955"/>
    <w:rsid w:val="00DD5302"/>
    <w:rsid w:val="00DD6BE7"/>
    <w:rsid w:val="00DE2A60"/>
    <w:rsid w:val="00E012F1"/>
    <w:rsid w:val="00E0165B"/>
    <w:rsid w:val="00E13848"/>
    <w:rsid w:val="00E30D8A"/>
    <w:rsid w:val="00E34A4C"/>
    <w:rsid w:val="00E510E5"/>
    <w:rsid w:val="00E51D13"/>
    <w:rsid w:val="00E52E45"/>
    <w:rsid w:val="00E546CE"/>
    <w:rsid w:val="00E76E7C"/>
    <w:rsid w:val="00E8439D"/>
    <w:rsid w:val="00E85484"/>
    <w:rsid w:val="00E91280"/>
    <w:rsid w:val="00E9413A"/>
    <w:rsid w:val="00EB102B"/>
    <w:rsid w:val="00EB2AA1"/>
    <w:rsid w:val="00EB6E80"/>
    <w:rsid w:val="00EC121B"/>
    <w:rsid w:val="00EC24B7"/>
    <w:rsid w:val="00EC7E5C"/>
    <w:rsid w:val="00ED12B1"/>
    <w:rsid w:val="00ED3305"/>
    <w:rsid w:val="00ED4CF4"/>
    <w:rsid w:val="00EE268E"/>
    <w:rsid w:val="00EE523B"/>
    <w:rsid w:val="00EF2038"/>
    <w:rsid w:val="00F04924"/>
    <w:rsid w:val="00F07115"/>
    <w:rsid w:val="00F16048"/>
    <w:rsid w:val="00F1617D"/>
    <w:rsid w:val="00F24E03"/>
    <w:rsid w:val="00F36060"/>
    <w:rsid w:val="00F42921"/>
    <w:rsid w:val="00F45AC2"/>
    <w:rsid w:val="00F45D85"/>
    <w:rsid w:val="00F46017"/>
    <w:rsid w:val="00F5128D"/>
    <w:rsid w:val="00F57216"/>
    <w:rsid w:val="00F71743"/>
    <w:rsid w:val="00F83CB8"/>
    <w:rsid w:val="00F93428"/>
    <w:rsid w:val="00F93A80"/>
    <w:rsid w:val="00F949E4"/>
    <w:rsid w:val="00F95D7A"/>
    <w:rsid w:val="00FB6255"/>
    <w:rsid w:val="00FB7311"/>
    <w:rsid w:val="00FC0841"/>
    <w:rsid w:val="00FC3261"/>
    <w:rsid w:val="00FD7B89"/>
    <w:rsid w:val="00FE44C8"/>
    <w:rsid w:val="00FE72F5"/>
    <w:rsid w:val="00FF1432"/>
    <w:rsid w:val="00FF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A04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F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3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wkentaro/labelme" TargetMode="Externa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786</Words>
  <Characters>4481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Dolezal</dc:creator>
  <cp:keywords/>
  <dc:description/>
  <cp:lastModifiedBy>James Dolezal</cp:lastModifiedBy>
  <cp:revision>63</cp:revision>
  <dcterms:created xsi:type="dcterms:W3CDTF">2018-11-14T18:28:00Z</dcterms:created>
  <dcterms:modified xsi:type="dcterms:W3CDTF">2018-12-16T20:54:00Z</dcterms:modified>
</cp:coreProperties>
</file>