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hdovncjokmpu" w:id="0"/>
      <w:bookmarkEnd w:id="0"/>
      <w:r w:rsidDel="00000000" w:rsidR="00000000" w:rsidRPr="00000000">
        <w:rPr>
          <w:sz w:val="48"/>
          <w:szCs w:val="48"/>
          <w:rtl w:val="0"/>
        </w:rPr>
        <w:t xml:space="preserve">Quadratic Equation Solver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11/5/2018 TPS Report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20"/>
        <w:gridCol w:w="1950"/>
        <w:tblGridChange w:id="0">
          <w:tblGrid>
            <w:gridCol w:w="3045"/>
            <w:gridCol w:w="1260"/>
            <w:gridCol w:w="1005"/>
            <w:gridCol w:w="1230"/>
            <w:gridCol w:w="102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Edit quadratic equation to handle validated input and produce logical output (non-inf/nan).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testing for inf and nan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Validate output for precision and accuracy.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Set up testing plan and acceptance criteria.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Begin implementing error handling and logging.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log system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