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D093" w14:textId="7FF1A4D5" w:rsidR="00BF6D88" w:rsidRDefault="008638D1" w:rsidP="00414BCD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BASELINE ANALYSIS AND PLAN</w:t>
      </w:r>
    </w:p>
    <w:p w14:paraId="130CC7AA" w14:textId="1014C722" w:rsidR="00BF6D88" w:rsidRDefault="00E54732" w:rsidP="00414BCD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Introduction</w:t>
      </w:r>
    </w:p>
    <w:p w14:paraId="2C179AB6" w14:textId="10C0C494" w:rsidR="00C45803" w:rsidRPr="00E10814" w:rsidRDefault="00151E0E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Whilst </w:t>
      </w:r>
      <w:r w:rsidR="00E10814" w:rsidRPr="00E10814">
        <w:rPr>
          <w:rFonts w:ascii="Arial" w:hAnsi="Arial" w:cs="Arial"/>
          <w:sz w:val="24"/>
          <w:szCs w:val="24"/>
        </w:rPr>
        <w:t>ginandjuice</w:t>
      </w:r>
      <w:r w:rsidR="00E10814">
        <w:rPr>
          <w:rFonts w:ascii="Arial" w:hAnsi="Arial" w:cs="Arial"/>
          <w:sz w:val="24"/>
          <w:szCs w:val="24"/>
        </w:rPr>
        <w:t>.</w:t>
      </w:r>
      <w:r w:rsidR="00E10814" w:rsidRPr="00E10814">
        <w:rPr>
          <w:rFonts w:ascii="Arial" w:hAnsi="Arial" w:cs="Arial"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 xml:space="preserve"> appears secure on initial </w:t>
      </w:r>
      <w:r w:rsidR="00904D13">
        <w:rPr>
          <w:rFonts w:ascii="Arial" w:hAnsi="Arial" w:cs="Arial"/>
          <w:sz w:val="24"/>
          <w:szCs w:val="24"/>
        </w:rPr>
        <w:t xml:space="preserve">assessment with the use of HTTPS, </w:t>
      </w:r>
      <w:r w:rsidR="00711E54">
        <w:rPr>
          <w:rFonts w:ascii="Arial" w:hAnsi="Arial" w:cs="Arial"/>
          <w:sz w:val="24"/>
          <w:szCs w:val="24"/>
        </w:rPr>
        <w:t xml:space="preserve">which is </w:t>
      </w:r>
      <w:r w:rsidR="00904D13">
        <w:rPr>
          <w:rFonts w:ascii="Arial" w:hAnsi="Arial" w:cs="Arial"/>
          <w:sz w:val="24"/>
          <w:szCs w:val="24"/>
        </w:rPr>
        <w:t>critical for protecting data in transit</w:t>
      </w:r>
      <w:r w:rsidR="00314AB0">
        <w:rPr>
          <w:rFonts w:ascii="Arial" w:hAnsi="Arial" w:cs="Arial"/>
          <w:sz w:val="24"/>
          <w:szCs w:val="24"/>
        </w:rPr>
        <w:t xml:space="preserve"> (CIO, N.D.)</w:t>
      </w:r>
      <w:r w:rsidR="00904D13">
        <w:rPr>
          <w:rFonts w:ascii="Arial" w:hAnsi="Arial" w:cs="Arial"/>
          <w:sz w:val="24"/>
          <w:szCs w:val="24"/>
        </w:rPr>
        <w:t xml:space="preserve">, </w:t>
      </w:r>
      <w:r w:rsidR="00B65975">
        <w:rPr>
          <w:rFonts w:ascii="Arial" w:hAnsi="Arial" w:cs="Arial"/>
          <w:sz w:val="24"/>
          <w:szCs w:val="24"/>
        </w:rPr>
        <w:t xml:space="preserve">a </w:t>
      </w:r>
      <w:r w:rsidR="00DD3C6D">
        <w:rPr>
          <w:rFonts w:ascii="Arial" w:hAnsi="Arial" w:cs="Arial"/>
          <w:sz w:val="24"/>
          <w:szCs w:val="24"/>
        </w:rPr>
        <w:t xml:space="preserve">more </w:t>
      </w:r>
      <w:r w:rsidR="00A43E49">
        <w:rPr>
          <w:rFonts w:ascii="Arial" w:hAnsi="Arial" w:cs="Arial"/>
          <w:sz w:val="24"/>
          <w:szCs w:val="24"/>
        </w:rPr>
        <w:t>in-depth</w:t>
      </w:r>
      <w:r w:rsidR="00DD3C6D">
        <w:rPr>
          <w:rFonts w:ascii="Arial" w:hAnsi="Arial" w:cs="Arial"/>
          <w:sz w:val="24"/>
          <w:szCs w:val="24"/>
        </w:rPr>
        <w:t xml:space="preserve"> security assessment is required to ensure a strong security posture</w:t>
      </w:r>
      <w:r w:rsidR="00A43E49">
        <w:rPr>
          <w:rFonts w:ascii="Arial" w:hAnsi="Arial" w:cs="Arial"/>
          <w:sz w:val="24"/>
          <w:szCs w:val="24"/>
        </w:rPr>
        <w:t xml:space="preserve">. This report will </w:t>
      </w:r>
      <w:r w:rsidR="00711E54">
        <w:rPr>
          <w:rFonts w:ascii="Arial" w:hAnsi="Arial" w:cs="Arial"/>
          <w:sz w:val="24"/>
          <w:szCs w:val="24"/>
        </w:rPr>
        <w:t>pro</w:t>
      </w:r>
      <w:r w:rsidR="00B71505">
        <w:rPr>
          <w:rFonts w:ascii="Arial" w:hAnsi="Arial" w:cs="Arial"/>
          <w:sz w:val="24"/>
          <w:szCs w:val="24"/>
        </w:rPr>
        <w:t>vide an outline</w:t>
      </w:r>
      <w:r w:rsidR="00711E54">
        <w:rPr>
          <w:rFonts w:ascii="Arial" w:hAnsi="Arial" w:cs="Arial"/>
          <w:sz w:val="24"/>
          <w:szCs w:val="24"/>
        </w:rPr>
        <w:t xml:space="preserve"> </w:t>
      </w:r>
      <w:r w:rsidR="001559EB">
        <w:rPr>
          <w:rFonts w:ascii="Arial" w:hAnsi="Arial" w:cs="Arial"/>
          <w:sz w:val="24"/>
          <w:szCs w:val="24"/>
        </w:rPr>
        <w:t>for these future assessments.</w:t>
      </w:r>
    </w:p>
    <w:p w14:paraId="4DF62217" w14:textId="65D7B0CE" w:rsidR="001036D7" w:rsidRDefault="002A6EB7" w:rsidP="00414BCD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Potential Security Challenges</w:t>
      </w:r>
    </w:p>
    <w:p w14:paraId="66E22BF1" w14:textId="497AF73B" w:rsidR="00C91B7C" w:rsidRDefault="00C80751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</w:t>
      </w:r>
      <w:r w:rsidR="00954C7D">
        <w:rPr>
          <w:rFonts w:ascii="Arial" w:hAnsi="Arial" w:cs="Arial"/>
          <w:sz w:val="24"/>
          <w:szCs w:val="24"/>
        </w:rPr>
        <w:t xml:space="preserve"> security assessment</w:t>
      </w:r>
      <w:r w:rsidR="00731133">
        <w:rPr>
          <w:rFonts w:ascii="Arial" w:hAnsi="Arial" w:cs="Arial"/>
          <w:sz w:val="24"/>
          <w:szCs w:val="24"/>
        </w:rPr>
        <w:t>s</w:t>
      </w:r>
      <w:r w:rsidR="00954C7D">
        <w:rPr>
          <w:rFonts w:ascii="Arial" w:hAnsi="Arial" w:cs="Arial"/>
          <w:sz w:val="24"/>
          <w:szCs w:val="24"/>
        </w:rPr>
        <w:t xml:space="preserve"> </w:t>
      </w:r>
      <w:r w:rsidR="00D96E47">
        <w:rPr>
          <w:rFonts w:ascii="Arial" w:hAnsi="Arial" w:cs="Arial"/>
          <w:sz w:val="24"/>
          <w:szCs w:val="24"/>
        </w:rPr>
        <w:t xml:space="preserve">will be </w:t>
      </w:r>
      <w:r>
        <w:rPr>
          <w:rFonts w:ascii="Arial" w:hAnsi="Arial" w:cs="Arial"/>
          <w:sz w:val="24"/>
          <w:szCs w:val="24"/>
        </w:rPr>
        <w:t>guided</w:t>
      </w:r>
      <w:r w:rsidR="00731133">
        <w:rPr>
          <w:rFonts w:ascii="Arial" w:hAnsi="Arial" w:cs="Arial"/>
          <w:sz w:val="24"/>
          <w:szCs w:val="24"/>
        </w:rPr>
        <w:t xml:space="preserve"> by</w:t>
      </w:r>
      <w:r w:rsidR="00D96E47">
        <w:rPr>
          <w:rFonts w:ascii="Arial" w:hAnsi="Arial" w:cs="Arial"/>
          <w:sz w:val="24"/>
          <w:szCs w:val="24"/>
        </w:rPr>
        <w:t xml:space="preserve"> the “OWASP Top Ten</w:t>
      </w:r>
      <w:r w:rsidR="00731133">
        <w:rPr>
          <w:rFonts w:ascii="Arial" w:hAnsi="Arial" w:cs="Arial"/>
          <w:sz w:val="24"/>
          <w:szCs w:val="24"/>
        </w:rPr>
        <w:t xml:space="preserve">,” which lists web applications' most critical security </w:t>
      </w:r>
      <w:r w:rsidR="00C66DD7">
        <w:rPr>
          <w:rFonts w:ascii="Arial" w:hAnsi="Arial" w:cs="Arial"/>
          <w:sz w:val="24"/>
          <w:szCs w:val="24"/>
        </w:rPr>
        <w:t>risks</w:t>
      </w:r>
      <w:r w:rsidR="00731133">
        <w:rPr>
          <w:rFonts w:ascii="Arial" w:hAnsi="Arial" w:cs="Arial"/>
          <w:sz w:val="24"/>
          <w:szCs w:val="24"/>
        </w:rPr>
        <w:t xml:space="preserve"> (OWASP, 2021). </w:t>
      </w:r>
      <w:r w:rsidR="002867C0">
        <w:rPr>
          <w:rFonts w:ascii="Arial" w:hAnsi="Arial" w:cs="Arial"/>
          <w:sz w:val="24"/>
          <w:szCs w:val="24"/>
        </w:rPr>
        <w:t xml:space="preserve">Table One </w:t>
      </w:r>
      <w:r w:rsidR="00C66DD7">
        <w:rPr>
          <w:rFonts w:ascii="Arial" w:hAnsi="Arial" w:cs="Arial"/>
          <w:sz w:val="24"/>
          <w:szCs w:val="24"/>
        </w:rPr>
        <w:t xml:space="preserve">provides examples </w:t>
      </w:r>
      <w:r w:rsidR="002867C0">
        <w:rPr>
          <w:rFonts w:ascii="Arial" w:hAnsi="Arial" w:cs="Arial"/>
          <w:sz w:val="24"/>
          <w:szCs w:val="24"/>
        </w:rPr>
        <w:t>and their</w:t>
      </w:r>
      <w:r w:rsidR="002B21F0">
        <w:rPr>
          <w:rFonts w:ascii="Arial" w:hAnsi="Arial" w:cs="Arial"/>
          <w:sz w:val="24"/>
          <w:szCs w:val="24"/>
        </w:rPr>
        <w:t xml:space="preserve"> </w:t>
      </w:r>
      <w:r w:rsidR="002867C0">
        <w:rPr>
          <w:rFonts w:ascii="Arial" w:hAnsi="Arial" w:cs="Arial"/>
          <w:sz w:val="24"/>
          <w:szCs w:val="24"/>
        </w:rPr>
        <w:t>impact on</w:t>
      </w:r>
      <w:r w:rsidR="00515DE4">
        <w:rPr>
          <w:rFonts w:ascii="Arial" w:hAnsi="Arial" w:cs="Arial"/>
          <w:sz w:val="24"/>
          <w:szCs w:val="24"/>
        </w:rPr>
        <w:t xml:space="preserve"> the business.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A220FF" w14:paraId="19893096" w14:textId="77777777" w:rsidTr="004C0AC6">
        <w:tc>
          <w:tcPr>
            <w:tcW w:w="3397" w:type="dxa"/>
            <w:shd w:val="clear" w:color="auto" w:fill="E8E8E8" w:themeFill="background2"/>
          </w:tcPr>
          <w:p w14:paraId="449F24E0" w14:textId="2346C5A8" w:rsidR="00A220FF" w:rsidRDefault="00C66DD7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</w:t>
            </w:r>
          </w:p>
        </w:tc>
        <w:tc>
          <w:tcPr>
            <w:tcW w:w="5619" w:type="dxa"/>
            <w:shd w:val="clear" w:color="auto" w:fill="E8E8E8" w:themeFill="background2"/>
          </w:tcPr>
          <w:p w14:paraId="2856806A" w14:textId="03DE9E2D" w:rsidR="00A220FF" w:rsidRDefault="00265DBD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Impact</w:t>
            </w:r>
          </w:p>
        </w:tc>
      </w:tr>
      <w:tr w:rsidR="00A220FF" w14:paraId="708EC180" w14:textId="77777777" w:rsidTr="004C0AC6">
        <w:tc>
          <w:tcPr>
            <w:tcW w:w="3397" w:type="dxa"/>
          </w:tcPr>
          <w:p w14:paraId="3F19A84F" w14:textId="348E865A" w:rsidR="00A220FF" w:rsidRDefault="00FB043C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Broken Access Control</w:t>
            </w:r>
          </w:p>
        </w:tc>
        <w:tc>
          <w:tcPr>
            <w:tcW w:w="5619" w:type="dxa"/>
          </w:tcPr>
          <w:p w14:paraId="565AB2EB" w14:textId="720B38E9" w:rsidR="00A220FF" w:rsidRDefault="00FB043C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Sensitive customer data may be exposed</w:t>
            </w:r>
            <w:r w:rsidR="008F309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220FF" w14:paraId="75CB246D" w14:textId="77777777" w:rsidTr="004C0AC6">
        <w:tc>
          <w:tcPr>
            <w:tcW w:w="3397" w:type="dxa"/>
          </w:tcPr>
          <w:p w14:paraId="2FA24D6D" w14:textId="0952889B" w:rsidR="00A220FF" w:rsidRDefault="00FB043C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Injection Attacks</w:t>
            </w:r>
          </w:p>
        </w:tc>
        <w:tc>
          <w:tcPr>
            <w:tcW w:w="5619" w:type="dxa"/>
          </w:tcPr>
          <w:p w14:paraId="0081273E" w14:textId="5DEAF8DC" w:rsidR="00A220FF" w:rsidRDefault="00FB043C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Injected malicious code may lead to a data breach, affecting customer trust.</w:t>
            </w:r>
          </w:p>
        </w:tc>
      </w:tr>
      <w:tr w:rsidR="00A220FF" w14:paraId="5EBB782F" w14:textId="77777777" w:rsidTr="004C0AC6">
        <w:tc>
          <w:tcPr>
            <w:tcW w:w="3397" w:type="dxa"/>
          </w:tcPr>
          <w:p w14:paraId="0D415E91" w14:textId="4D03E204" w:rsidR="00A220FF" w:rsidRDefault="00FB043C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Server-Side Request Forgery</w:t>
            </w:r>
          </w:p>
        </w:tc>
        <w:tc>
          <w:tcPr>
            <w:tcW w:w="5619" w:type="dxa"/>
          </w:tcPr>
          <w:p w14:paraId="1FD58E29" w14:textId="39A10A0C" w:rsidR="00A220FF" w:rsidRDefault="008F3093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Exposes internal systems to attacks.</w:t>
            </w:r>
          </w:p>
        </w:tc>
      </w:tr>
      <w:tr w:rsidR="00A220FF" w14:paraId="3A6AA605" w14:textId="77777777" w:rsidTr="004C0AC6">
        <w:tc>
          <w:tcPr>
            <w:tcW w:w="3397" w:type="dxa"/>
          </w:tcPr>
          <w:p w14:paraId="58FE933E" w14:textId="0388F2FB" w:rsidR="00A220FF" w:rsidRDefault="008F3093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 Misconfiguration</w:t>
            </w:r>
          </w:p>
        </w:tc>
        <w:tc>
          <w:tcPr>
            <w:tcW w:w="5619" w:type="dxa"/>
          </w:tcPr>
          <w:p w14:paraId="39638824" w14:textId="35D14E49" w:rsidR="00A220FF" w:rsidRDefault="008F3093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may give a false sense of security, affecting consumer trust.</w:t>
            </w:r>
          </w:p>
        </w:tc>
      </w:tr>
    </w:tbl>
    <w:p w14:paraId="6B4EC9DB" w14:textId="764F108A" w:rsidR="00A220FF" w:rsidRDefault="0076650B" w:rsidP="00414BCD">
      <w:pPr>
        <w:spacing w:line="48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Table One: Possible security challenges and business impact.</w:t>
      </w:r>
    </w:p>
    <w:p w14:paraId="51260C65" w14:textId="61570169" w:rsidR="00E0457E" w:rsidRDefault="00AF4DAE" w:rsidP="00414BCD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It is imperative to </w:t>
      </w:r>
      <w:r w:rsidR="00BD7805">
        <w:rPr>
          <w:rFonts w:ascii="Arial" w:hAnsi="Arial" w:cs="Arial"/>
          <w:iCs/>
          <w:sz w:val="24"/>
          <w:szCs w:val="24"/>
        </w:rPr>
        <w:t xml:space="preserve">ensure the website is free from these </w:t>
      </w:r>
      <w:r w:rsidR="00C66DD7">
        <w:rPr>
          <w:rFonts w:ascii="Arial" w:hAnsi="Arial" w:cs="Arial"/>
          <w:iCs/>
          <w:sz w:val="24"/>
          <w:szCs w:val="24"/>
        </w:rPr>
        <w:t>risks</w:t>
      </w:r>
      <w:r w:rsidR="00BD7805">
        <w:rPr>
          <w:rFonts w:ascii="Arial" w:hAnsi="Arial" w:cs="Arial"/>
          <w:iCs/>
          <w:sz w:val="24"/>
          <w:szCs w:val="24"/>
        </w:rPr>
        <w:t xml:space="preserve"> as they</w:t>
      </w:r>
      <w:r w:rsidR="00AC438A">
        <w:rPr>
          <w:rFonts w:ascii="Arial" w:hAnsi="Arial" w:cs="Arial"/>
          <w:iCs/>
          <w:sz w:val="24"/>
          <w:szCs w:val="24"/>
        </w:rPr>
        <w:t xml:space="preserve"> </w:t>
      </w:r>
      <w:r w:rsidR="00802D7E">
        <w:rPr>
          <w:rFonts w:ascii="Arial" w:hAnsi="Arial" w:cs="Arial"/>
          <w:iCs/>
          <w:sz w:val="24"/>
          <w:szCs w:val="24"/>
        </w:rPr>
        <w:t xml:space="preserve">can </w:t>
      </w:r>
      <w:r w:rsidR="00140492">
        <w:rPr>
          <w:rFonts w:ascii="Arial" w:hAnsi="Arial" w:cs="Arial"/>
          <w:iCs/>
          <w:sz w:val="24"/>
          <w:szCs w:val="24"/>
        </w:rPr>
        <w:t xml:space="preserve">expose </w:t>
      </w:r>
      <w:r w:rsidR="00414BCD">
        <w:rPr>
          <w:rFonts w:ascii="Arial" w:hAnsi="Arial" w:cs="Arial"/>
          <w:iCs/>
          <w:sz w:val="24"/>
          <w:szCs w:val="24"/>
        </w:rPr>
        <w:t xml:space="preserve">sensitive </w:t>
      </w:r>
      <w:r w:rsidR="00140492">
        <w:rPr>
          <w:rFonts w:ascii="Arial" w:hAnsi="Arial" w:cs="Arial"/>
          <w:iCs/>
          <w:sz w:val="24"/>
          <w:szCs w:val="24"/>
        </w:rPr>
        <w:t xml:space="preserve">data and </w:t>
      </w:r>
      <w:r w:rsidR="009708FE">
        <w:rPr>
          <w:rFonts w:ascii="Arial" w:hAnsi="Arial" w:cs="Arial"/>
          <w:iCs/>
          <w:sz w:val="24"/>
          <w:szCs w:val="24"/>
        </w:rPr>
        <w:t>damage</w:t>
      </w:r>
      <w:r w:rsidR="00140492">
        <w:rPr>
          <w:rFonts w:ascii="Arial" w:hAnsi="Arial" w:cs="Arial"/>
          <w:iCs/>
          <w:sz w:val="24"/>
          <w:szCs w:val="24"/>
        </w:rPr>
        <w:t xml:space="preserve"> internal systems, negatively affecting</w:t>
      </w:r>
      <w:r w:rsidR="00AB3F0B">
        <w:rPr>
          <w:rFonts w:ascii="Arial" w:hAnsi="Arial" w:cs="Arial"/>
          <w:iCs/>
          <w:sz w:val="24"/>
          <w:szCs w:val="24"/>
        </w:rPr>
        <w:t xml:space="preserve"> consumer trust and reputation.</w:t>
      </w:r>
      <w:r w:rsidR="00140492">
        <w:rPr>
          <w:rFonts w:ascii="Arial" w:hAnsi="Arial" w:cs="Arial"/>
          <w:iCs/>
          <w:sz w:val="24"/>
          <w:szCs w:val="24"/>
        </w:rPr>
        <w:t xml:space="preserve"> </w:t>
      </w:r>
    </w:p>
    <w:p w14:paraId="6D31E26A" w14:textId="77777777" w:rsidR="00C91B7C" w:rsidRDefault="00C91B7C" w:rsidP="00414BCD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</w:p>
    <w:p w14:paraId="7E797F81" w14:textId="77777777" w:rsidR="00C91B7C" w:rsidRDefault="00C91B7C" w:rsidP="00414BCD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</w:p>
    <w:p w14:paraId="1AAAA9DC" w14:textId="3BB6566F" w:rsidR="00B44359" w:rsidRPr="00E0457E" w:rsidRDefault="00B44359" w:rsidP="00414BCD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Standards</w:t>
      </w:r>
    </w:p>
    <w:p w14:paraId="5770799B" w14:textId="6D19751A" w:rsidR="00E0457E" w:rsidRDefault="007B5A06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Similarly, i</w:t>
      </w:r>
      <w:r w:rsidR="00C82553">
        <w:rPr>
          <w:rFonts w:ascii="Arial" w:hAnsi="Arial" w:cs="Arial"/>
          <w:sz w:val="24"/>
          <w:szCs w:val="24"/>
        </w:rPr>
        <w:t>f ginandjuice.shop fail</w:t>
      </w:r>
      <w:r w:rsidR="00C234FC">
        <w:rPr>
          <w:rFonts w:ascii="Arial" w:hAnsi="Arial" w:cs="Arial"/>
          <w:sz w:val="24"/>
          <w:szCs w:val="24"/>
        </w:rPr>
        <w:t xml:space="preserve">s </w:t>
      </w:r>
      <w:r w:rsidR="00C82553">
        <w:rPr>
          <w:rFonts w:ascii="Arial" w:hAnsi="Arial" w:cs="Arial"/>
          <w:sz w:val="24"/>
          <w:szCs w:val="24"/>
        </w:rPr>
        <w:t xml:space="preserve">to comply with </w:t>
      </w:r>
      <w:r>
        <w:rPr>
          <w:rFonts w:ascii="Arial" w:hAnsi="Arial" w:cs="Arial"/>
          <w:sz w:val="24"/>
          <w:szCs w:val="24"/>
        </w:rPr>
        <w:t xml:space="preserve">legal </w:t>
      </w:r>
      <w:r w:rsidR="0096417A">
        <w:rPr>
          <w:rFonts w:ascii="Arial" w:hAnsi="Arial" w:cs="Arial"/>
          <w:sz w:val="24"/>
          <w:szCs w:val="24"/>
        </w:rPr>
        <w:t xml:space="preserve">standards such as </w:t>
      </w:r>
      <w:r w:rsidR="009422F6">
        <w:rPr>
          <w:rFonts w:ascii="Arial" w:hAnsi="Arial" w:cs="Arial"/>
          <w:sz w:val="24"/>
          <w:szCs w:val="24"/>
        </w:rPr>
        <w:t xml:space="preserve">the </w:t>
      </w:r>
      <w:r w:rsidR="0096417A">
        <w:rPr>
          <w:rFonts w:ascii="Arial" w:hAnsi="Arial" w:cs="Arial"/>
          <w:sz w:val="24"/>
          <w:szCs w:val="24"/>
        </w:rPr>
        <w:t>General Data Protection Regulation (GDPR) and its strict data mandates (Demir</w:t>
      </w:r>
      <w:r w:rsidR="00BF378B">
        <w:rPr>
          <w:rFonts w:ascii="Arial" w:hAnsi="Arial" w:cs="Arial"/>
          <w:sz w:val="24"/>
          <w:szCs w:val="24"/>
        </w:rPr>
        <w:t>er, 2024),</w:t>
      </w:r>
      <w:r w:rsidR="00C82553">
        <w:rPr>
          <w:rFonts w:ascii="Arial" w:hAnsi="Arial" w:cs="Arial"/>
          <w:sz w:val="24"/>
          <w:szCs w:val="24"/>
        </w:rPr>
        <w:t xml:space="preserve"> </w:t>
      </w:r>
      <w:r w:rsidR="008268BA">
        <w:rPr>
          <w:rFonts w:ascii="Arial" w:hAnsi="Arial" w:cs="Arial"/>
          <w:sz w:val="24"/>
          <w:szCs w:val="24"/>
        </w:rPr>
        <w:t>this</w:t>
      </w:r>
      <w:r w:rsidR="00C82553">
        <w:rPr>
          <w:rFonts w:ascii="Arial" w:hAnsi="Arial" w:cs="Arial"/>
          <w:sz w:val="24"/>
          <w:szCs w:val="24"/>
        </w:rPr>
        <w:t xml:space="preserve"> will result</w:t>
      </w:r>
      <w:r w:rsidR="00D83914">
        <w:rPr>
          <w:rFonts w:ascii="Arial" w:hAnsi="Arial" w:cs="Arial"/>
          <w:sz w:val="24"/>
          <w:szCs w:val="24"/>
        </w:rPr>
        <w:t xml:space="preserve"> in</w:t>
      </w:r>
      <w:r w:rsidR="00213923">
        <w:rPr>
          <w:rFonts w:ascii="Arial" w:hAnsi="Arial" w:cs="Arial"/>
          <w:sz w:val="24"/>
          <w:szCs w:val="24"/>
        </w:rPr>
        <w:t xml:space="preserve"> reputational damage</w:t>
      </w:r>
      <w:r w:rsidR="001368B1">
        <w:rPr>
          <w:rFonts w:ascii="Arial" w:hAnsi="Arial" w:cs="Arial"/>
          <w:sz w:val="24"/>
          <w:szCs w:val="24"/>
        </w:rPr>
        <w:t xml:space="preserve">. </w:t>
      </w:r>
      <w:r w:rsidR="00A36D5F">
        <w:rPr>
          <w:rFonts w:ascii="Arial" w:hAnsi="Arial" w:cs="Arial"/>
          <w:sz w:val="24"/>
          <w:szCs w:val="24"/>
        </w:rPr>
        <w:t>One example is the consumer trust Equifax lost after a data breach in 2017</w:t>
      </w:r>
      <w:r w:rsidR="001368B1">
        <w:rPr>
          <w:rFonts w:ascii="Arial" w:hAnsi="Arial" w:cs="Arial"/>
          <w:sz w:val="24"/>
          <w:szCs w:val="24"/>
        </w:rPr>
        <w:t xml:space="preserve"> </w:t>
      </w:r>
      <w:r w:rsidR="00213923">
        <w:rPr>
          <w:rFonts w:ascii="Arial" w:hAnsi="Arial" w:cs="Arial"/>
          <w:sz w:val="24"/>
          <w:szCs w:val="24"/>
        </w:rPr>
        <w:t>(Egress, 2023).</w:t>
      </w:r>
      <w:r w:rsidR="00D83914">
        <w:rPr>
          <w:rFonts w:ascii="Arial" w:hAnsi="Arial" w:cs="Arial"/>
          <w:sz w:val="24"/>
          <w:szCs w:val="24"/>
        </w:rPr>
        <w:t xml:space="preserve"> </w:t>
      </w:r>
      <w:r w:rsidR="00D32A20">
        <w:rPr>
          <w:rFonts w:ascii="Arial" w:hAnsi="Arial" w:cs="Arial"/>
          <w:sz w:val="24"/>
          <w:szCs w:val="24"/>
        </w:rPr>
        <w:t>Financial</w:t>
      </w:r>
      <w:r w:rsidR="00D83914">
        <w:rPr>
          <w:rFonts w:ascii="Arial" w:hAnsi="Arial" w:cs="Arial"/>
          <w:sz w:val="24"/>
          <w:szCs w:val="24"/>
        </w:rPr>
        <w:t xml:space="preserve"> and legal challenges</w:t>
      </w:r>
      <w:r w:rsidR="00D32A20">
        <w:rPr>
          <w:rFonts w:ascii="Arial" w:hAnsi="Arial" w:cs="Arial"/>
          <w:sz w:val="24"/>
          <w:szCs w:val="24"/>
        </w:rPr>
        <w:t xml:space="preserve"> will also be present</w:t>
      </w:r>
      <w:r w:rsidR="001368B1">
        <w:rPr>
          <w:rFonts w:ascii="Arial" w:hAnsi="Arial" w:cs="Arial"/>
          <w:sz w:val="24"/>
          <w:szCs w:val="24"/>
        </w:rPr>
        <w:t xml:space="preserve">, such as </w:t>
      </w:r>
      <w:r w:rsidR="00D83914">
        <w:rPr>
          <w:rFonts w:ascii="Arial" w:hAnsi="Arial" w:cs="Arial"/>
          <w:sz w:val="24"/>
          <w:szCs w:val="24"/>
        </w:rPr>
        <w:t>when British Airways was</w:t>
      </w:r>
      <w:r w:rsidR="00032A2E">
        <w:rPr>
          <w:rFonts w:ascii="Arial" w:hAnsi="Arial" w:cs="Arial"/>
          <w:sz w:val="24"/>
          <w:szCs w:val="24"/>
        </w:rPr>
        <w:t xml:space="preserve"> fined </w:t>
      </w:r>
      <w:r w:rsidR="00D83914">
        <w:rPr>
          <w:rFonts w:ascii="Arial" w:hAnsi="Arial" w:cs="Arial"/>
          <w:sz w:val="24"/>
          <w:szCs w:val="24"/>
        </w:rPr>
        <w:t>in 2018</w:t>
      </w:r>
      <w:r w:rsidR="00032A2E">
        <w:rPr>
          <w:rFonts w:ascii="Arial" w:hAnsi="Arial" w:cs="Arial"/>
          <w:sz w:val="24"/>
          <w:szCs w:val="24"/>
        </w:rPr>
        <w:t xml:space="preserve"> (BBC, 2022).</w:t>
      </w:r>
      <w:r w:rsidR="00227928">
        <w:rPr>
          <w:rFonts w:ascii="Arial" w:hAnsi="Arial" w:cs="Arial"/>
          <w:sz w:val="24"/>
          <w:szCs w:val="24"/>
        </w:rPr>
        <w:t xml:space="preserve"> </w:t>
      </w:r>
      <w:r w:rsidR="005C5BE7">
        <w:rPr>
          <w:rFonts w:ascii="Arial" w:hAnsi="Arial" w:cs="Arial"/>
          <w:sz w:val="24"/>
          <w:szCs w:val="24"/>
        </w:rPr>
        <w:t xml:space="preserve">Technical standards </w:t>
      </w:r>
      <w:r w:rsidR="00A36D5F">
        <w:rPr>
          <w:rFonts w:ascii="Arial" w:hAnsi="Arial" w:cs="Arial"/>
          <w:sz w:val="24"/>
          <w:szCs w:val="24"/>
        </w:rPr>
        <w:t>like</w:t>
      </w:r>
      <w:r w:rsidR="005C5BE7">
        <w:rPr>
          <w:rFonts w:ascii="Arial" w:hAnsi="Arial" w:cs="Arial"/>
          <w:sz w:val="24"/>
          <w:szCs w:val="24"/>
        </w:rPr>
        <w:t xml:space="preserve"> the NIST Cyber Security Framework are one way to prevent this</w:t>
      </w:r>
      <w:r w:rsidR="00B26B3F">
        <w:rPr>
          <w:rFonts w:ascii="Arial" w:hAnsi="Arial" w:cs="Arial"/>
          <w:sz w:val="24"/>
          <w:szCs w:val="24"/>
        </w:rPr>
        <w:t xml:space="preserve"> (Federal Trade Commission, N.D.)</w:t>
      </w:r>
      <w:r w:rsidR="002B21F0">
        <w:rPr>
          <w:rFonts w:ascii="Arial" w:hAnsi="Arial" w:cs="Arial"/>
          <w:sz w:val="24"/>
          <w:szCs w:val="24"/>
        </w:rPr>
        <w:t xml:space="preserve"> and c</w:t>
      </w:r>
      <w:r w:rsidR="00AF7F53">
        <w:rPr>
          <w:rFonts w:ascii="Arial" w:hAnsi="Arial" w:cs="Arial"/>
          <w:sz w:val="24"/>
          <w:szCs w:val="24"/>
        </w:rPr>
        <w:t xml:space="preserve">ompliance </w:t>
      </w:r>
      <w:r w:rsidR="002B21F0">
        <w:rPr>
          <w:rFonts w:ascii="Arial" w:hAnsi="Arial" w:cs="Arial"/>
          <w:sz w:val="24"/>
          <w:szCs w:val="24"/>
        </w:rPr>
        <w:t xml:space="preserve">with the framework </w:t>
      </w:r>
      <w:r w:rsidR="005C5BE7">
        <w:rPr>
          <w:rFonts w:ascii="Arial" w:hAnsi="Arial" w:cs="Arial"/>
          <w:sz w:val="24"/>
          <w:szCs w:val="24"/>
        </w:rPr>
        <w:t xml:space="preserve">will be verified during the assessments. </w:t>
      </w:r>
    </w:p>
    <w:p w14:paraId="66F67923" w14:textId="3816B5F3" w:rsidR="00BE5A7F" w:rsidRPr="000C4AF8" w:rsidRDefault="00BE5A7F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Methodology</w:t>
      </w:r>
      <w:r w:rsidR="001342D4">
        <w:rPr>
          <w:rFonts w:ascii="Arial" w:hAnsi="Arial" w:cs="Arial"/>
          <w:b/>
          <w:bCs/>
          <w:sz w:val="24"/>
          <w:szCs w:val="24"/>
        </w:rPr>
        <w:t xml:space="preserve"> and Tools</w:t>
      </w:r>
    </w:p>
    <w:p w14:paraId="76DCA957" w14:textId="0BE181B6" w:rsidR="00385281" w:rsidRPr="00A56852" w:rsidRDefault="00C02AB6" w:rsidP="00A5685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56852">
        <w:rPr>
          <w:rFonts w:ascii="Arial" w:hAnsi="Arial" w:cs="Arial"/>
          <w:sz w:val="24"/>
          <w:szCs w:val="24"/>
        </w:rPr>
        <w:t>Two approaches can</w:t>
      </w:r>
      <w:r w:rsidR="00227928" w:rsidRPr="00A56852">
        <w:rPr>
          <w:rFonts w:ascii="Arial" w:hAnsi="Arial" w:cs="Arial"/>
          <w:sz w:val="24"/>
          <w:szCs w:val="24"/>
        </w:rPr>
        <w:t xml:space="preserve"> be used during </w:t>
      </w:r>
      <w:r w:rsidR="000D5A74" w:rsidRPr="00A56852">
        <w:rPr>
          <w:rFonts w:ascii="Arial" w:hAnsi="Arial" w:cs="Arial"/>
          <w:sz w:val="24"/>
          <w:szCs w:val="24"/>
        </w:rPr>
        <w:t>the assessments</w:t>
      </w:r>
      <w:r w:rsidR="00227928" w:rsidRPr="00A56852">
        <w:rPr>
          <w:rFonts w:ascii="Arial" w:hAnsi="Arial" w:cs="Arial"/>
          <w:sz w:val="24"/>
          <w:szCs w:val="24"/>
        </w:rPr>
        <w:t xml:space="preserve">: </w:t>
      </w:r>
      <w:r w:rsidR="000D5A74" w:rsidRPr="00A56852">
        <w:rPr>
          <w:rFonts w:ascii="Arial" w:hAnsi="Arial" w:cs="Arial"/>
          <w:sz w:val="24"/>
          <w:szCs w:val="24"/>
        </w:rPr>
        <w:t>black</w:t>
      </w:r>
      <w:r w:rsidR="003B3B4B" w:rsidRPr="00A56852">
        <w:rPr>
          <w:rFonts w:ascii="Arial" w:hAnsi="Arial" w:cs="Arial"/>
          <w:sz w:val="24"/>
          <w:szCs w:val="24"/>
        </w:rPr>
        <w:t>-</w:t>
      </w:r>
      <w:r w:rsidR="000D5A74" w:rsidRPr="00A56852">
        <w:rPr>
          <w:rFonts w:ascii="Arial" w:hAnsi="Arial" w:cs="Arial"/>
          <w:sz w:val="24"/>
          <w:szCs w:val="24"/>
        </w:rPr>
        <w:t>box and white</w:t>
      </w:r>
      <w:r w:rsidR="003B3B4B" w:rsidRPr="00A56852">
        <w:rPr>
          <w:rFonts w:ascii="Arial" w:hAnsi="Arial" w:cs="Arial"/>
          <w:sz w:val="24"/>
          <w:szCs w:val="24"/>
        </w:rPr>
        <w:t>-</w:t>
      </w:r>
      <w:r w:rsidR="000D5A74" w:rsidRPr="00A56852">
        <w:rPr>
          <w:rFonts w:ascii="Arial" w:hAnsi="Arial" w:cs="Arial"/>
          <w:sz w:val="24"/>
          <w:szCs w:val="24"/>
        </w:rPr>
        <w:t>box</w:t>
      </w:r>
      <w:r w:rsidR="00E67788" w:rsidRPr="00A56852">
        <w:rPr>
          <w:rFonts w:ascii="Arial" w:hAnsi="Arial" w:cs="Arial"/>
          <w:sz w:val="24"/>
          <w:szCs w:val="24"/>
        </w:rPr>
        <w:t>.</w:t>
      </w:r>
      <w:r w:rsidR="003436A4" w:rsidRPr="00A56852">
        <w:rPr>
          <w:rFonts w:ascii="Arial" w:hAnsi="Arial" w:cs="Arial"/>
          <w:sz w:val="24"/>
          <w:szCs w:val="24"/>
        </w:rPr>
        <w:t xml:space="preserve"> The former</w:t>
      </w:r>
      <w:r w:rsidR="006726CC" w:rsidRPr="00A56852">
        <w:rPr>
          <w:rFonts w:ascii="Arial" w:hAnsi="Arial" w:cs="Arial"/>
          <w:sz w:val="24"/>
          <w:szCs w:val="24"/>
        </w:rPr>
        <w:t xml:space="preserve"> </w:t>
      </w:r>
      <w:r w:rsidR="003442D0" w:rsidRPr="00A56852">
        <w:rPr>
          <w:rFonts w:ascii="Arial" w:hAnsi="Arial" w:cs="Arial"/>
          <w:sz w:val="24"/>
          <w:szCs w:val="24"/>
        </w:rPr>
        <w:t>shares no information</w:t>
      </w:r>
      <w:r w:rsidR="00732AAE">
        <w:rPr>
          <w:rFonts w:ascii="Arial" w:hAnsi="Arial" w:cs="Arial"/>
          <w:sz w:val="24"/>
          <w:szCs w:val="24"/>
        </w:rPr>
        <w:t xml:space="preserve"> with the testers</w:t>
      </w:r>
      <w:r w:rsidR="003442D0" w:rsidRPr="00A56852">
        <w:rPr>
          <w:rFonts w:ascii="Arial" w:hAnsi="Arial" w:cs="Arial"/>
          <w:sz w:val="24"/>
          <w:szCs w:val="24"/>
        </w:rPr>
        <w:t xml:space="preserve"> and </w:t>
      </w:r>
      <w:r w:rsidR="00B100D1" w:rsidRPr="00A56852">
        <w:rPr>
          <w:rFonts w:ascii="Arial" w:hAnsi="Arial" w:cs="Arial"/>
          <w:sz w:val="24"/>
          <w:szCs w:val="24"/>
        </w:rPr>
        <w:t>“accurately models the risk faced from attackers”; the latter</w:t>
      </w:r>
      <w:r w:rsidR="004E05AE" w:rsidRPr="00A56852">
        <w:rPr>
          <w:rFonts w:ascii="Arial" w:hAnsi="Arial" w:cs="Arial"/>
          <w:sz w:val="24"/>
          <w:szCs w:val="24"/>
        </w:rPr>
        <w:t xml:space="preserve"> </w:t>
      </w:r>
      <w:r w:rsidR="00150A2F" w:rsidRPr="00A56852">
        <w:rPr>
          <w:rFonts w:ascii="Arial" w:hAnsi="Arial" w:cs="Arial"/>
          <w:sz w:val="24"/>
          <w:szCs w:val="24"/>
        </w:rPr>
        <w:t>validates</w:t>
      </w:r>
      <w:r w:rsidR="004E05AE" w:rsidRPr="00A56852">
        <w:rPr>
          <w:rFonts w:ascii="Arial" w:hAnsi="Arial" w:cs="Arial"/>
          <w:sz w:val="24"/>
          <w:szCs w:val="24"/>
        </w:rPr>
        <w:t xml:space="preserve"> management controls</w:t>
      </w:r>
      <w:r w:rsidR="003442D0" w:rsidRPr="00A56852">
        <w:rPr>
          <w:rFonts w:ascii="Arial" w:hAnsi="Arial" w:cs="Arial"/>
          <w:sz w:val="24"/>
          <w:szCs w:val="24"/>
        </w:rPr>
        <w:t>, sharing</w:t>
      </w:r>
      <w:r w:rsidR="004E05AE" w:rsidRPr="00A56852">
        <w:rPr>
          <w:rFonts w:ascii="Arial" w:hAnsi="Arial" w:cs="Arial"/>
          <w:sz w:val="24"/>
          <w:szCs w:val="24"/>
        </w:rPr>
        <w:t xml:space="preserve"> </w:t>
      </w:r>
      <w:r w:rsidR="008E3384" w:rsidRPr="00A56852">
        <w:rPr>
          <w:rFonts w:ascii="Arial" w:hAnsi="Arial" w:cs="Arial"/>
          <w:sz w:val="24"/>
          <w:szCs w:val="24"/>
        </w:rPr>
        <w:t>complete</w:t>
      </w:r>
      <w:r w:rsidR="004E05AE" w:rsidRPr="00A56852">
        <w:rPr>
          <w:rFonts w:ascii="Arial" w:hAnsi="Arial" w:cs="Arial"/>
          <w:sz w:val="24"/>
          <w:szCs w:val="24"/>
        </w:rPr>
        <w:t xml:space="preserve"> information with the testers</w:t>
      </w:r>
      <w:r w:rsidR="003637C8" w:rsidRPr="00A56852">
        <w:rPr>
          <w:rFonts w:ascii="Arial" w:hAnsi="Arial" w:cs="Arial"/>
          <w:sz w:val="24"/>
          <w:szCs w:val="24"/>
        </w:rPr>
        <w:t xml:space="preserve"> (NCSC, 2024).</w:t>
      </w:r>
      <w:r w:rsidR="00D73915" w:rsidRPr="00A56852">
        <w:rPr>
          <w:rFonts w:ascii="Arial" w:hAnsi="Arial" w:cs="Arial"/>
          <w:sz w:val="24"/>
          <w:szCs w:val="24"/>
        </w:rPr>
        <w:t xml:space="preserve"> </w:t>
      </w:r>
      <w:r w:rsidR="008D672E">
        <w:rPr>
          <w:rFonts w:ascii="Arial" w:hAnsi="Arial" w:cs="Arial"/>
          <w:sz w:val="24"/>
          <w:szCs w:val="24"/>
        </w:rPr>
        <w:t xml:space="preserve">Black-box testing will be the preferred method due to the tests’ remote nature and its proficiency in replicating an attacker’s perspective. </w:t>
      </w:r>
      <w:r w:rsidR="000C047D" w:rsidRPr="00A56852">
        <w:rPr>
          <w:rFonts w:ascii="Arial" w:hAnsi="Arial" w:cs="Arial"/>
          <w:sz w:val="24"/>
          <w:szCs w:val="24"/>
        </w:rPr>
        <w:t>Possible</w:t>
      </w:r>
      <w:r w:rsidR="00BF2E49" w:rsidRPr="00A56852">
        <w:rPr>
          <w:rFonts w:ascii="Arial" w:hAnsi="Arial" w:cs="Arial"/>
          <w:sz w:val="24"/>
          <w:szCs w:val="24"/>
        </w:rPr>
        <w:t xml:space="preserve"> tools to be used</w:t>
      </w:r>
      <w:r w:rsidR="000C047D" w:rsidRPr="00A56852">
        <w:rPr>
          <w:rFonts w:ascii="Arial" w:hAnsi="Arial" w:cs="Arial"/>
          <w:sz w:val="24"/>
          <w:szCs w:val="24"/>
        </w:rPr>
        <w:t xml:space="preserve"> are</w:t>
      </w:r>
      <w:r w:rsidR="00BF2E49" w:rsidRPr="00A56852">
        <w:rPr>
          <w:rFonts w:ascii="Arial" w:hAnsi="Arial" w:cs="Arial"/>
          <w:sz w:val="24"/>
          <w:szCs w:val="24"/>
        </w:rPr>
        <w:t xml:space="preserve"> in Table Two.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06D32" w14:paraId="07F302B5" w14:textId="77777777" w:rsidTr="00EB2281">
        <w:tc>
          <w:tcPr>
            <w:tcW w:w="1555" w:type="dxa"/>
            <w:shd w:val="clear" w:color="auto" w:fill="E8E8E8" w:themeFill="background2"/>
          </w:tcPr>
          <w:p w14:paraId="52623462" w14:textId="17E59279" w:rsidR="00506D32" w:rsidRDefault="00D57390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Tool</w:t>
            </w:r>
          </w:p>
        </w:tc>
        <w:tc>
          <w:tcPr>
            <w:tcW w:w="7461" w:type="dxa"/>
            <w:shd w:val="clear" w:color="auto" w:fill="E8E8E8" w:themeFill="background2"/>
          </w:tcPr>
          <w:p w14:paraId="1C807AC8" w14:textId="5488CB49" w:rsidR="00506D32" w:rsidRDefault="00D57390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06D32" w14:paraId="2BABDEA2" w14:textId="77777777" w:rsidTr="00EB2281">
        <w:tc>
          <w:tcPr>
            <w:tcW w:w="1555" w:type="dxa"/>
          </w:tcPr>
          <w:p w14:paraId="10BB8823" w14:textId="0338D9DE" w:rsidR="00506D32" w:rsidRDefault="00D57390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NMAP</w:t>
            </w:r>
          </w:p>
        </w:tc>
        <w:tc>
          <w:tcPr>
            <w:tcW w:w="7461" w:type="dxa"/>
          </w:tcPr>
          <w:p w14:paraId="05626AE7" w14:textId="06F18B79" w:rsidR="00506D32" w:rsidRDefault="00EB2281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</w:t>
            </w:r>
            <w:r w:rsidR="00F62B9D">
              <w:rPr>
                <w:rFonts w:ascii="Arial" w:hAnsi="Arial" w:cs="Arial"/>
                <w:sz w:val="24"/>
                <w:szCs w:val="24"/>
              </w:rPr>
              <w:t xml:space="preserve"> to identify open and exploitable ports.</w:t>
            </w:r>
          </w:p>
        </w:tc>
      </w:tr>
      <w:tr w:rsidR="00506D32" w14:paraId="54A54310" w14:textId="77777777" w:rsidTr="00EB2281">
        <w:tc>
          <w:tcPr>
            <w:tcW w:w="1555" w:type="dxa"/>
          </w:tcPr>
          <w:p w14:paraId="7B88C7F6" w14:textId="6508DA89" w:rsidR="00506D32" w:rsidRDefault="00F62B9D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BurpSuite</w:t>
            </w:r>
            <w:proofErr w:type="spellEnd"/>
          </w:p>
        </w:tc>
        <w:tc>
          <w:tcPr>
            <w:tcW w:w="7461" w:type="dxa"/>
          </w:tcPr>
          <w:p w14:paraId="496C23C6" w14:textId="30684019" w:rsidR="00506D32" w:rsidRDefault="000C047D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Helpful in</w:t>
            </w:r>
            <w:r w:rsidR="00F62B9D">
              <w:rPr>
                <w:rFonts w:ascii="Arial" w:hAnsi="Arial" w:cs="Arial"/>
                <w:sz w:val="24"/>
                <w:szCs w:val="24"/>
              </w:rPr>
              <w:t xml:space="preserve"> detecting website application vulnerabilities.</w:t>
            </w:r>
          </w:p>
        </w:tc>
      </w:tr>
      <w:tr w:rsidR="00506D32" w14:paraId="7C4AA47A" w14:textId="77777777" w:rsidTr="00EB2281">
        <w:tc>
          <w:tcPr>
            <w:tcW w:w="1555" w:type="dxa"/>
          </w:tcPr>
          <w:p w14:paraId="630A9860" w14:textId="39A6C734" w:rsidR="00506D32" w:rsidRDefault="00FA479B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</w:t>
            </w:r>
          </w:p>
        </w:tc>
        <w:tc>
          <w:tcPr>
            <w:tcW w:w="7461" w:type="dxa"/>
          </w:tcPr>
          <w:p w14:paraId="2884735E" w14:textId="183953BE" w:rsidR="00506D32" w:rsidRDefault="00FA479B" w:rsidP="00414BC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vulnerability scanning tool</w:t>
            </w:r>
            <w:r w:rsidR="00F00D5C">
              <w:rPr>
                <w:rFonts w:ascii="Arial" w:hAnsi="Arial" w:cs="Arial"/>
                <w:sz w:val="24"/>
                <w:szCs w:val="24"/>
              </w:rPr>
              <w:t xml:space="preserve"> that </w:t>
            </w:r>
            <w:r w:rsidR="00EB2281">
              <w:rPr>
                <w:rFonts w:ascii="Arial" w:hAnsi="Arial" w:cs="Arial"/>
                <w:sz w:val="24"/>
                <w:szCs w:val="24"/>
              </w:rPr>
              <w:t xml:space="preserve">can check </w:t>
            </w:r>
            <w:r w:rsidR="00124C64">
              <w:rPr>
                <w:rFonts w:ascii="Arial" w:hAnsi="Arial" w:cs="Arial"/>
                <w:sz w:val="24"/>
                <w:szCs w:val="24"/>
              </w:rPr>
              <w:t xml:space="preserve">compliance with </w:t>
            </w:r>
            <w:r w:rsidR="009401C3">
              <w:rPr>
                <w:rFonts w:ascii="Arial" w:hAnsi="Arial" w:cs="Arial"/>
                <w:sz w:val="24"/>
                <w:szCs w:val="24"/>
              </w:rPr>
              <w:t>various standards (Tenable, N.D.).</w:t>
            </w:r>
          </w:p>
        </w:tc>
      </w:tr>
    </w:tbl>
    <w:p w14:paraId="0366B162" w14:textId="11B71D61" w:rsidR="00DF1EAE" w:rsidRDefault="00BF2E49" w:rsidP="00520D59">
      <w:pPr>
        <w:spacing w:line="480" w:lineRule="auto"/>
        <w:ind w:firstLine="72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Table Two: </w:t>
      </w:r>
      <w:r w:rsidR="00E54732">
        <w:rPr>
          <w:rFonts w:ascii="Arial" w:hAnsi="Arial" w:cs="Arial"/>
          <w:i/>
          <w:iCs/>
          <w:sz w:val="24"/>
          <w:szCs w:val="24"/>
        </w:rPr>
        <w:t>Tools used in the security assessment.</w:t>
      </w:r>
    </w:p>
    <w:p w14:paraId="6468E262" w14:textId="77777777" w:rsidR="007C6372" w:rsidRDefault="007C6372" w:rsidP="007C637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E4BF9A" w14:textId="4BE32756" w:rsidR="007C6372" w:rsidRPr="009D49A4" w:rsidRDefault="007C6372" w:rsidP="007C637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49A4">
        <w:rPr>
          <w:rFonts w:ascii="Arial" w:hAnsi="Arial" w:cs="Arial"/>
          <w:b/>
          <w:bCs/>
          <w:sz w:val="24"/>
          <w:szCs w:val="24"/>
        </w:rPr>
        <w:lastRenderedPageBreak/>
        <w:t>Limitations and Assumptions</w:t>
      </w:r>
    </w:p>
    <w:p w14:paraId="465AD670" w14:textId="339DA6E4" w:rsidR="00C91B7C" w:rsidRPr="007C6372" w:rsidRDefault="007C6372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D49A4">
        <w:rPr>
          <w:rFonts w:ascii="Arial" w:hAnsi="Arial" w:cs="Arial"/>
          <w:sz w:val="24"/>
          <w:szCs w:val="24"/>
        </w:rPr>
        <w:t>Whilst black-box testing is suitable for gaining an attacker's perspective</w:t>
      </w:r>
      <w:r w:rsidR="00707C29">
        <w:rPr>
          <w:rFonts w:ascii="Arial" w:hAnsi="Arial" w:cs="Arial"/>
          <w:sz w:val="24"/>
          <w:szCs w:val="24"/>
        </w:rPr>
        <w:t xml:space="preserve"> of the site</w:t>
      </w:r>
      <w:r w:rsidRPr="009D49A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there is the potential to miss vulnerabilities due to its limited scope.</w:t>
      </w:r>
      <w:r w:rsidRPr="009D49A4">
        <w:rPr>
          <w:rFonts w:ascii="Arial" w:hAnsi="Arial" w:cs="Arial"/>
          <w:sz w:val="24"/>
          <w:szCs w:val="24"/>
        </w:rPr>
        <w:t xml:space="preserve"> </w:t>
      </w:r>
      <w:r w:rsidR="00725805">
        <w:rPr>
          <w:rFonts w:ascii="Arial" w:hAnsi="Arial" w:cs="Arial"/>
          <w:sz w:val="24"/>
          <w:szCs w:val="24"/>
        </w:rPr>
        <w:t xml:space="preserve">Website owners must perform white-box testing to validate internal processes </w:t>
      </w:r>
      <w:r w:rsidR="006E6BD2">
        <w:rPr>
          <w:rFonts w:ascii="Arial" w:hAnsi="Arial" w:cs="Arial"/>
          <w:sz w:val="24"/>
          <w:szCs w:val="24"/>
        </w:rPr>
        <w:t>and</w:t>
      </w:r>
      <w:r w:rsidR="00725805">
        <w:rPr>
          <w:rFonts w:ascii="Arial" w:hAnsi="Arial" w:cs="Arial"/>
          <w:sz w:val="24"/>
          <w:szCs w:val="24"/>
        </w:rPr>
        <w:t xml:space="preserve"> achieve a more accurate security picture</w:t>
      </w:r>
      <w:r w:rsidRPr="009D49A4">
        <w:rPr>
          <w:rFonts w:ascii="Arial" w:hAnsi="Arial" w:cs="Arial"/>
          <w:sz w:val="24"/>
          <w:szCs w:val="24"/>
        </w:rPr>
        <w:t xml:space="preserve">. This combination of testing will guarantee that all assets, including human, physical, and web, have been assured. </w:t>
      </w:r>
      <w:r w:rsidR="00725805">
        <w:rPr>
          <w:rFonts w:ascii="Arial" w:hAnsi="Arial" w:cs="Arial"/>
          <w:sz w:val="24"/>
          <w:szCs w:val="24"/>
        </w:rPr>
        <w:t>Furthermore, p</w:t>
      </w:r>
      <w:r>
        <w:rPr>
          <w:rFonts w:ascii="Arial" w:hAnsi="Arial" w:cs="Arial"/>
          <w:sz w:val="24"/>
          <w:szCs w:val="24"/>
        </w:rPr>
        <w:t>roper configuration of the tools mentioned above, such as controlling the speed of an NMAP scan, is also encouraged to prevent tests from appearing as an unauthorised attack (Hartman, 2024).</w:t>
      </w:r>
    </w:p>
    <w:p w14:paraId="67CCB890" w14:textId="660E1C26" w:rsidR="001342D4" w:rsidRDefault="001342D4" w:rsidP="00414BCD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Implementation Plan</w:t>
      </w:r>
      <w:r w:rsidR="000C047D">
        <w:rPr>
          <w:rFonts w:ascii="Arial" w:hAnsi="Arial" w:cs="Arial"/>
          <w:b/>
          <w:bCs/>
          <w:sz w:val="24"/>
          <w:szCs w:val="24"/>
        </w:rPr>
        <w:t xml:space="preserve"> and Timeline</w:t>
      </w:r>
    </w:p>
    <w:p w14:paraId="1023F162" w14:textId="65DB38BA" w:rsidR="001342D4" w:rsidRDefault="001342D4" w:rsidP="00414B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robust implementation plan is needed to ensure the efficacy of </w:t>
      </w:r>
      <w:r w:rsidR="004C0AC6">
        <w:rPr>
          <w:rFonts w:ascii="Arial" w:hAnsi="Arial" w:cs="Arial"/>
          <w:sz w:val="24"/>
          <w:szCs w:val="24"/>
        </w:rPr>
        <w:t>testing.</w:t>
      </w:r>
      <w:r>
        <w:rPr>
          <w:rFonts w:ascii="Arial" w:hAnsi="Arial" w:cs="Arial"/>
          <w:sz w:val="24"/>
          <w:szCs w:val="24"/>
        </w:rPr>
        <w:t xml:space="preserve"> Split into three distinct phases</w:t>
      </w:r>
      <w:r w:rsidR="00400B9B">
        <w:rPr>
          <w:rFonts w:ascii="Arial" w:hAnsi="Arial" w:cs="Arial"/>
          <w:sz w:val="24"/>
          <w:szCs w:val="24"/>
        </w:rPr>
        <w:t xml:space="preserve"> over two weeks</w:t>
      </w:r>
      <w:r>
        <w:rPr>
          <w:rFonts w:ascii="Arial" w:hAnsi="Arial" w:cs="Arial"/>
          <w:sz w:val="24"/>
          <w:szCs w:val="24"/>
        </w:rPr>
        <w:t>, it is as follows:</w:t>
      </w:r>
    </w:p>
    <w:p w14:paraId="1DD05B32" w14:textId="09A6C868" w:rsidR="007A3591" w:rsidRPr="00922D7B" w:rsidRDefault="00601867" w:rsidP="00414BCD">
      <w:pPr>
        <w:pStyle w:val="ListParagraph"/>
        <w:spacing w:line="48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2FEE4" wp14:editId="42FAEB50">
            <wp:extent cx="5486400" cy="3200400"/>
            <wp:effectExtent l="0" t="0" r="0" b="0"/>
            <wp:docPr id="192003833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C6F881E" w14:textId="4C691032" w:rsidR="00601867" w:rsidRDefault="00601867" w:rsidP="00414BCD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Scanning (</w:t>
      </w:r>
      <w:r w:rsidR="007C6372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Days). </w:t>
      </w:r>
      <w:r>
        <w:rPr>
          <w:rFonts w:ascii="Arial" w:hAnsi="Arial" w:cs="Arial"/>
          <w:sz w:val="24"/>
          <w:szCs w:val="24"/>
        </w:rPr>
        <w:t>This is the initial scanning of the site, conducted during off-peak hours to negate business impact. The aim is to identify vulnerabilities and open ports</w:t>
      </w:r>
      <w:r w:rsidR="00094E40">
        <w:rPr>
          <w:rFonts w:ascii="Arial" w:hAnsi="Arial" w:cs="Arial"/>
          <w:sz w:val="24"/>
          <w:szCs w:val="24"/>
        </w:rPr>
        <w:t xml:space="preserve"> that </w:t>
      </w:r>
      <w:r w:rsidR="00AA685D">
        <w:rPr>
          <w:rFonts w:ascii="Arial" w:hAnsi="Arial" w:cs="Arial"/>
          <w:sz w:val="24"/>
          <w:szCs w:val="24"/>
        </w:rPr>
        <w:t>widen the threat landscape</w:t>
      </w:r>
      <w:r>
        <w:rPr>
          <w:rFonts w:ascii="Arial" w:hAnsi="Arial" w:cs="Arial"/>
          <w:sz w:val="24"/>
          <w:szCs w:val="24"/>
        </w:rPr>
        <w:t>.</w:t>
      </w:r>
    </w:p>
    <w:p w14:paraId="3DC5D5CB" w14:textId="77C86945" w:rsidR="00601867" w:rsidRPr="003B28AA" w:rsidRDefault="00601867" w:rsidP="00414BCD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Interpretation (</w:t>
      </w:r>
      <w:r w:rsidR="007C6372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Days). </w:t>
      </w:r>
      <w:r>
        <w:rPr>
          <w:rFonts w:ascii="Arial" w:hAnsi="Arial" w:cs="Arial"/>
          <w:sz w:val="24"/>
          <w:szCs w:val="24"/>
        </w:rPr>
        <w:t>Results are analysed and ranked according to their impact and severity. This will contribute to a fully-costed mitigation plan.</w:t>
      </w:r>
    </w:p>
    <w:p w14:paraId="1743ABBC" w14:textId="1B53DBC1" w:rsidR="00601867" w:rsidRPr="00601867" w:rsidRDefault="00601867" w:rsidP="00414BCD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Implementation (7 Days). </w:t>
      </w:r>
      <w:r>
        <w:rPr>
          <w:rFonts w:ascii="Arial" w:hAnsi="Arial" w:cs="Arial"/>
          <w:sz w:val="24"/>
          <w:szCs w:val="24"/>
        </w:rPr>
        <w:t xml:space="preserve">This time allows the owners to approve financial recommendations such as new firewalls and </w:t>
      </w:r>
      <w:r w:rsidR="00AA685D">
        <w:rPr>
          <w:rFonts w:ascii="Arial" w:hAnsi="Arial" w:cs="Arial"/>
          <w:sz w:val="24"/>
          <w:szCs w:val="24"/>
        </w:rPr>
        <w:t>will enable</w:t>
      </w:r>
      <w:r>
        <w:rPr>
          <w:rFonts w:ascii="Arial" w:hAnsi="Arial" w:cs="Arial"/>
          <w:sz w:val="24"/>
          <w:szCs w:val="24"/>
        </w:rPr>
        <w:t xml:space="preserve"> the IT team to implement the plan effectively.</w:t>
      </w:r>
    </w:p>
    <w:p w14:paraId="1C1CF70A" w14:textId="4B2E53FC" w:rsidR="000869C2" w:rsidRDefault="000869C2" w:rsidP="00414BCD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Summary</w:t>
      </w:r>
    </w:p>
    <w:p w14:paraId="27F155F3" w14:textId="0B1A5E3C" w:rsidR="000869C2" w:rsidRPr="007F7929" w:rsidRDefault="000869C2" w:rsidP="00414BCD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F7929">
        <w:rPr>
          <w:rFonts w:ascii="Arial" w:hAnsi="Arial" w:cs="Arial"/>
          <w:bCs/>
          <w:sz w:val="24"/>
          <w:szCs w:val="24"/>
        </w:rPr>
        <w:t>Whilst there are</w:t>
      </w:r>
      <w:r w:rsidR="007F7929" w:rsidRPr="007F7929">
        <w:rPr>
          <w:rFonts w:ascii="Arial" w:hAnsi="Arial" w:cs="Arial"/>
          <w:bCs/>
          <w:sz w:val="24"/>
          <w:szCs w:val="24"/>
        </w:rPr>
        <w:t xml:space="preserve"> </w:t>
      </w:r>
      <w:r w:rsidRPr="007F7929">
        <w:rPr>
          <w:rFonts w:ascii="Arial" w:hAnsi="Arial" w:cs="Arial"/>
          <w:bCs/>
          <w:sz w:val="24"/>
          <w:szCs w:val="24"/>
        </w:rPr>
        <w:t xml:space="preserve">indications that this is a secure website using HTTPS, more assessments are required to guarantee this. </w:t>
      </w:r>
      <w:r w:rsidR="006E6BD2">
        <w:rPr>
          <w:rFonts w:ascii="Arial" w:hAnsi="Arial" w:cs="Arial"/>
          <w:bCs/>
          <w:sz w:val="24"/>
          <w:szCs w:val="24"/>
        </w:rPr>
        <w:t xml:space="preserve">A combination of black-box and white-box testing is to be used over </w:t>
      </w:r>
      <w:r w:rsidR="00707C29">
        <w:rPr>
          <w:rFonts w:ascii="Arial" w:hAnsi="Arial" w:cs="Arial"/>
          <w:bCs/>
          <w:sz w:val="24"/>
          <w:szCs w:val="24"/>
        </w:rPr>
        <w:t>two weeks</w:t>
      </w:r>
      <w:r w:rsidR="009D7608" w:rsidRPr="007F7929">
        <w:rPr>
          <w:rFonts w:ascii="Arial" w:hAnsi="Arial" w:cs="Arial"/>
          <w:bCs/>
          <w:sz w:val="24"/>
          <w:szCs w:val="24"/>
        </w:rPr>
        <w:t xml:space="preserve">. </w:t>
      </w:r>
      <w:r w:rsidR="00AB63D7" w:rsidRPr="007F7929">
        <w:rPr>
          <w:rFonts w:ascii="Arial" w:hAnsi="Arial" w:cs="Arial"/>
          <w:bCs/>
          <w:sz w:val="24"/>
          <w:szCs w:val="24"/>
        </w:rPr>
        <w:t>This will ensure strong security standing for ginandjuice.shop for the future.</w:t>
      </w:r>
    </w:p>
    <w:p w14:paraId="5E0DFF6B" w14:textId="0EEFE4D1" w:rsidR="00823FDB" w:rsidRPr="000869C2" w:rsidRDefault="00CC6DA9" w:rsidP="00CC6DA9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___________________________________________________________________</w:t>
      </w:r>
    </w:p>
    <w:p w14:paraId="3E135F02" w14:textId="24AADD65" w:rsidR="001342D4" w:rsidRDefault="00E44A06" w:rsidP="00846399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14:paraId="10F6EFC5" w14:textId="2B51DC7E" w:rsidR="00571E97" w:rsidRPr="00340E2B" w:rsidRDefault="00571E97" w:rsidP="00846399">
      <w:pPr>
        <w:pStyle w:val="ListParagraph"/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BBC. (2020)</w:t>
      </w:r>
      <w:r w:rsidR="00BC72A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British Airways fined £20m over data breach. Available from: </w:t>
      </w:r>
      <w:hyperlink r:id="rId10" w:history="1">
        <w:r w:rsidR="005273FE" w:rsidRPr="00D5177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https://www.bbc.co.uk/news/technology-54568784</w:t>
        </w:r>
      </w:hyperlink>
      <w:r w:rsidR="005273F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08 August 2024</w:t>
      </w:r>
      <w:r w:rsidR="0067700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].</w:t>
      </w:r>
    </w:p>
    <w:p w14:paraId="6B27450E" w14:textId="43C1A040" w:rsidR="00E44A06" w:rsidRPr="00473016" w:rsidRDefault="00E44A06" w:rsidP="0084639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CIO. (N.D.) Introduction to HTTPS. Available from: </w:t>
      </w:r>
      <w:hyperlink r:id="rId11" w:history="1">
        <w:r w:rsidR="00286ACF" w:rsidRPr="00AC3520">
          <w:rPr>
            <w:rStyle w:val="Hyperlink"/>
            <w:rFonts w:ascii="Arial" w:hAnsi="Arial" w:cs="Arial"/>
            <w:bCs/>
            <w:sz w:val="24"/>
            <w:szCs w:val="24"/>
          </w:rPr>
          <w:t>https://https.cio.gov/faq/</w:t>
        </w:r>
      </w:hyperlink>
      <w:r w:rsidR="00286ACF">
        <w:rPr>
          <w:rFonts w:ascii="Arial" w:hAnsi="Arial" w:cs="Arial"/>
          <w:bCs/>
          <w:sz w:val="24"/>
          <w:szCs w:val="24"/>
        </w:rPr>
        <w:t xml:space="preserve"> [Accessed 03 August 2024].</w:t>
      </w:r>
    </w:p>
    <w:p w14:paraId="086ED8D0" w14:textId="6E62472A" w:rsidR="00473016" w:rsidRDefault="00473016" w:rsidP="00846399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473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Demirer, M.</w:t>
      </w:r>
      <w:r w:rsidR="00C23D0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</w:t>
      </w:r>
      <w:r w:rsidR="000B4BC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Hernandez, J., Li, D.</w:t>
      </w:r>
      <w:r w:rsidR="0013442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0B4BC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&amp; Peng, S</w:t>
      </w:r>
      <w:r w:rsidRPr="00473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. (2024) </w:t>
      </w:r>
      <w:r w:rsidRPr="00473016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>Data, Privacy Laws and Firm Production: Evidence from the GDPR</w:t>
      </w:r>
      <w:r w:rsidRPr="00473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 Cambridge, Mass: National Bureau of Economic Research.</w:t>
      </w:r>
      <w:r w:rsidR="003F179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Available from: </w:t>
      </w:r>
      <w:hyperlink r:id="rId12" w:history="1">
        <w:r w:rsidR="003F1796" w:rsidRPr="00A344B6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https://www-nber-</w:t>
        </w:r>
        <w:r w:rsidR="003F1796" w:rsidRPr="00A344B6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lastRenderedPageBreak/>
          <w:t>org.uniessexlib.idm.oclc.org/system/files/working_papers/w32146/w32146.pdf</w:t>
        </w:r>
      </w:hyperlink>
      <w:r w:rsidR="003F179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19 August 2024].</w:t>
      </w:r>
    </w:p>
    <w:p w14:paraId="505FA1AD" w14:textId="0216BABA" w:rsidR="00127EE2" w:rsidRDefault="00127EE2" w:rsidP="00846399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Egress. (2023) </w:t>
      </w:r>
      <w:r w:rsidR="00A9392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Managing data breach reputation damage. Available from: </w:t>
      </w:r>
      <w:hyperlink r:id="rId13" w:anchor=":~:text=Besides%20hefty%20fines%20from%20Britain's,satisfaction%20ratings%20and%20share%20price" w:history="1">
        <w:r w:rsidR="00A93929" w:rsidRPr="00C3448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https://www.egress.com/blog/security-and-email-security/managing-data-breach-reputation-damage#:~:text=Besides%20hefty%20fines%20from%20Britain's,satisfaction%20ratings%20and%20share%20price</w:t>
        </w:r>
      </w:hyperlink>
      <w:r w:rsidR="00A93929" w:rsidRPr="00A9392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  <w:r w:rsidR="00A9392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</w:t>
      </w:r>
      <w:r w:rsidR="00A32415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16 August 2024].</w:t>
      </w:r>
    </w:p>
    <w:p w14:paraId="25F3D164" w14:textId="1380CB90" w:rsidR="00B26B3F" w:rsidRPr="00B26B3F" w:rsidRDefault="00B26B3F" w:rsidP="0084639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B26B3F">
        <w:rPr>
          <w:rFonts w:ascii="Arial" w:hAnsi="Arial" w:cs="Arial"/>
          <w:bCs/>
          <w:sz w:val="24"/>
          <w:szCs w:val="24"/>
        </w:rPr>
        <w:t>Federal Trade Commission. (N.D.) Understanding The NIST Cybersecurity Framework. Available from: </w:t>
      </w:r>
      <w:hyperlink r:id="rId14" w:history="1">
        <w:r w:rsidRPr="00B26B3F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https://www.ftc.gov/business-guidance/small-businesses/cybersecurity/nist-framework</w:t>
        </w:r>
      </w:hyperlink>
      <w:r w:rsidRPr="00B26B3F">
        <w:rPr>
          <w:rFonts w:ascii="Arial" w:hAnsi="Arial" w:cs="Arial"/>
          <w:bCs/>
          <w:sz w:val="24"/>
          <w:szCs w:val="24"/>
        </w:rPr>
        <w:t> [Accessed 01 August 2024].</w:t>
      </w:r>
    </w:p>
    <w:p w14:paraId="23A449FE" w14:textId="533CC9A0" w:rsidR="00846399" w:rsidRPr="00846399" w:rsidRDefault="00846399" w:rsidP="00846399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4639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Hartman, S. (2024) </w:t>
      </w:r>
      <w:r w:rsidRPr="00846399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Hands-On Ethical Hacking Tactics : Strategies, Tools, and Techniques for Effective Cyber </w:t>
      </w:r>
      <w:proofErr w:type="spellStart"/>
      <w:r w:rsidRPr="00846399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>Defense</w:t>
      </w:r>
      <w:proofErr w:type="spellEnd"/>
      <w:r w:rsidRPr="0084639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. Birmingham, England: </w:t>
      </w:r>
      <w:proofErr w:type="spellStart"/>
      <w:r w:rsidRPr="0084639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Packt</w:t>
      </w:r>
      <w:proofErr w:type="spellEnd"/>
      <w:r w:rsidRPr="0084639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Publishing Ltd.</w:t>
      </w:r>
      <w:r w:rsidR="003D79D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Available from: </w:t>
      </w:r>
      <w:hyperlink r:id="rId15" w:history="1">
        <w:r w:rsidR="003D79D3" w:rsidRPr="00A344B6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https://learning.oreilly.com/library/view/hands-on-ethical-hacking/9781801810081/?sso_link=yes&amp;sso_link_from=university-of-essex</w:t>
        </w:r>
      </w:hyperlink>
      <w:r w:rsidR="003D79D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19 August 2024].</w:t>
      </w:r>
    </w:p>
    <w:p w14:paraId="207FD180" w14:textId="6643DA85" w:rsidR="00C766B9" w:rsidRPr="00FC51CF" w:rsidRDefault="00C766B9" w:rsidP="0084639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NCSC. (2024) </w:t>
      </w:r>
      <w:r w:rsidR="00480C19">
        <w:rPr>
          <w:rFonts w:ascii="Arial" w:hAnsi="Arial" w:cs="Arial"/>
          <w:bCs/>
          <w:sz w:val="24"/>
          <w:szCs w:val="24"/>
        </w:rPr>
        <w:t xml:space="preserve">How to get the most from penetration testing. Available from: </w:t>
      </w:r>
      <w:hyperlink r:id="rId16" w:history="1">
        <w:r w:rsidR="00480C19" w:rsidRPr="003E3F6E">
          <w:rPr>
            <w:rStyle w:val="Hyperlink"/>
            <w:rFonts w:ascii="Arial" w:hAnsi="Arial" w:cs="Arial"/>
            <w:bCs/>
            <w:sz w:val="24"/>
            <w:szCs w:val="24"/>
          </w:rPr>
          <w:t>https://www.ncsc.gov.uk/pdfs/guidance/penetration-testing.pdf</w:t>
        </w:r>
      </w:hyperlink>
      <w:r w:rsidR="00480C19">
        <w:rPr>
          <w:rFonts w:ascii="Arial" w:hAnsi="Arial" w:cs="Arial"/>
          <w:bCs/>
          <w:sz w:val="24"/>
          <w:szCs w:val="24"/>
        </w:rPr>
        <w:t xml:space="preserve"> [Accessed 12 August 2024].</w:t>
      </w:r>
    </w:p>
    <w:p w14:paraId="7C53151F" w14:textId="4D9F3F4A" w:rsidR="00FC51CF" w:rsidRPr="009401C3" w:rsidRDefault="00FC51CF" w:rsidP="0084639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OWASP. (2021) OWASP Top Ten. Available from: </w:t>
      </w:r>
      <w:hyperlink r:id="rId17" w:history="1">
        <w:r w:rsidR="00312266" w:rsidRPr="00CA6CA3">
          <w:rPr>
            <w:rStyle w:val="Hyperlink"/>
            <w:rFonts w:ascii="Arial" w:hAnsi="Arial" w:cs="Arial"/>
            <w:bCs/>
            <w:sz w:val="24"/>
            <w:szCs w:val="24"/>
          </w:rPr>
          <w:t>https://owasp.org/www-project-top-ten/</w:t>
        </w:r>
      </w:hyperlink>
      <w:r w:rsidR="00312266">
        <w:rPr>
          <w:rFonts w:ascii="Arial" w:hAnsi="Arial" w:cs="Arial"/>
          <w:bCs/>
          <w:sz w:val="24"/>
          <w:szCs w:val="24"/>
        </w:rPr>
        <w:t xml:space="preserve"> [Accessed 04 August 2024].</w:t>
      </w:r>
    </w:p>
    <w:p w14:paraId="5D27C1AA" w14:textId="0E46905F" w:rsidR="009401C3" w:rsidRPr="00E44A06" w:rsidRDefault="009401C3" w:rsidP="0084639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Tenable. (N.D.) </w:t>
      </w:r>
      <w:r w:rsidR="00732562">
        <w:rPr>
          <w:rFonts w:ascii="Arial" w:hAnsi="Arial" w:cs="Arial"/>
          <w:bCs/>
          <w:sz w:val="24"/>
          <w:szCs w:val="24"/>
        </w:rPr>
        <w:t xml:space="preserve">Nessus Scan Tuning Guide: Compliance Configuration. Available from: </w:t>
      </w:r>
      <w:r w:rsidR="001A36C6" w:rsidRPr="001A36C6">
        <w:rPr>
          <w:rFonts w:ascii="Arial" w:hAnsi="Arial" w:cs="Arial"/>
          <w:bCs/>
          <w:sz w:val="24"/>
          <w:szCs w:val="24"/>
        </w:rPr>
        <w:t xml:space="preserve">https://docs.tenable.com/quick-reference/nessus-scan-tuning/Content/Nessus-Scan-Tuning/ComplianceConfiguration.htm </w:t>
      </w:r>
      <w:r w:rsidR="00D14D26">
        <w:rPr>
          <w:rFonts w:ascii="Arial" w:hAnsi="Arial" w:cs="Arial"/>
          <w:bCs/>
          <w:sz w:val="24"/>
          <w:szCs w:val="24"/>
        </w:rPr>
        <w:t>[Accessed 14 August 2024].</w:t>
      </w:r>
    </w:p>
    <w:p w14:paraId="763E88C3" w14:textId="77777777" w:rsidR="00F8689D" w:rsidRPr="00F8689D" w:rsidRDefault="00F8689D" w:rsidP="00BF6D88">
      <w:pPr>
        <w:jc w:val="both"/>
        <w:rPr>
          <w:rFonts w:ascii="Arial" w:hAnsi="Arial" w:cs="Arial"/>
          <w:sz w:val="24"/>
          <w:szCs w:val="24"/>
        </w:rPr>
      </w:pPr>
    </w:p>
    <w:sectPr w:rsidR="00F8689D" w:rsidRPr="00F8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DD2"/>
    <w:multiLevelType w:val="hybridMultilevel"/>
    <w:tmpl w:val="181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540"/>
    <w:multiLevelType w:val="hybridMultilevel"/>
    <w:tmpl w:val="DA4086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A476F"/>
    <w:multiLevelType w:val="hybridMultilevel"/>
    <w:tmpl w:val="4DCA8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878C3"/>
    <w:multiLevelType w:val="hybridMultilevel"/>
    <w:tmpl w:val="5E36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7A8C"/>
    <w:multiLevelType w:val="hybridMultilevel"/>
    <w:tmpl w:val="4FC4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52D3"/>
    <w:multiLevelType w:val="hybridMultilevel"/>
    <w:tmpl w:val="73C4A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027A"/>
    <w:multiLevelType w:val="hybridMultilevel"/>
    <w:tmpl w:val="51049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CE1EC7"/>
    <w:multiLevelType w:val="hybridMultilevel"/>
    <w:tmpl w:val="CD30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6217"/>
    <w:multiLevelType w:val="hybridMultilevel"/>
    <w:tmpl w:val="4DAE69A8"/>
    <w:lvl w:ilvl="0" w:tplc="CDA26430">
      <w:start w:val="1"/>
      <w:numFmt w:val="decimal"/>
      <w:lvlText w:val="%1."/>
      <w:lvlJc w:val="left"/>
      <w:pPr>
        <w:ind w:left="786" w:hanging="360"/>
      </w:pPr>
      <w:rPr>
        <w:rFonts w:ascii="Arial" w:eastAsiaTheme="minorHAnsi" w:hAnsi="Arial" w:cs="Arial"/>
        <w:b/>
        <w:bCs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32A14D0"/>
    <w:multiLevelType w:val="hybridMultilevel"/>
    <w:tmpl w:val="3B6E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3219A"/>
    <w:multiLevelType w:val="hybridMultilevel"/>
    <w:tmpl w:val="B4B4C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34771"/>
    <w:multiLevelType w:val="hybridMultilevel"/>
    <w:tmpl w:val="21A07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F97"/>
    <w:multiLevelType w:val="hybridMultilevel"/>
    <w:tmpl w:val="ED08E5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F32DD3"/>
    <w:multiLevelType w:val="hybridMultilevel"/>
    <w:tmpl w:val="619AB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38C5"/>
    <w:multiLevelType w:val="hybridMultilevel"/>
    <w:tmpl w:val="50C633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9A4060"/>
    <w:multiLevelType w:val="hybridMultilevel"/>
    <w:tmpl w:val="C834FF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79539164">
    <w:abstractNumId w:val="9"/>
  </w:num>
  <w:num w:numId="2" w16cid:durableId="1750692698">
    <w:abstractNumId w:val="7"/>
  </w:num>
  <w:num w:numId="3" w16cid:durableId="52705076">
    <w:abstractNumId w:val="0"/>
  </w:num>
  <w:num w:numId="4" w16cid:durableId="947741970">
    <w:abstractNumId w:val="8"/>
  </w:num>
  <w:num w:numId="5" w16cid:durableId="903175766">
    <w:abstractNumId w:val="11"/>
  </w:num>
  <w:num w:numId="6" w16cid:durableId="279339002">
    <w:abstractNumId w:val="10"/>
  </w:num>
  <w:num w:numId="7" w16cid:durableId="1702706098">
    <w:abstractNumId w:val="12"/>
  </w:num>
  <w:num w:numId="8" w16cid:durableId="1418479403">
    <w:abstractNumId w:val="15"/>
  </w:num>
  <w:num w:numId="9" w16cid:durableId="1009403495">
    <w:abstractNumId w:val="4"/>
  </w:num>
  <w:num w:numId="10" w16cid:durableId="162865233">
    <w:abstractNumId w:val="2"/>
  </w:num>
  <w:num w:numId="11" w16cid:durableId="1492721438">
    <w:abstractNumId w:val="14"/>
  </w:num>
  <w:num w:numId="12" w16cid:durableId="1541504809">
    <w:abstractNumId w:val="3"/>
  </w:num>
  <w:num w:numId="13" w16cid:durableId="889535789">
    <w:abstractNumId w:val="6"/>
  </w:num>
  <w:num w:numId="14" w16cid:durableId="2135828598">
    <w:abstractNumId w:val="13"/>
  </w:num>
  <w:num w:numId="15" w16cid:durableId="1858156670">
    <w:abstractNumId w:val="1"/>
  </w:num>
  <w:num w:numId="16" w16cid:durableId="1593078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D7"/>
    <w:rsid w:val="00000CF1"/>
    <w:rsid w:val="00005630"/>
    <w:rsid w:val="00006197"/>
    <w:rsid w:val="00016A97"/>
    <w:rsid w:val="00017D6A"/>
    <w:rsid w:val="00026916"/>
    <w:rsid w:val="00027781"/>
    <w:rsid w:val="00027B3C"/>
    <w:rsid w:val="00032A2E"/>
    <w:rsid w:val="00040758"/>
    <w:rsid w:val="00051516"/>
    <w:rsid w:val="000521D9"/>
    <w:rsid w:val="000534D3"/>
    <w:rsid w:val="00063E53"/>
    <w:rsid w:val="00067CB7"/>
    <w:rsid w:val="0007155B"/>
    <w:rsid w:val="00073C29"/>
    <w:rsid w:val="000779D8"/>
    <w:rsid w:val="000869C2"/>
    <w:rsid w:val="00094E40"/>
    <w:rsid w:val="000968BC"/>
    <w:rsid w:val="000A0676"/>
    <w:rsid w:val="000B0310"/>
    <w:rsid w:val="000B1050"/>
    <w:rsid w:val="000B2751"/>
    <w:rsid w:val="000B4BC2"/>
    <w:rsid w:val="000B6F22"/>
    <w:rsid w:val="000C047D"/>
    <w:rsid w:val="000C4AF8"/>
    <w:rsid w:val="000D5A74"/>
    <w:rsid w:val="000D7468"/>
    <w:rsid w:val="000E0AB4"/>
    <w:rsid w:val="000E4C74"/>
    <w:rsid w:val="000F6EF8"/>
    <w:rsid w:val="001036D7"/>
    <w:rsid w:val="0010380B"/>
    <w:rsid w:val="0011191D"/>
    <w:rsid w:val="00113E7C"/>
    <w:rsid w:val="00124C64"/>
    <w:rsid w:val="00127EE2"/>
    <w:rsid w:val="00130D59"/>
    <w:rsid w:val="00131F4C"/>
    <w:rsid w:val="001342D4"/>
    <w:rsid w:val="0013433F"/>
    <w:rsid w:val="0013442C"/>
    <w:rsid w:val="001368B1"/>
    <w:rsid w:val="00140492"/>
    <w:rsid w:val="00142438"/>
    <w:rsid w:val="00150A2F"/>
    <w:rsid w:val="00151E0E"/>
    <w:rsid w:val="001559EB"/>
    <w:rsid w:val="00156D92"/>
    <w:rsid w:val="00167784"/>
    <w:rsid w:val="0019081D"/>
    <w:rsid w:val="00193833"/>
    <w:rsid w:val="0019768B"/>
    <w:rsid w:val="00197A28"/>
    <w:rsid w:val="001A36C6"/>
    <w:rsid w:val="001B04B0"/>
    <w:rsid w:val="001B294A"/>
    <w:rsid w:val="001D26C5"/>
    <w:rsid w:val="001E288E"/>
    <w:rsid w:val="00200564"/>
    <w:rsid w:val="00213923"/>
    <w:rsid w:val="00220735"/>
    <w:rsid w:val="00223063"/>
    <w:rsid w:val="00227928"/>
    <w:rsid w:val="002315AD"/>
    <w:rsid w:val="0024439A"/>
    <w:rsid w:val="00246998"/>
    <w:rsid w:val="00247EA8"/>
    <w:rsid w:val="00265DBD"/>
    <w:rsid w:val="002725D6"/>
    <w:rsid w:val="00273F6F"/>
    <w:rsid w:val="002867C0"/>
    <w:rsid w:val="00286ACF"/>
    <w:rsid w:val="002949D3"/>
    <w:rsid w:val="00295B3D"/>
    <w:rsid w:val="002A500A"/>
    <w:rsid w:val="002A6EB7"/>
    <w:rsid w:val="002A7F96"/>
    <w:rsid w:val="002B18CB"/>
    <w:rsid w:val="002B21F0"/>
    <w:rsid w:val="002B2730"/>
    <w:rsid w:val="002B6905"/>
    <w:rsid w:val="002D162B"/>
    <w:rsid w:val="002E0435"/>
    <w:rsid w:val="002E26D5"/>
    <w:rsid w:val="002E3C0E"/>
    <w:rsid w:val="002E56D7"/>
    <w:rsid w:val="002F0E31"/>
    <w:rsid w:val="002F6D76"/>
    <w:rsid w:val="00304D82"/>
    <w:rsid w:val="003074D7"/>
    <w:rsid w:val="00312266"/>
    <w:rsid w:val="00314AB0"/>
    <w:rsid w:val="00323840"/>
    <w:rsid w:val="00325977"/>
    <w:rsid w:val="00326AC1"/>
    <w:rsid w:val="0033046A"/>
    <w:rsid w:val="003356FC"/>
    <w:rsid w:val="00340E2B"/>
    <w:rsid w:val="00341D64"/>
    <w:rsid w:val="003436A4"/>
    <w:rsid w:val="003442D0"/>
    <w:rsid w:val="00345346"/>
    <w:rsid w:val="003637C8"/>
    <w:rsid w:val="00372422"/>
    <w:rsid w:val="003741A7"/>
    <w:rsid w:val="00385281"/>
    <w:rsid w:val="0039655C"/>
    <w:rsid w:val="00396C59"/>
    <w:rsid w:val="003A3DFA"/>
    <w:rsid w:val="003A40D7"/>
    <w:rsid w:val="003A446C"/>
    <w:rsid w:val="003A4B94"/>
    <w:rsid w:val="003A6AE7"/>
    <w:rsid w:val="003B2441"/>
    <w:rsid w:val="003B28AA"/>
    <w:rsid w:val="003B3B4B"/>
    <w:rsid w:val="003D79D3"/>
    <w:rsid w:val="003F1796"/>
    <w:rsid w:val="00400B9B"/>
    <w:rsid w:val="00404A50"/>
    <w:rsid w:val="0040571D"/>
    <w:rsid w:val="0041050E"/>
    <w:rsid w:val="00414BCD"/>
    <w:rsid w:val="00426E15"/>
    <w:rsid w:val="00432E9B"/>
    <w:rsid w:val="00452207"/>
    <w:rsid w:val="00452F6A"/>
    <w:rsid w:val="0046690C"/>
    <w:rsid w:val="00473016"/>
    <w:rsid w:val="00474922"/>
    <w:rsid w:val="00480C19"/>
    <w:rsid w:val="004925E0"/>
    <w:rsid w:val="00494462"/>
    <w:rsid w:val="004A07E8"/>
    <w:rsid w:val="004B5A25"/>
    <w:rsid w:val="004B6C8E"/>
    <w:rsid w:val="004B7C81"/>
    <w:rsid w:val="004C0AC6"/>
    <w:rsid w:val="004C0B20"/>
    <w:rsid w:val="004C41A9"/>
    <w:rsid w:val="004C4D91"/>
    <w:rsid w:val="004D1119"/>
    <w:rsid w:val="004D701E"/>
    <w:rsid w:val="004E05AE"/>
    <w:rsid w:val="004E27F3"/>
    <w:rsid w:val="004E7765"/>
    <w:rsid w:val="004F1BF1"/>
    <w:rsid w:val="00506D32"/>
    <w:rsid w:val="00515DE4"/>
    <w:rsid w:val="00520D59"/>
    <w:rsid w:val="0052132E"/>
    <w:rsid w:val="005273FE"/>
    <w:rsid w:val="005300F7"/>
    <w:rsid w:val="00536448"/>
    <w:rsid w:val="00540FE7"/>
    <w:rsid w:val="00571E97"/>
    <w:rsid w:val="00577136"/>
    <w:rsid w:val="00586B4B"/>
    <w:rsid w:val="005B30B1"/>
    <w:rsid w:val="005C3212"/>
    <w:rsid w:val="005C5BE7"/>
    <w:rsid w:val="005D0F29"/>
    <w:rsid w:val="005D105D"/>
    <w:rsid w:val="005E1817"/>
    <w:rsid w:val="005E4DBB"/>
    <w:rsid w:val="005F75B9"/>
    <w:rsid w:val="00601867"/>
    <w:rsid w:val="006043AC"/>
    <w:rsid w:val="00616AD8"/>
    <w:rsid w:val="0062002A"/>
    <w:rsid w:val="006223AE"/>
    <w:rsid w:val="00622A55"/>
    <w:rsid w:val="00633656"/>
    <w:rsid w:val="00663F30"/>
    <w:rsid w:val="006726CC"/>
    <w:rsid w:val="0067700F"/>
    <w:rsid w:val="00682384"/>
    <w:rsid w:val="0069182F"/>
    <w:rsid w:val="00692856"/>
    <w:rsid w:val="00694891"/>
    <w:rsid w:val="00697BDA"/>
    <w:rsid w:val="006A3312"/>
    <w:rsid w:val="006B274F"/>
    <w:rsid w:val="006C0CF3"/>
    <w:rsid w:val="006C41E8"/>
    <w:rsid w:val="006D731B"/>
    <w:rsid w:val="006E6BD2"/>
    <w:rsid w:val="006F61C3"/>
    <w:rsid w:val="00707C29"/>
    <w:rsid w:val="00711E54"/>
    <w:rsid w:val="0071271B"/>
    <w:rsid w:val="00725805"/>
    <w:rsid w:val="00731133"/>
    <w:rsid w:val="00732562"/>
    <w:rsid w:val="00732AAE"/>
    <w:rsid w:val="00733F4F"/>
    <w:rsid w:val="00754C0F"/>
    <w:rsid w:val="00762C40"/>
    <w:rsid w:val="007633BD"/>
    <w:rsid w:val="0076650B"/>
    <w:rsid w:val="007673AB"/>
    <w:rsid w:val="00774702"/>
    <w:rsid w:val="007918B6"/>
    <w:rsid w:val="00797F3D"/>
    <w:rsid w:val="007A2C1B"/>
    <w:rsid w:val="007A3591"/>
    <w:rsid w:val="007B0FB6"/>
    <w:rsid w:val="007B367F"/>
    <w:rsid w:val="007B5A06"/>
    <w:rsid w:val="007B7934"/>
    <w:rsid w:val="007C5903"/>
    <w:rsid w:val="007C6372"/>
    <w:rsid w:val="007D16E2"/>
    <w:rsid w:val="007D5DDA"/>
    <w:rsid w:val="007E2E8F"/>
    <w:rsid w:val="007F17DA"/>
    <w:rsid w:val="007F6078"/>
    <w:rsid w:val="007F7929"/>
    <w:rsid w:val="00802D7E"/>
    <w:rsid w:val="0080628B"/>
    <w:rsid w:val="00823FDB"/>
    <w:rsid w:val="00825F08"/>
    <w:rsid w:val="008268BA"/>
    <w:rsid w:val="008372F4"/>
    <w:rsid w:val="00841D3D"/>
    <w:rsid w:val="0084235B"/>
    <w:rsid w:val="00846399"/>
    <w:rsid w:val="008527EA"/>
    <w:rsid w:val="008555A7"/>
    <w:rsid w:val="00862C9A"/>
    <w:rsid w:val="008638D1"/>
    <w:rsid w:val="0086436B"/>
    <w:rsid w:val="008737B7"/>
    <w:rsid w:val="0088426B"/>
    <w:rsid w:val="008A353D"/>
    <w:rsid w:val="008B0EDB"/>
    <w:rsid w:val="008B6167"/>
    <w:rsid w:val="008D08B0"/>
    <w:rsid w:val="008D672E"/>
    <w:rsid w:val="008E3384"/>
    <w:rsid w:val="008E4426"/>
    <w:rsid w:val="008F3093"/>
    <w:rsid w:val="008F419B"/>
    <w:rsid w:val="00902829"/>
    <w:rsid w:val="00904D13"/>
    <w:rsid w:val="00917152"/>
    <w:rsid w:val="00917355"/>
    <w:rsid w:val="00922D7B"/>
    <w:rsid w:val="00931B98"/>
    <w:rsid w:val="00934ACE"/>
    <w:rsid w:val="009401C3"/>
    <w:rsid w:val="009422F6"/>
    <w:rsid w:val="0094425A"/>
    <w:rsid w:val="00946E32"/>
    <w:rsid w:val="00954C7D"/>
    <w:rsid w:val="00955878"/>
    <w:rsid w:val="00962FBF"/>
    <w:rsid w:val="0096417A"/>
    <w:rsid w:val="00964B9E"/>
    <w:rsid w:val="0096743A"/>
    <w:rsid w:val="009708FE"/>
    <w:rsid w:val="009754CD"/>
    <w:rsid w:val="00990AA9"/>
    <w:rsid w:val="009A19B2"/>
    <w:rsid w:val="009C20BF"/>
    <w:rsid w:val="009C4B18"/>
    <w:rsid w:val="009D49A4"/>
    <w:rsid w:val="009D7608"/>
    <w:rsid w:val="009E13E6"/>
    <w:rsid w:val="009E483D"/>
    <w:rsid w:val="00A11539"/>
    <w:rsid w:val="00A130B4"/>
    <w:rsid w:val="00A220FF"/>
    <w:rsid w:val="00A32415"/>
    <w:rsid w:val="00A36D5F"/>
    <w:rsid w:val="00A41DE5"/>
    <w:rsid w:val="00A43E49"/>
    <w:rsid w:val="00A56852"/>
    <w:rsid w:val="00A764DF"/>
    <w:rsid w:val="00A87080"/>
    <w:rsid w:val="00A93929"/>
    <w:rsid w:val="00AA1685"/>
    <w:rsid w:val="00AA685D"/>
    <w:rsid w:val="00AB3F0B"/>
    <w:rsid w:val="00AB63D7"/>
    <w:rsid w:val="00AC0319"/>
    <w:rsid w:val="00AC438A"/>
    <w:rsid w:val="00AD0E0D"/>
    <w:rsid w:val="00AD1342"/>
    <w:rsid w:val="00AE1507"/>
    <w:rsid w:val="00AE54AA"/>
    <w:rsid w:val="00AF4DAE"/>
    <w:rsid w:val="00AF6A83"/>
    <w:rsid w:val="00AF7F53"/>
    <w:rsid w:val="00B042BA"/>
    <w:rsid w:val="00B100D1"/>
    <w:rsid w:val="00B106A0"/>
    <w:rsid w:val="00B26B3F"/>
    <w:rsid w:val="00B35EF2"/>
    <w:rsid w:val="00B44359"/>
    <w:rsid w:val="00B46381"/>
    <w:rsid w:val="00B567F7"/>
    <w:rsid w:val="00B65975"/>
    <w:rsid w:val="00B71505"/>
    <w:rsid w:val="00B75157"/>
    <w:rsid w:val="00B847EF"/>
    <w:rsid w:val="00B92958"/>
    <w:rsid w:val="00BB565E"/>
    <w:rsid w:val="00BB6783"/>
    <w:rsid w:val="00BC72A8"/>
    <w:rsid w:val="00BD5024"/>
    <w:rsid w:val="00BD66D5"/>
    <w:rsid w:val="00BD7805"/>
    <w:rsid w:val="00BE451A"/>
    <w:rsid w:val="00BE5A7F"/>
    <w:rsid w:val="00BF2E49"/>
    <w:rsid w:val="00BF378B"/>
    <w:rsid w:val="00BF6D88"/>
    <w:rsid w:val="00C015B4"/>
    <w:rsid w:val="00C01706"/>
    <w:rsid w:val="00C02AB6"/>
    <w:rsid w:val="00C056E4"/>
    <w:rsid w:val="00C15D66"/>
    <w:rsid w:val="00C234FC"/>
    <w:rsid w:val="00C23D01"/>
    <w:rsid w:val="00C45803"/>
    <w:rsid w:val="00C65AA9"/>
    <w:rsid w:val="00C66DD7"/>
    <w:rsid w:val="00C766B9"/>
    <w:rsid w:val="00C80751"/>
    <w:rsid w:val="00C82553"/>
    <w:rsid w:val="00C91B7C"/>
    <w:rsid w:val="00CB012A"/>
    <w:rsid w:val="00CC0DB5"/>
    <w:rsid w:val="00CC6DA9"/>
    <w:rsid w:val="00CD2DBB"/>
    <w:rsid w:val="00CD3280"/>
    <w:rsid w:val="00CD370E"/>
    <w:rsid w:val="00CD5D6F"/>
    <w:rsid w:val="00CE62D2"/>
    <w:rsid w:val="00CE6AEC"/>
    <w:rsid w:val="00CF306B"/>
    <w:rsid w:val="00CF6F0E"/>
    <w:rsid w:val="00D14D26"/>
    <w:rsid w:val="00D15D3F"/>
    <w:rsid w:val="00D20CBB"/>
    <w:rsid w:val="00D32A20"/>
    <w:rsid w:val="00D34FCF"/>
    <w:rsid w:val="00D4401A"/>
    <w:rsid w:val="00D57390"/>
    <w:rsid w:val="00D73915"/>
    <w:rsid w:val="00D73DAD"/>
    <w:rsid w:val="00D83914"/>
    <w:rsid w:val="00D96E47"/>
    <w:rsid w:val="00DA2F2B"/>
    <w:rsid w:val="00DB28D0"/>
    <w:rsid w:val="00DC3358"/>
    <w:rsid w:val="00DC705D"/>
    <w:rsid w:val="00DD3561"/>
    <w:rsid w:val="00DD3C6D"/>
    <w:rsid w:val="00DF1EAE"/>
    <w:rsid w:val="00DF554F"/>
    <w:rsid w:val="00DF6562"/>
    <w:rsid w:val="00E02F6B"/>
    <w:rsid w:val="00E0457E"/>
    <w:rsid w:val="00E10814"/>
    <w:rsid w:val="00E128F8"/>
    <w:rsid w:val="00E22214"/>
    <w:rsid w:val="00E44A06"/>
    <w:rsid w:val="00E5178C"/>
    <w:rsid w:val="00E54732"/>
    <w:rsid w:val="00E67788"/>
    <w:rsid w:val="00E94BDC"/>
    <w:rsid w:val="00EB2281"/>
    <w:rsid w:val="00EB54B7"/>
    <w:rsid w:val="00EC370B"/>
    <w:rsid w:val="00EC630C"/>
    <w:rsid w:val="00ED5937"/>
    <w:rsid w:val="00EE31E8"/>
    <w:rsid w:val="00EF588C"/>
    <w:rsid w:val="00F00D5C"/>
    <w:rsid w:val="00F05D87"/>
    <w:rsid w:val="00F1608D"/>
    <w:rsid w:val="00F23A17"/>
    <w:rsid w:val="00F33153"/>
    <w:rsid w:val="00F37BDA"/>
    <w:rsid w:val="00F43014"/>
    <w:rsid w:val="00F4785C"/>
    <w:rsid w:val="00F51FD1"/>
    <w:rsid w:val="00F52353"/>
    <w:rsid w:val="00F627CA"/>
    <w:rsid w:val="00F62B9D"/>
    <w:rsid w:val="00F664A3"/>
    <w:rsid w:val="00F734B6"/>
    <w:rsid w:val="00F80AED"/>
    <w:rsid w:val="00F8689D"/>
    <w:rsid w:val="00FA479B"/>
    <w:rsid w:val="00FB043C"/>
    <w:rsid w:val="00FC2C53"/>
    <w:rsid w:val="00FC51CF"/>
    <w:rsid w:val="00FD0B03"/>
    <w:rsid w:val="00FD0CEE"/>
    <w:rsid w:val="00FD1F18"/>
    <w:rsid w:val="00FE4AE6"/>
    <w:rsid w:val="00FE4B34"/>
    <w:rsid w:val="00FE63F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1C25D"/>
  <w15:chartTrackingRefBased/>
  <w15:docId w15:val="{A59EE248-0573-4ED6-A0D2-76FE3038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6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6D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6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egress.com/blog/security-and-email-security/managing-data-breach-reputation-damag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-nber-org.uniessexlib.idm.oclc.org/system/files/working_papers/w32146/w32146.pdf" TargetMode="External"/><Relationship Id="rId17" Type="http://schemas.openxmlformats.org/officeDocument/2006/relationships/hyperlink" Target="https://owasp.org/www-project-top-t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sc.gov.uk/pdfs/guidance/penetration-testing.pdf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https.cio.gov/faq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learning.oreilly.com/library/view/hands-on-ethical-hacking/9781801810081/?sso_link=yes&amp;sso_link_from=university-of-essex" TargetMode="External"/><Relationship Id="rId10" Type="http://schemas.openxmlformats.org/officeDocument/2006/relationships/hyperlink" Target="https://www.bbc.co.uk/news/technology-5456878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www.ftc.gov/business-guidance/small-businesses/cybersecurity/nist-framework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303B2A-C92A-413D-920B-2B16C51BA9C7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511B128-E438-49F8-86A0-9168820ECC16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Scanning</a:t>
          </a:r>
        </a:p>
      </dgm:t>
    </dgm:pt>
    <dgm:pt modelId="{BF2695DA-8CBF-46E7-9204-323BF20BDC48}" type="parTrans" cxnId="{F22E2269-7C28-4169-B5C8-F26C5BBACE5A}">
      <dgm:prSet/>
      <dgm:spPr/>
      <dgm:t>
        <a:bodyPr/>
        <a:lstStyle/>
        <a:p>
          <a:endParaRPr lang="en-GB"/>
        </a:p>
      </dgm:t>
    </dgm:pt>
    <dgm:pt modelId="{E114AACD-78A4-47AF-A680-D6235B248192}" type="sibTrans" cxnId="{F22E2269-7C28-4169-B5C8-F26C5BBACE5A}">
      <dgm:prSet/>
      <dgm:spPr/>
      <dgm:t>
        <a:bodyPr/>
        <a:lstStyle/>
        <a:p>
          <a:endParaRPr lang="en-GB"/>
        </a:p>
      </dgm:t>
    </dgm:pt>
    <dgm:pt modelId="{9DF5AF24-B337-4359-92EA-9CFEE94F8F19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3 Days</a:t>
          </a:r>
        </a:p>
      </dgm:t>
    </dgm:pt>
    <dgm:pt modelId="{362274B3-51D5-4FB5-A5BD-5BF5169E9771}" type="parTrans" cxnId="{F94F3246-E43A-48F9-8E70-57510DED7C88}">
      <dgm:prSet/>
      <dgm:spPr/>
      <dgm:t>
        <a:bodyPr/>
        <a:lstStyle/>
        <a:p>
          <a:endParaRPr lang="en-GB"/>
        </a:p>
      </dgm:t>
    </dgm:pt>
    <dgm:pt modelId="{29DC6945-89D8-400B-85E5-570CDCEF7806}" type="sibTrans" cxnId="{F94F3246-E43A-48F9-8E70-57510DED7C88}">
      <dgm:prSet/>
      <dgm:spPr/>
      <dgm:t>
        <a:bodyPr/>
        <a:lstStyle/>
        <a:p>
          <a:endParaRPr lang="en-GB"/>
        </a:p>
      </dgm:t>
    </dgm:pt>
    <dgm:pt modelId="{BA6B7F49-E0A0-430C-B9B0-1A3331FA7C1A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Interpretation</a:t>
          </a:r>
        </a:p>
      </dgm:t>
    </dgm:pt>
    <dgm:pt modelId="{C274B2D5-789B-4426-8B8A-81342A06B562}" type="parTrans" cxnId="{D8A33AEF-E403-4BD2-A7AC-4A3DD53D461B}">
      <dgm:prSet/>
      <dgm:spPr/>
      <dgm:t>
        <a:bodyPr/>
        <a:lstStyle/>
        <a:p>
          <a:endParaRPr lang="en-GB"/>
        </a:p>
      </dgm:t>
    </dgm:pt>
    <dgm:pt modelId="{3D19821B-BA3A-461A-8B21-96FED75EB6D9}" type="sibTrans" cxnId="{D8A33AEF-E403-4BD2-A7AC-4A3DD53D461B}">
      <dgm:prSet/>
      <dgm:spPr/>
      <dgm:t>
        <a:bodyPr/>
        <a:lstStyle/>
        <a:p>
          <a:endParaRPr lang="en-GB"/>
        </a:p>
      </dgm:t>
    </dgm:pt>
    <dgm:pt modelId="{8B53A645-EAE6-429C-B14F-DEF81DC2A96E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4 Days</a:t>
          </a:r>
        </a:p>
      </dgm:t>
    </dgm:pt>
    <dgm:pt modelId="{0642C262-2B77-4ABA-8AD5-2535ADD358C3}" type="parTrans" cxnId="{32AB602B-4ABF-4B26-AC2C-4555055C65C1}">
      <dgm:prSet/>
      <dgm:spPr/>
      <dgm:t>
        <a:bodyPr/>
        <a:lstStyle/>
        <a:p>
          <a:endParaRPr lang="en-GB"/>
        </a:p>
      </dgm:t>
    </dgm:pt>
    <dgm:pt modelId="{FC4982BA-AF19-4A53-B50F-1933F93A0E32}" type="sibTrans" cxnId="{32AB602B-4ABF-4B26-AC2C-4555055C65C1}">
      <dgm:prSet/>
      <dgm:spPr/>
      <dgm:t>
        <a:bodyPr/>
        <a:lstStyle/>
        <a:p>
          <a:endParaRPr lang="en-GB"/>
        </a:p>
      </dgm:t>
    </dgm:pt>
    <dgm:pt modelId="{7B66B1FD-8775-44D5-95AD-797D116BC6C4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</a:p>
      </dgm:t>
    </dgm:pt>
    <dgm:pt modelId="{A66610BC-9E37-4C5D-99C2-D2EE35E036BB}" type="parTrans" cxnId="{1886687E-D491-455E-8B22-7556618B6136}">
      <dgm:prSet/>
      <dgm:spPr/>
      <dgm:t>
        <a:bodyPr/>
        <a:lstStyle/>
        <a:p>
          <a:endParaRPr lang="en-GB"/>
        </a:p>
      </dgm:t>
    </dgm:pt>
    <dgm:pt modelId="{E1B48DBD-CA9E-47FC-8747-3558198893E9}" type="sibTrans" cxnId="{1886687E-D491-455E-8B22-7556618B6136}">
      <dgm:prSet/>
      <dgm:spPr/>
      <dgm:t>
        <a:bodyPr/>
        <a:lstStyle/>
        <a:p>
          <a:endParaRPr lang="en-GB"/>
        </a:p>
      </dgm:t>
    </dgm:pt>
    <dgm:pt modelId="{3FE0B106-90FB-413D-B221-EEB6D10F1652}">
      <dgm:prSet phldrT="[Text]" custT="1"/>
      <dgm:spPr/>
      <dgm:t>
        <a:bodyPr/>
        <a:lstStyle/>
        <a:p>
          <a:r>
            <a:rPr lang="en-GB" sz="1100">
              <a:latin typeface="Arial" panose="020B0604020202020204" pitchFamily="34" charset="0"/>
              <a:cs typeface="Arial" panose="020B0604020202020204" pitchFamily="34" charset="0"/>
            </a:rPr>
            <a:t>7 Days</a:t>
          </a:r>
        </a:p>
      </dgm:t>
    </dgm:pt>
    <dgm:pt modelId="{03BADAFF-515C-4597-AA23-BD548622FA1C}" type="parTrans" cxnId="{906ED2AB-7A14-4EF0-9369-DE7250327836}">
      <dgm:prSet/>
      <dgm:spPr/>
      <dgm:t>
        <a:bodyPr/>
        <a:lstStyle/>
        <a:p>
          <a:endParaRPr lang="en-GB"/>
        </a:p>
      </dgm:t>
    </dgm:pt>
    <dgm:pt modelId="{1DFB40D9-7A84-4FBF-8DA4-F6D800AF9976}" type="sibTrans" cxnId="{906ED2AB-7A14-4EF0-9369-DE7250327836}">
      <dgm:prSet/>
      <dgm:spPr/>
      <dgm:t>
        <a:bodyPr/>
        <a:lstStyle/>
        <a:p>
          <a:endParaRPr lang="en-GB"/>
        </a:p>
      </dgm:t>
    </dgm:pt>
    <dgm:pt modelId="{634C8534-28A6-413D-8C90-229CC1D7CADE}" type="pres">
      <dgm:prSet presAssocID="{3D303B2A-C92A-413D-920B-2B16C51BA9C7}" presName="rootnode" presStyleCnt="0">
        <dgm:presLayoutVars>
          <dgm:chMax/>
          <dgm:chPref/>
          <dgm:dir/>
          <dgm:animLvl val="lvl"/>
        </dgm:presLayoutVars>
      </dgm:prSet>
      <dgm:spPr/>
    </dgm:pt>
    <dgm:pt modelId="{1A3267CF-22D0-4E1A-B2E9-FA12F4E80F97}" type="pres">
      <dgm:prSet presAssocID="{C511B128-E438-49F8-86A0-9168820ECC16}" presName="composite" presStyleCnt="0"/>
      <dgm:spPr/>
    </dgm:pt>
    <dgm:pt modelId="{EDAD3BFB-03BF-4622-9D0D-681E851F249C}" type="pres">
      <dgm:prSet presAssocID="{C511B128-E438-49F8-86A0-9168820ECC16}" presName="bentUpArrow1" presStyleLbl="alignImgPlace1" presStyleIdx="0" presStyleCnt="2"/>
      <dgm:spPr/>
    </dgm:pt>
    <dgm:pt modelId="{22764551-1966-4AEB-826A-DCE530CC6F7C}" type="pres">
      <dgm:prSet presAssocID="{C511B128-E438-49F8-86A0-9168820ECC16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2CF7F29D-76A6-412A-8485-E2DE37114093}" type="pres">
      <dgm:prSet presAssocID="{C511B128-E438-49F8-86A0-9168820ECC16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6816FD39-3D0B-4497-848A-6A4E45D0E343}" type="pres">
      <dgm:prSet presAssocID="{E114AACD-78A4-47AF-A680-D6235B248192}" presName="sibTrans" presStyleCnt="0"/>
      <dgm:spPr/>
    </dgm:pt>
    <dgm:pt modelId="{42C699DF-BFBF-421B-B4F5-46634AE74FF9}" type="pres">
      <dgm:prSet presAssocID="{BA6B7F49-E0A0-430C-B9B0-1A3331FA7C1A}" presName="composite" presStyleCnt="0"/>
      <dgm:spPr/>
    </dgm:pt>
    <dgm:pt modelId="{EECFEF1E-25B8-429C-9D10-2F07F17F98C7}" type="pres">
      <dgm:prSet presAssocID="{BA6B7F49-E0A0-430C-B9B0-1A3331FA7C1A}" presName="bentUpArrow1" presStyleLbl="alignImgPlace1" presStyleIdx="1" presStyleCnt="2"/>
      <dgm:spPr/>
    </dgm:pt>
    <dgm:pt modelId="{562454B9-2762-4AA0-8A44-14AC0866F9ED}" type="pres">
      <dgm:prSet presAssocID="{BA6B7F49-E0A0-430C-B9B0-1A3331FA7C1A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5522AD4A-5508-4F4D-AD35-FBF79E980F0D}" type="pres">
      <dgm:prSet presAssocID="{BA6B7F49-E0A0-430C-B9B0-1A3331FA7C1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08FF2C06-7723-483A-B25F-2E1B2C54CE8B}" type="pres">
      <dgm:prSet presAssocID="{3D19821B-BA3A-461A-8B21-96FED75EB6D9}" presName="sibTrans" presStyleCnt="0"/>
      <dgm:spPr/>
    </dgm:pt>
    <dgm:pt modelId="{4E60F12F-9ACD-451F-8675-835F0C0439CC}" type="pres">
      <dgm:prSet presAssocID="{7B66B1FD-8775-44D5-95AD-797D116BC6C4}" presName="composite" presStyleCnt="0"/>
      <dgm:spPr/>
    </dgm:pt>
    <dgm:pt modelId="{D7FC17E6-BADC-4844-BB44-222FDB7FE158}" type="pres">
      <dgm:prSet presAssocID="{7B66B1FD-8775-44D5-95AD-797D116BC6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80002F27-2F6A-47EF-B81A-D5E07A9F24F9}" type="pres">
      <dgm:prSet presAssocID="{7B66B1FD-8775-44D5-95AD-797D116BC6C4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C7E5829-CE3E-4B26-8048-907783A0456C}" type="presOf" srcId="{3FE0B106-90FB-413D-B221-EEB6D10F1652}" destId="{80002F27-2F6A-47EF-B81A-D5E07A9F24F9}" srcOrd="0" destOrd="0" presId="urn:microsoft.com/office/officeart/2005/8/layout/StepDownProcess"/>
    <dgm:cxn modelId="{32AB602B-4ABF-4B26-AC2C-4555055C65C1}" srcId="{BA6B7F49-E0A0-430C-B9B0-1A3331FA7C1A}" destId="{8B53A645-EAE6-429C-B14F-DEF81DC2A96E}" srcOrd="0" destOrd="0" parTransId="{0642C262-2B77-4ABA-8AD5-2535ADD358C3}" sibTransId="{FC4982BA-AF19-4A53-B50F-1933F93A0E32}"/>
    <dgm:cxn modelId="{F94F3246-E43A-48F9-8E70-57510DED7C88}" srcId="{C511B128-E438-49F8-86A0-9168820ECC16}" destId="{9DF5AF24-B337-4359-92EA-9CFEE94F8F19}" srcOrd="0" destOrd="0" parTransId="{362274B3-51D5-4FB5-A5BD-5BF5169E9771}" sibTransId="{29DC6945-89D8-400B-85E5-570CDCEF7806}"/>
    <dgm:cxn modelId="{F22E2269-7C28-4169-B5C8-F26C5BBACE5A}" srcId="{3D303B2A-C92A-413D-920B-2B16C51BA9C7}" destId="{C511B128-E438-49F8-86A0-9168820ECC16}" srcOrd="0" destOrd="0" parTransId="{BF2695DA-8CBF-46E7-9204-323BF20BDC48}" sibTransId="{E114AACD-78A4-47AF-A680-D6235B248192}"/>
    <dgm:cxn modelId="{8EF8C76F-CA17-4323-B0CE-1C604A078ECD}" type="presOf" srcId="{7B66B1FD-8775-44D5-95AD-797D116BC6C4}" destId="{D7FC17E6-BADC-4844-BB44-222FDB7FE158}" srcOrd="0" destOrd="0" presId="urn:microsoft.com/office/officeart/2005/8/layout/StepDownProcess"/>
    <dgm:cxn modelId="{1886687E-D491-455E-8B22-7556618B6136}" srcId="{3D303B2A-C92A-413D-920B-2B16C51BA9C7}" destId="{7B66B1FD-8775-44D5-95AD-797D116BC6C4}" srcOrd="2" destOrd="0" parTransId="{A66610BC-9E37-4C5D-99C2-D2EE35E036BB}" sibTransId="{E1B48DBD-CA9E-47FC-8747-3558198893E9}"/>
    <dgm:cxn modelId="{442F1F9B-A6EC-4349-A8F1-59014474BA8B}" type="presOf" srcId="{3D303B2A-C92A-413D-920B-2B16C51BA9C7}" destId="{634C8534-28A6-413D-8C90-229CC1D7CADE}" srcOrd="0" destOrd="0" presId="urn:microsoft.com/office/officeart/2005/8/layout/StepDownProcess"/>
    <dgm:cxn modelId="{C5DE86A5-8BBB-4DC5-B532-0BF1292469A6}" type="presOf" srcId="{9DF5AF24-B337-4359-92EA-9CFEE94F8F19}" destId="{2CF7F29D-76A6-412A-8485-E2DE37114093}" srcOrd="0" destOrd="0" presId="urn:microsoft.com/office/officeart/2005/8/layout/StepDownProcess"/>
    <dgm:cxn modelId="{39F4AAA8-8AB9-4C01-AA89-5B96C7169465}" type="presOf" srcId="{C511B128-E438-49F8-86A0-9168820ECC16}" destId="{22764551-1966-4AEB-826A-DCE530CC6F7C}" srcOrd="0" destOrd="0" presId="urn:microsoft.com/office/officeart/2005/8/layout/StepDownProcess"/>
    <dgm:cxn modelId="{906ED2AB-7A14-4EF0-9369-DE7250327836}" srcId="{7B66B1FD-8775-44D5-95AD-797D116BC6C4}" destId="{3FE0B106-90FB-413D-B221-EEB6D10F1652}" srcOrd="0" destOrd="0" parTransId="{03BADAFF-515C-4597-AA23-BD548622FA1C}" sibTransId="{1DFB40D9-7A84-4FBF-8DA4-F6D800AF9976}"/>
    <dgm:cxn modelId="{8BC1E1D7-0B9A-4750-A698-E967A3655381}" type="presOf" srcId="{8B53A645-EAE6-429C-B14F-DEF81DC2A96E}" destId="{5522AD4A-5508-4F4D-AD35-FBF79E980F0D}" srcOrd="0" destOrd="0" presId="urn:microsoft.com/office/officeart/2005/8/layout/StepDownProcess"/>
    <dgm:cxn modelId="{2B8A71EC-26C8-4348-8BC9-AA14F9CE73CE}" type="presOf" srcId="{BA6B7F49-E0A0-430C-B9B0-1A3331FA7C1A}" destId="{562454B9-2762-4AA0-8A44-14AC0866F9ED}" srcOrd="0" destOrd="0" presId="urn:microsoft.com/office/officeart/2005/8/layout/StepDownProcess"/>
    <dgm:cxn modelId="{D8A33AEF-E403-4BD2-A7AC-4A3DD53D461B}" srcId="{3D303B2A-C92A-413D-920B-2B16C51BA9C7}" destId="{BA6B7F49-E0A0-430C-B9B0-1A3331FA7C1A}" srcOrd="1" destOrd="0" parTransId="{C274B2D5-789B-4426-8B8A-81342A06B562}" sibTransId="{3D19821B-BA3A-461A-8B21-96FED75EB6D9}"/>
    <dgm:cxn modelId="{B66572C3-EB16-410B-A44E-8DE963F4D241}" type="presParOf" srcId="{634C8534-28A6-413D-8C90-229CC1D7CADE}" destId="{1A3267CF-22D0-4E1A-B2E9-FA12F4E80F97}" srcOrd="0" destOrd="0" presId="urn:microsoft.com/office/officeart/2005/8/layout/StepDownProcess"/>
    <dgm:cxn modelId="{620CB7E9-0C76-43B6-828A-66E75E3749D9}" type="presParOf" srcId="{1A3267CF-22D0-4E1A-B2E9-FA12F4E80F97}" destId="{EDAD3BFB-03BF-4622-9D0D-681E851F249C}" srcOrd="0" destOrd="0" presId="urn:microsoft.com/office/officeart/2005/8/layout/StepDownProcess"/>
    <dgm:cxn modelId="{A51B9261-965D-4D80-A762-453ABF4EE929}" type="presParOf" srcId="{1A3267CF-22D0-4E1A-B2E9-FA12F4E80F97}" destId="{22764551-1966-4AEB-826A-DCE530CC6F7C}" srcOrd="1" destOrd="0" presId="urn:microsoft.com/office/officeart/2005/8/layout/StepDownProcess"/>
    <dgm:cxn modelId="{43FAC883-F35A-485E-88A2-23F1D1AE0231}" type="presParOf" srcId="{1A3267CF-22D0-4E1A-B2E9-FA12F4E80F97}" destId="{2CF7F29D-76A6-412A-8485-E2DE37114093}" srcOrd="2" destOrd="0" presId="urn:microsoft.com/office/officeart/2005/8/layout/StepDownProcess"/>
    <dgm:cxn modelId="{71A856C2-D8E1-45DE-9C02-C413041B0957}" type="presParOf" srcId="{634C8534-28A6-413D-8C90-229CC1D7CADE}" destId="{6816FD39-3D0B-4497-848A-6A4E45D0E343}" srcOrd="1" destOrd="0" presId="urn:microsoft.com/office/officeart/2005/8/layout/StepDownProcess"/>
    <dgm:cxn modelId="{CB253A06-CEB6-4DD0-B1B0-1C542DDAAB88}" type="presParOf" srcId="{634C8534-28A6-413D-8C90-229CC1D7CADE}" destId="{42C699DF-BFBF-421B-B4F5-46634AE74FF9}" srcOrd="2" destOrd="0" presId="urn:microsoft.com/office/officeart/2005/8/layout/StepDownProcess"/>
    <dgm:cxn modelId="{657DCA0E-E48C-4CE6-B20D-FB5712399ABB}" type="presParOf" srcId="{42C699DF-BFBF-421B-B4F5-46634AE74FF9}" destId="{EECFEF1E-25B8-429C-9D10-2F07F17F98C7}" srcOrd="0" destOrd="0" presId="urn:microsoft.com/office/officeart/2005/8/layout/StepDownProcess"/>
    <dgm:cxn modelId="{AB190D68-2600-4445-9595-E5D8489ECE24}" type="presParOf" srcId="{42C699DF-BFBF-421B-B4F5-46634AE74FF9}" destId="{562454B9-2762-4AA0-8A44-14AC0866F9ED}" srcOrd="1" destOrd="0" presId="urn:microsoft.com/office/officeart/2005/8/layout/StepDownProcess"/>
    <dgm:cxn modelId="{2142ABA3-7493-48E2-9928-C4AF1D602E31}" type="presParOf" srcId="{42C699DF-BFBF-421B-B4F5-46634AE74FF9}" destId="{5522AD4A-5508-4F4D-AD35-FBF79E980F0D}" srcOrd="2" destOrd="0" presId="urn:microsoft.com/office/officeart/2005/8/layout/StepDownProcess"/>
    <dgm:cxn modelId="{4C4C67D7-31B3-4BA2-9DAF-5554C66A13FE}" type="presParOf" srcId="{634C8534-28A6-413D-8C90-229CC1D7CADE}" destId="{08FF2C06-7723-483A-B25F-2E1B2C54CE8B}" srcOrd="3" destOrd="0" presId="urn:microsoft.com/office/officeart/2005/8/layout/StepDownProcess"/>
    <dgm:cxn modelId="{F6E789B5-1CD1-4FAA-82E4-0FE34EF245ED}" type="presParOf" srcId="{634C8534-28A6-413D-8C90-229CC1D7CADE}" destId="{4E60F12F-9ACD-451F-8675-835F0C0439CC}" srcOrd="4" destOrd="0" presId="urn:microsoft.com/office/officeart/2005/8/layout/StepDownProcess"/>
    <dgm:cxn modelId="{755DAF4A-40BA-42EB-B079-2AF4E25F4AE3}" type="presParOf" srcId="{4E60F12F-9ACD-451F-8675-835F0C0439CC}" destId="{D7FC17E6-BADC-4844-BB44-222FDB7FE158}" srcOrd="0" destOrd="0" presId="urn:microsoft.com/office/officeart/2005/8/layout/StepDownProcess"/>
    <dgm:cxn modelId="{357A5B5A-8C71-4C05-8715-830F44AE0D63}" type="presParOf" srcId="{4E60F12F-9ACD-451F-8675-835F0C0439CC}" destId="{80002F27-2F6A-47EF-B81A-D5E07A9F24F9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AD3BFB-03BF-4622-9D0D-681E851F249C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764551-1966-4AEB-826A-DCE530CC6F7C}">
      <dsp:nvSpPr>
        <dsp:cNvPr id="0" name=""/>
        <dsp:cNvSpPr/>
      </dsp:nvSpPr>
      <dsp:spPr>
        <a:xfrm>
          <a:off x="386634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Scanning</a:t>
          </a:r>
        </a:p>
      </dsp:txBody>
      <dsp:txXfrm>
        <a:off x="434212" y="65914"/>
        <a:ext cx="1296988" cy="879300"/>
      </dsp:txXfrm>
    </dsp:sp>
    <dsp:sp modelId="{2CF7F29D-76A6-412A-8485-E2DE37114093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3 Days</a:t>
          </a:r>
        </a:p>
      </dsp:txBody>
      <dsp:txXfrm>
        <a:off x="1778779" y="111272"/>
        <a:ext cx="1012513" cy="787598"/>
      </dsp:txXfrm>
    </dsp:sp>
    <dsp:sp modelId="{EECFEF1E-25B8-429C-9D10-2F07F17F98C7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2454B9-2762-4AA0-8A44-14AC0866F9ED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Interpretation</a:t>
          </a:r>
        </a:p>
      </dsp:txBody>
      <dsp:txXfrm>
        <a:off x="1588448" y="1160549"/>
        <a:ext cx="1296988" cy="879300"/>
      </dsp:txXfrm>
    </dsp:sp>
    <dsp:sp modelId="{5522AD4A-5508-4F4D-AD35-FBF79E980F0D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4 Days</a:t>
          </a:r>
        </a:p>
      </dsp:txBody>
      <dsp:txXfrm>
        <a:off x="2933015" y="1205908"/>
        <a:ext cx="1012513" cy="787598"/>
      </dsp:txXfrm>
    </dsp:sp>
    <dsp:sp modelId="{D7FC17E6-BADC-4844-BB44-222FDB7FE158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</a:p>
      </dsp:txBody>
      <dsp:txXfrm>
        <a:off x="2742684" y="2255185"/>
        <a:ext cx="1296988" cy="879300"/>
      </dsp:txXfrm>
    </dsp:sp>
    <dsp:sp modelId="{80002F27-2F6A-47EF-B81A-D5E07A9F24F9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>
              <a:latin typeface="Arial" panose="020B0604020202020204" pitchFamily="34" charset="0"/>
              <a:cs typeface="Arial" panose="020B0604020202020204" pitchFamily="34" charset="0"/>
            </a:rPr>
            <a:t>7 Days</a:t>
          </a:r>
        </a:p>
      </dsp:txBody>
      <dsp:txXfrm>
        <a:off x="4087251" y="2300544"/>
        <a:ext cx="1012513" cy="78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5364</Characters>
  <Application>Microsoft Office Word</Application>
  <DocSecurity>0</DocSecurity>
  <Lines>115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376</cp:revision>
  <dcterms:created xsi:type="dcterms:W3CDTF">2024-08-03T14:31:00Z</dcterms:created>
  <dcterms:modified xsi:type="dcterms:W3CDTF">2024-08-19T17:56:00Z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6155d8a7-591c-48ac-9027-07d1b151b403</vt:lpwstr>
  </property>
</Properties>
</file>