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D6BE2" w14:textId="4025FCF6" w:rsidR="000D2156" w:rsidRDefault="000D2156">
      <w:pPr>
        <w:rPr>
          <w:rFonts w:ascii="Arial" w:hAnsi="Arial" w:cs="Arial"/>
          <w:b/>
          <w:bCs/>
          <w:sz w:val="24"/>
          <w:szCs w:val="24"/>
        </w:rPr>
      </w:pPr>
      <w:r>
        <w:rPr>
          <w:rFonts w:ascii="Arial" w:hAnsi="Arial" w:cs="Arial"/>
          <w:b/>
          <w:bCs/>
          <w:sz w:val="24"/>
          <w:szCs w:val="24"/>
        </w:rPr>
        <w:t>Introduction</w:t>
      </w:r>
    </w:p>
    <w:p w14:paraId="0B61BF42" w14:textId="370D0ABD" w:rsidR="00BC7E07" w:rsidRDefault="00D46607">
      <w:pPr>
        <w:rPr>
          <w:rFonts w:ascii="Arial" w:hAnsi="Arial" w:cs="Arial"/>
          <w:sz w:val="24"/>
          <w:szCs w:val="24"/>
        </w:rPr>
      </w:pPr>
      <w:r>
        <w:rPr>
          <w:rFonts w:ascii="Arial" w:hAnsi="Arial" w:cs="Arial"/>
          <w:sz w:val="24"/>
          <w:szCs w:val="24"/>
        </w:rPr>
        <w:t>With the development of new</w:t>
      </w:r>
      <w:r w:rsidR="003C0F3F">
        <w:rPr>
          <w:rFonts w:ascii="Arial" w:hAnsi="Arial" w:cs="Arial"/>
          <w:sz w:val="24"/>
          <w:szCs w:val="24"/>
        </w:rPr>
        <w:t xml:space="preserve"> technologies</w:t>
      </w:r>
      <w:r>
        <w:rPr>
          <w:rFonts w:ascii="Arial" w:hAnsi="Arial" w:cs="Arial"/>
          <w:sz w:val="24"/>
          <w:szCs w:val="24"/>
        </w:rPr>
        <w:t xml:space="preserve"> </w:t>
      </w:r>
      <w:r w:rsidR="00C27A95">
        <w:rPr>
          <w:rFonts w:ascii="Arial" w:hAnsi="Arial" w:cs="Arial"/>
          <w:sz w:val="24"/>
          <w:szCs w:val="24"/>
        </w:rPr>
        <w:t>fundamentally transforming business structures</w:t>
      </w:r>
      <w:r w:rsidR="003C0F3F">
        <w:rPr>
          <w:rFonts w:ascii="Arial" w:hAnsi="Arial" w:cs="Arial"/>
          <w:sz w:val="24"/>
          <w:szCs w:val="24"/>
        </w:rPr>
        <w:t xml:space="preserve"> (Zhu, 2024) </w:t>
      </w:r>
      <w:r w:rsidR="00BA60AC">
        <w:rPr>
          <w:rFonts w:ascii="Arial" w:hAnsi="Arial" w:cs="Arial"/>
          <w:sz w:val="24"/>
          <w:szCs w:val="24"/>
        </w:rPr>
        <w:t>and</w:t>
      </w:r>
      <w:r w:rsidR="00094F92">
        <w:rPr>
          <w:rFonts w:ascii="Arial" w:hAnsi="Arial" w:cs="Arial"/>
          <w:sz w:val="24"/>
          <w:szCs w:val="24"/>
        </w:rPr>
        <w:t xml:space="preserve"> China’s “Digital Economy</w:t>
      </w:r>
      <w:r w:rsidR="008B0356">
        <w:rPr>
          <w:rFonts w:ascii="Arial" w:hAnsi="Arial" w:cs="Arial"/>
          <w:sz w:val="24"/>
          <w:szCs w:val="24"/>
        </w:rPr>
        <w:t>” account</w:t>
      </w:r>
      <w:r w:rsidR="00BA60AC">
        <w:rPr>
          <w:rFonts w:ascii="Arial" w:hAnsi="Arial" w:cs="Arial"/>
          <w:sz w:val="24"/>
          <w:szCs w:val="24"/>
        </w:rPr>
        <w:t xml:space="preserve">ing </w:t>
      </w:r>
      <w:r w:rsidR="008B0356">
        <w:rPr>
          <w:rFonts w:ascii="Arial" w:hAnsi="Arial" w:cs="Arial"/>
          <w:sz w:val="24"/>
          <w:szCs w:val="24"/>
        </w:rPr>
        <w:t>for 38.6% of GDP</w:t>
      </w:r>
      <w:r w:rsidR="00C9477D">
        <w:rPr>
          <w:rFonts w:ascii="Arial" w:hAnsi="Arial" w:cs="Arial"/>
          <w:sz w:val="24"/>
          <w:szCs w:val="24"/>
        </w:rPr>
        <w:t xml:space="preserve"> </w:t>
      </w:r>
      <w:r w:rsidR="00BA60AC">
        <w:rPr>
          <w:rFonts w:ascii="Arial" w:hAnsi="Arial" w:cs="Arial"/>
          <w:sz w:val="24"/>
          <w:szCs w:val="24"/>
        </w:rPr>
        <w:t>in 2020</w:t>
      </w:r>
      <w:r w:rsidR="00BC7E07">
        <w:rPr>
          <w:rFonts w:ascii="Arial" w:hAnsi="Arial" w:cs="Arial"/>
          <w:sz w:val="24"/>
          <w:szCs w:val="24"/>
        </w:rPr>
        <w:t xml:space="preserve"> (Li, 2020)</w:t>
      </w:r>
      <w:r w:rsidR="00BA60AC">
        <w:rPr>
          <w:rFonts w:ascii="Arial" w:hAnsi="Arial" w:cs="Arial"/>
          <w:sz w:val="24"/>
          <w:szCs w:val="24"/>
        </w:rPr>
        <w:t xml:space="preserve">, </w:t>
      </w:r>
      <w:r w:rsidR="00120A0B">
        <w:rPr>
          <w:rFonts w:ascii="Arial" w:hAnsi="Arial" w:cs="Arial"/>
          <w:sz w:val="24"/>
          <w:szCs w:val="24"/>
        </w:rPr>
        <w:t xml:space="preserve">digital transformation is </w:t>
      </w:r>
      <w:r w:rsidR="00916D3B">
        <w:rPr>
          <w:rFonts w:ascii="Arial" w:hAnsi="Arial" w:cs="Arial"/>
          <w:sz w:val="24"/>
          <w:szCs w:val="24"/>
        </w:rPr>
        <w:t>an essential undertaking for any enterprise</w:t>
      </w:r>
      <w:r w:rsidR="00974DE4">
        <w:rPr>
          <w:rFonts w:ascii="Arial" w:hAnsi="Arial" w:cs="Arial"/>
          <w:sz w:val="24"/>
          <w:szCs w:val="24"/>
        </w:rPr>
        <w:t xml:space="preserve">. </w:t>
      </w:r>
      <w:r w:rsidR="00A45B8C">
        <w:rPr>
          <w:rFonts w:ascii="Arial" w:hAnsi="Arial" w:cs="Arial"/>
          <w:sz w:val="24"/>
          <w:szCs w:val="24"/>
        </w:rPr>
        <w:t xml:space="preserve">This post will </w:t>
      </w:r>
      <w:r w:rsidR="00AA326C">
        <w:rPr>
          <w:rFonts w:ascii="Arial" w:hAnsi="Arial" w:cs="Arial"/>
          <w:sz w:val="24"/>
          <w:szCs w:val="24"/>
        </w:rPr>
        <w:t>discuss</w:t>
      </w:r>
      <w:r w:rsidR="008F506A">
        <w:rPr>
          <w:rFonts w:ascii="Arial" w:hAnsi="Arial" w:cs="Arial"/>
          <w:sz w:val="24"/>
          <w:szCs w:val="24"/>
        </w:rPr>
        <w:t xml:space="preserve"> the concept of a </w:t>
      </w:r>
      <w:r w:rsidR="00240542">
        <w:rPr>
          <w:rFonts w:ascii="Arial" w:hAnsi="Arial" w:cs="Arial"/>
          <w:sz w:val="24"/>
          <w:szCs w:val="24"/>
        </w:rPr>
        <w:t>fully digital enterprise</w:t>
      </w:r>
      <w:r w:rsidR="002C7629">
        <w:rPr>
          <w:rFonts w:ascii="Arial" w:hAnsi="Arial" w:cs="Arial"/>
          <w:sz w:val="24"/>
          <w:szCs w:val="24"/>
        </w:rPr>
        <w:t xml:space="preserve"> and</w:t>
      </w:r>
      <w:r w:rsidR="00240542">
        <w:rPr>
          <w:rFonts w:ascii="Arial" w:hAnsi="Arial" w:cs="Arial"/>
          <w:sz w:val="24"/>
          <w:szCs w:val="24"/>
        </w:rPr>
        <w:t xml:space="preserve"> </w:t>
      </w:r>
      <w:r w:rsidR="001730AC">
        <w:rPr>
          <w:rFonts w:ascii="Arial" w:hAnsi="Arial" w:cs="Arial"/>
          <w:sz w:val="24"/>
          <w:szCs w:val="24"/>
        </w:rPr>
        <w:t xml:space="preserve">the cyber security </w:t>
      </w:r>
      <w:r w:rsidR="00BE413C">
        <w:rPr>
          <w:rFonts w:ascii="Arial" w:hAnsi="Arial" w:cs="Arial"/>
          <w:sz w:val="24"/>
          <w:szCs w:val="24"/>
        </w:rPr>
        <w:t>and business challenges th</w:t>
      </w:r>
      <w:r w:rsidR="00E411D6">
        <w:rPr>
          <w:rFonts w:ascii="Arial" w:hAnsi="Arial" w:cs="Arial"/>
          <w:sz w:val="24"/>
          <w:szCs w:val="24"/>
        </w:rPr>
        <w:t xml:space="preserve">at SMEs may face in becoming one. </w:t>
      </w:r>
      <w:r w:rsidR="00AA326C">
        <w:rPr>
          <w:rFonts w:ascii="Arial" w:hAnsi="Arial" w:cs="Arial"/>
          <w:sz w:val="24"/>
          <w:szCs w:val="24"/>
        </w:rPr>
        <w:t>It will also explo</w:t>
      </w:r>
      <w:r w:rsidR="00F85241">
        <w:rPr>
          <w:rFonts w:ascii="Arial" w:hAnsi="Arial" w:cs="Arial"/>
          <w:sz w:val="24"/>
          <w:szCs w:val="24"/>
        </w:rPr>
        <w:t>re digitisation for the energy sector in light of the 2022 energy crisis.</w:t>
      </w:r>
    </w:p>
    <w:p w14:paraId="7B756DE6" w14:textId="6CE3A77B" w:rsidR="000A0125" w:rsidRPr="00706E8A" w:rsidRDefault="00B60D3F">
      <w:pPr>
        <w:rPr>
          <w:rFonts w:ascii="Arial" w:hAnsi="Arial" w:cs="Arial"/>
          <w:sz w:val="24"/>
          <w:szCs w:val="24"/>
        </w:rPr>
      </w:pPr>
      <w:r>
        <w:rPr>
          <w:rFonts w:ascii="Arial" w:hAnsi="Arial" w:cs="Arial"/>
          <w:b/>
          <w:bCs/>
          <w:sz w:val="24"/>
          <w:szCs w:val="24"/>
        </w:rPr>
        <w:t>What is a “</w:t>
      </w:r>
      <w:r w:rsidR="000A0125">
        <w:rPr>
          <w:rFonts w:ascii="Arial" w:hAnsi="Arial" w:cs="Arial"/>
          <w:b/>
          <w:bCs/>
          <w:sz w:val="24"/>
          <w:szCs w:val="24"/>
        </w:rPr>
        <w:t>Digital Enterprise</w:t>
      </w:r>
      <w:r>
        <w:rPr>
          <w:rFonts w:ascii="Arial" w:hAnsi="Arial" w:cs="Arial"/>
          <w:b/>
          <w:bCs/>
          <w:sz w:val="24"/>
          <w:szCs w:val="24"/>
        </w:rPr>
        <w:t>”?</w:t>
      </w:r>
    </w:p>
    <w:p w14:paraId="3A84D32A" w14:textId="27F78A88" w:rsidR="000A0125" w:rsidRDefault="00EE7538">
      <w:pPr>
        <w:rPr>
          <w:rFonts w:ascii="Arial" w:hAnsi="Arial" w:cs="Arial"/>
          <w:sz w:val="24"/>
          <w:szCs w:val="24"/>
        </w:rPr>
      </w:pPr>
      <w:r>
        <w:rPr>
          <w:rFonts w:ascii="Arial" w:hAnsi="Arial" w:cs="Arial"/>
          <w:sz w:val="24"/>
          <w:szCs w:val="24"/>
        </w:rPr>
        <w:t>As noted by McKinsey &amp; Company (2022), t</w:t>
      </w:r>
      <w:r w:rsidR="00433FB4">
        <w:rPr>
          <w:rFonts w:ascii="Arial" w:hAnsi="Arial" w:cs="Arial"/>
          <w:sz w:val="24"/>
          <w:szCs w:val="24"/>
        </w:rPr>
        <w:t>h</w:t>
      </w:r>
      <w:r w:rsidR="001E23B3">
        <w:rPr>
          <w:rFonts w:ascii="Arial" w:hAnsi="Arial" w:cs="Arial"/>
          <w:sz w:val="24"/>
          <w:szCs w:val="24"/>
        </w:rPr>
        <w:t>e</w:t>
      </w:r>
      <w:r w:rsidR="00433FB4">
        <w:rPr>
          <w:rFonts w:ascii="Arial" w:hAnsi="Arial" w:cs="Arial"/>
          <w:sz w:val="24"/>
          <w:szCs w:val="24"/>
        </w:rPr>
        <w:t xml:space="preserve"> push for digiti</w:t>
      </w:r>
      <w:r w:rsidR="00E13018">
        <w:rPr>
          <w:rFonts w:ascii="Arial" w:hAnsi="Arial" w:cs="Arial"/>
          <w:sz w:val="24"/>
          <w:szCs w:val="24"/>
        </w:rPr>
        <w:t>s</w:t>
      </w:r>
      <w:r w:rsidR="00433FB4">
        <w:rPr>
          <w:rFonts w:ascii="Arial" w:hAnsi="Arial" w:cs="Arial"/>
          <w:sz w:val="24"/>
          <w:szCs w:val="24"/>
        </w:rPr>
        <w:t>ation has created the “fourth industrial revolution</w:t>
      </w:r>
      <w:r w:rsidR="001E65C0">
        <w:rPr>
          <w:rFonts w:ascii="Arial" w:hAnsi="Arial" w:cs="Arial"/>
          <w:sz w:val="24"/>
          <w:szCs w:val="24"/>
        </w:rPr>
        <w:t>,” providing enterprises with</w:t>
      </w:r>
      <w:r w:rsidR="00775FDD">
        <w:rPr>
          <w:rFonts w:ascii="Arial" w:hAnsi="Arial" w:cs="Arial"/>
          <w:sz w:val="24"/>
          <w:szCs w:val="24"/>
        </w:rPr>
        <w:t xml:space="preserve"> access to technologies such as Artificial Intelligence (AI), Virtual Reality (VR)</w:t>
      </w:r>
      <w:r w:rsidR="006C7414">
        <w:rPr>
          <w:rFonts w:ascii="Arial" w:hAnsi="Arial" w:cs="Arial"/>
          <w:sz w:val="24"/>
          <w:szCs w:val="24"/>
        </w:rPr>
        <w:t>,</w:t>
      </w:r>
      <w:r w:rsidR="00775FDD">
        <w:rPr>
          <w:rFonts w:ascii="Arial" w:hAnsi="Arial" w:cs="Arial"/>
          <w:sz w:val="24"/>
          <w:szCs w:val="24"/>
        </w:rPr>
        <w:t xml:space="preserve"> and </w:t>
      </w:r>
      <w:r w:rsidR="00D10E24">
        <w:rPr>
          <w:rFonts w:ascii="Arial" w:hAnsi="Arial" w:cs="Arial"/>
          <w:sz w:val="24"/>
          <w:szCs w:val="24"/>
        </w:rPr>
        <w:t>advanced engineering</w:t>
      </w:r>
      <w:r w:rsidR="006C7414">
        <w:rPr>
          <w:rFonts w:ascii="Arial" w:hAnsi="Arial" w:cs="Arial"/>
          <w:sz w:val="24"/>
          <w:szCs w:val="24"/>
        </w:rPr>
        <w:t xml:space="preserve"> techniques</w:t>
      </w:r>
      <w:r w:rsidR="00D10E24">
        <w:rPr>
          <w:rFonts w:ascii="Arial" w:hAnsi="Arial" w:cs="Arial"/>
          <w:sz w:val="24"/>
          <w:szCs w:val="24"/>
        </w:rPr>
        <w:t xml:space="preserve"> </w:t>
      </w:r>
      <w:r w:rsidR="00BD1A80">
        <w:rPr>
          <w:rFonts w:ascii="Arial" w:hAnsi="Arial" w:cs="Arial"/>
          <w:sz w:val="24"/>
          <w:szCs w:val="24"/>
        </w:rPr>
        <w:t>like</w:t>
      </w:r>
      <w:r w:rsidR="00D10E24">
        <w:rPr>
          <w:rFonts w:ascii="Arial" w:hAnsi="Arial" w:cs="Arial"/>
          <w:sz w:val="24"/>
          <w:szCs w:val="24"/>
        </w:rPr>
        <w:t xml:space="preserve"> 3D printing</w:t>
      </w:r>
      <w:r>
        <w:rPr>
          <w:rFonts w:ascii="Arial" w:hAnsi="Arial" w:cs="Arial"/>
          <w:sz w:val="24"/>
          <w:szCs w:val="24"/>
        </w:rPr>
        <w:t xml:space="preserve">. </w:t>
      </w:r>
      <w:r w:rsidR="00E303F6">
        <w:rPr>
          <w:rFonts w:ascii="Arial" w:hAnsi="Arial" w:cs="Arial"/>
          <w:sz w:val="24"/>
          <w:szCs w:val="24"/>
        </w:rPr>
        <w:t>A digital enterprise</w:t>
      </w:r>
      <w:r w:rsidR="00270243">
        <w:rPr>
          <w:rFonts w:ascii="Arial" w:hAnsi="Arial" w:cs="Arial"/>
          <w:sz w:val="24"/>
          <w:szCs w:val="24"/>
        </w:rPr>
        <w:t xml:space="preserve"> </w:t>
      </w:r>
      <w:r w:rsidR="00247BB6">
        <w:rPr>
          <w:rFonts w:ascii="Arial" w:hAnsi="Arial" w:cs="Arial"/>
          <w:sz w:val="24"/>
          <w:szCs w:val="24"/>
        </w:rPr>
        <w:t>has</w:t>
      </w:r>
      <w:r w:rsidR="00E303F6">
        <w:rPr>
          <w:rFonts w:ascii="Arial" w:hAnsi="Arial" w:cs="Arial"/>
          <w:sz w:val="24"/>
          <w:szCs w:val="24"/>
        </w:rPr>
        <w:t xml:space="preserve"> </w:t>
      </w:r>
      <w:r w:rsidR="00270243">
        <w:rPr>
          <w:rFonts w:ascii="Arial" w:hAnsi="Arial" w:cs="Arial"/>
          <w:sz w:val="24"/>
          <w:szCs w:val="24"/>
        </w:rPr>
        <w:t>harnessed</w:t>
      </w:r>
      <w:r w:rsidR="00E303F6">
        <w:rPr>
          <w:rFonts w:ascii="Arial" w:hAnsi="Arial" w:cs="Arial"/>
          <w:sz w:val="24"/>
          <w:szCs w:val="24"/>
        </w:rPr>
        <w:t xml:space="preserve"> these technologies</w:t>
      </w:r>
      <w:r w:rsidR="006C7414">
        <w:rPr>
          <w:rFonts w:ascii="Arial" w:hAnsi="Arial" w:cs="Arial"/>
          <w:sz w:val="24"/>
          <w:szCs w:val="24"/>
        </w:rPr>
        <w:t>,</w:t>
      </w:r>
      <w:r w:rsidR="00E303F6">
        <w:rPr>
          <w:rFonts w:ascii="Arial" w:hAnsi="Arial" w:cs="Arial"/>
          <w:sz w:val="24"/>
          <w:szCs w:val="24"/>
        </w:rPr>
        <w:t xml:space="preserve"> along with cloud computing and big da</w:t>
      </w:r>
      <w:r w:rsidR="00811ED0">
        <w:rPr>
          <w:rFonts w:ascii="Arial" w:hAnsi="Arial" w:cs="Arial"/>
          <w:sz w:val="24"/>
          <w:szCs w:val="24"/>
        </w:rPr>
        <w:t>ta</w:t>
      </w:r>
      <w:r w:rsidR="006C7414">
        <w:rPr>
          <w:rFonts w:ascii="Arial" w:hAnsi="Arial" w:cs="Arial"/>
          <w:sz w:val="24"/>
          <w:szCs w:val="24"/>
        </w:rPr>
        <w:t>,</w:t>
      </w:r>
      <w:r w:rsidR="00811ED0">
        <w:rPr>
          <w:rFonts w:ascii="Arial" w:hAnsi="Arial" w:cs="Arial"/>
          <w:sz w:val="24"/>
          <w:szCs w:val="24"/>
        </w:rPr>
        <w:t xml:space="preserve"> to optimise resources and enhance efficiency (Zhang, 2024).</w:t>
      </w:r>
    </w:p>
    <w:p w14:paraId="336DBE0D" w14:textId="1D19DAB7" w:rsidR="00373979" w:rsidRDefault="004A1639">
      <w:pPr>
        <w:rPr>
          <w:rFonts w:ascii="Arial" w:hAnsi="Arial" w:cs="Arial"/>
          <w:b/>
          <w:bCs/>
          <w:sz w:val="24"/>
          <w:szCs w:val="24"/>
        </w:rPr>
      </w:pPr>
      <w:r>
        <w:rPr>
          <w:rFonts w:ascii="Arial" w:hAnsi="Arial" w:cs="Arial"/>
          <w:b/>
          <w:bCs/>
          <w:sz w:val="24"/>
          <w:szCs w:val="24"/>
        </w:rPr>
        <w:t>Cyber security concerns and business challenges</w:t>
      </w:r>
    </w:p>
    <w:p w14:paraId="36AC640C" w14:textId="293CE02E" w:rsidR="001E65C0" w:rsidRDefault="000A373B" w:rsidP="001E65C0">
      <w:pPr>
        <w:rPr>
          <w:rFonts w:ascii="Arial" w:hAnsi="Arial" w:cs="Arial"/>
          <w:sz w:val="24"/>
          <w:szCs w:val="24"/>
        </w:rPr>
      </w:pPr>
      <w:r>
        <w:rPr>
          <w:rFonts w:ascii="Arial" w:hAnsi="Arial" w:cs="Arial"/>
          <w:sz w:val="24"/>
          <w:szCs w:val="24"/>
        </w:rPr>
        <w:t>Cyber</w:t>
      </w:r>
      <w:r w:rsidR="003B4DEE">
        <w:rPr>
          <w:rFonts w:ascii="Arial" w:hAnsi="Arial" w:cs="Arial"/>
          <w:sz w:val="24"/>
          <w:szCs w:val="24"/>
        </w:rPr>
        <w:t xml:space="preserve"> attacks</w:t>
      </w:r>
      <w:r w:rsidR="00AF3F9B">
        <w:rPr>
          <w:rFonts w:ascii="Arial" w:hAnsi="Arial" w:cs="Arial"/>
          <w:sz w:val="24"/>
          <w:szCs w:val="24"/>
        </w:rPr>
        <w:t xml:space="preserve"> and </w:t>
      </w:r>
      <w:r>
        <w:rPr>
          <w:rFonts w:ascii="Arial" w:hAnsi="Arial" w:cs="Arial"/>
          <w:sz w:val="24"/>
          <w:szCs w:val="24"/>
        </w:rPr>
        <w:t>other IT</w:t>
      </w:r>
      <w:r w:rsidR="00EA4982">
        <w:rPr>
          <w:rFonts w:ascii="Arial" w:hAnsi="Arial" w:cs="Arial"/>
          <w:sz w:val="24"/>
          <w:szCs w:val="24"/>
        </w:rPr>
        <w:t>-related</w:t>
      </w:r>
      <w:r>
        <w:rPr>
          <w:rFonts w:ascii="Arial" w:hAnsi="Arial" w:cs="Arial"/>
          <w:sz w:val="24"/>
          <w:szCs w:val="24"/>
        </w:rPr>
        <w:t xml:space="preserve"> </w:t>
      </w:r>
      <w:r w:rsidR="00AF3F9B">
        <w:rPr>
          <w:rFonts w:ascii="Arial" w:hAnsi="Arial" w:cs="Arial"/>
          <w:sz w:val="24"/>
          <w:szCs w:val="24"/>
        </w:rPr>
        <w:t>issues</w:t>
      </w:r>
      <w:r w:rsidR="003B4DEE">
        <w:rPr>
          <w:rFonts w:ascii="Arial" w:hAnsi="Arial" w:cs="Arial"/>
          <w:sz w:val="24"/>
          <w:szCs w:val="24"/>
        </w:rPr>
        <w:t xml:space="preserve"> </w:t>
      </w:r>
      <w:r w:rsidR="00F17D87">
        <w:rPr>
          <w:rFonts w:ascii="Arial" w:hAnsi="Arial" w:cs="Arial"/>
          <w:sz w:val="24"/>
          <w:szCs w:val="24"/>
        </w:rPr>
        <w:t>impose</w:t>
      </w:r>
      <w:r w:rsidR="00EA4982">
        <w:rPr>
          <w:rFonts w:ascii="Arial" w:hAnsi="Arial" w:cs="Arial"/>
          <w:sz w:val="24"/>
          <w:szCs w:val="24"/>
        </w:rPr>
        <w:t xml:space="preserve"> significant financial and reputational </w:t>
      </w:r>
      <w:r w:rsidR="002C70E9">
        <w:rPr>
          <w:rFonts w:ascii="Arial" w:hAnsi="Arial" w:cs="Arial"/>
          <w:sz w:val="24"/>
          <w:szCs w:val="24"/>
        </w:rPr>
        <w:t>costs</w:t>
      </w:r>
      <w:r w:rsidR="00EA4982">
        <w:rPr>
          <w:rFonts w:ascii="Arial" w:hAnsi="Arial" w:cs="Arial"/>
          <w:sz w:val="24"/>
          <w:szCs w:val="24"/>
        </w:rPr>
        <w:t xml:space="preserve"> </w:t>
      </w:r>
      <w:r w:rsidR="00A55F6E">
        <w:rPr>
          <w:rFonts w:ascii="Arial" w:hAnsi="Arial" w:cs="Arial"/>
          <w:sz w:val="24"/>
          <w:szCs w:val="24"/>
        </w:rPr>
        <w:t>on SMEs. For example, a breach of GDPR could result in</w:t>
      </w:r>
      <w:r w:rsidR="002775C0">
        <w:rPr>
          <w:rFonts w:ascii="Arial" w:hAnsi="Arial" w:cs="Arial"/>
          <w:sz w:val="24"/>
          <w:szCs w:val="24"/>
        </w:rPr>
        <w:t xml:space="preserve"> fines of up to a quarter of a company’s yearly turnover (European Parliament, 2021).</w:t>
      </w:r>
      <w:r w:rsidR="005B6E4F">
        <w:rPr>
          <w:rFonts w:ascii="Arial" w:hAnsi="Arial" w:cs="Arial"/>
          <w:sz w:val="24"/>
          <w:szCs w:val="24"/>
        </w:rPr>
        <w:t xml:space="preserve"> </w:t>
      </w:r>
      <w:r w:rsidR="008D4A2A">
        <w:rPr>
          <w:rFonts w:ascii="Arial" w:hAnsi="Arial" w:cs="Arial"/>
          <w:sz w:val="24"/>
          <w:szCs w:val="24"/>
        </w:rPr>
        <w:t xml:space="preserve">The </w:t>
      </w:r>
      <w:r w:rsidR="009B4350">
        <w:rPr>
          <w:rFonts w:ascii="Arial" w:hAnsi="Arial" w:cs="Arial"/>
          <w:sz w:val="24"/>
          <w:szCs w:val="24"/>
        </w:rPr>
        <w:t xml:space="preserve">recent </w:t>
      </w:r>
      <w:r w:rsidR="00F74290">
        <w:rPr>
          <w:rFonts w:ascii="Arial" w:hAnsi="Arial" w:cs="Arial"/>
          <w:sz w:val="24"/>
          <w:szCs w:val="24"/>
        </w:rPr>
        <w:t>issues affecting Crowd</w:t>
      </w:r>
      <w:r w:rsidR="004960C6">
        <w:rPr>
          <w:rFonts w:ascii="Arial" w:hAnsi="Arial" w:cs="Arial"/>
          <w:sz w:val="24"/>
          <w:szCs w:val="24"/>
        </w:rPr>
        <w:t>Strike</w:t>
      </w:r>
      <w:r w:rsidR="00151F48">
        <w:rPr>
          <w:rFonts w:ascii="Arial" w:hAnsi="Arial" w:cs="Arial"/>
          <w:sz w:val="24"/>
          <w:szCs w:val="24"/>
        </w:rPr>
        <w:t xml:space="preserve"> </w:t>
      </w:r>
      <w:r w:rsidR="00CC5018">
        <w:rPr>
          <w:rFonts w:ascii="Arial" w:hAnsi="Arial" w:cs="Arial"/>
          <w:sz w:val="24"/>
          <w:szCs w:val="24"/>
        </w:rPr>
        <w:t>hurt</w:t>
      </w:r>
      <w:r w:rsidR="00151F48">
        <w:rPr>
          <w:rFonts w:ascii="Arial" w:hAnsi="Arial" w:cs="Arial"/>
          <w:sz w:val="24"/>
          <w:szCs w:val="24"/>
        </w:rPr>
        <w:t xml:space="preserve"> </w:t>
      </w:r>
      <w:r w:rsidR="00A55F6E">
        <w:rPr>
          <w:rFonts w:ascii="Arial" w:hAnsi="Arial" w:cs="Arial"/>
          <w:sz w:val="24"/>
          <w:szCs w:val="24"/>
        </w:rPr>
        <w:t>its</w:t>
      </w:r>
      <w:r w:rsidR="00151F48">
        <w:rPr>
          <w:rFonts w:ascii="Arial" w:hAnsi="Arial" w:cs="Arial"/>
          <w:sz w:val="24"/>
          <w:szCs w:val="24"/>
        </w:rPr>
        <w:t xml:space="preserve"> reputation,</w:t>
      </w:r>
      <w:r w:rsidR="004960C6">
        <w:rPr>
          <w:rFonts w:ascii="Arial" w:hAnsi="Arial" w:cs="Arial"/>
          <w:sz w:val="24"/>
          <w:szCs w:val="24"/>
        </w:rPr>
        <w:t xml:space="preserve"> caus</w:t>
      </w:r>
      <w:r w:rsidR="00151F48">
        <w:rPr>
          <w:rFonts w:ascii="Arial" w:hAnsi="Arial" w:cs="Arial"/>
          <w:sz w:val="24"/>
          <w:szCs w:val="24"/>
        </w:rPr>
        <w:t xml:space="preserve">ing </w:t>
      </w:r>
      <w:r w:rsidR="004960C6">
        <w:rPr>
          <w:rFonts w:ascii="Arial" w:hAnsi="Arial" w:cs="Arial"/>
          <w:sz w:val="24"/>
          <w:szCs w:val="24"/>
        </w:rPr>
        <w:t xml:space="preserve">a 40% drop in </w:t>
      </w:r>
      <w:r w:rsidR="00084B9A">
        <w:rPr>
          <w:rFonts w:ascii="Arial" w:hAnsi="Arial" w:cs="Arial"/>
          <w:sz w:val="24"/>
          <w:szCs w:val="24"/>
        </w:rPr>
        <w:t>its</w:t>
      </w:r>
      <w:r w:rsidR="004960C6">
        <w:rPr>
          <w:rFonts w:ascii="Arial" w:hAnsi="Arial" w:cs="Arial"/>
          <w:sz w:val="24"/>
          <w:szCs w:val="24"/>
        </w:rPr>
        <w:t xml:space="preserve"> stock value</w:t>
      </w:r>
      <w:r w:rsidR="0026362C">
        <w:rPr>
          <w:rFonts w:ascii="Arial" w:hAnsi="Arial" w:cs="Arial"/>
          <w:sz w:val="24"/>
          <w:szCs w:val="24"/>
        </w:rPr>
        <w:t xml:space="preserve">. Other </w:t>
      </w:r>
      <w:r w:rsidR="00084B9A">
        <w:rPr>
          <w:rFonts w:ascii="Arial" w:hAnsi="Arial" w:cs="Arial"/>
          <w:sz w:val="24"/>
          <w:szCs w:val="24"/>
        </w:rPr>
        <w:t xml:space="preserve">enterprises are </w:t>
      </w:r>
      <w:r w:rsidR="008E6CA6">
        <w:rPr>
          <w:rFonts w:ascii="Arial" w:hAnsi="Arial" w:cs="Arial"/>
          <w:sz w:val="24"/>
          <w:szCs w:val="24"/>
        </w:rPr>
        <w:t xml:space="preserve">looking for further </w:t>
      </w:r>
      <w:r w:rsidR="0095782B">
        <w:rPr>
          <w:rFonts w:ascii="Arial" w:hAnsi="Arial" w:cs="Arial"/>
          <w:sz w:val="24"/>
          <w:szCs w:val="24"/>
        </w:rPr>
        <w:t>payouts for the damage</w:t>
      </w:r>
      <w:r w:rsidR="008E6CA6">
        <w:rPr>
          <w:rFonts w:ascii="Arial" w:hAnsi="Arial" w:cs="Arial"/>
          <w:sz w:val="24"/>
          <w:szCs w:val="24"/>
        </w:rPr>
        <w:t xml:space="preserve"> </w:t>
      </w:r>
      <w:r w:rsidR="002D51F9">
        <w:rPr>
          <w:rFonts w:ascii="Arial" w:hAnsi="Arial" w:cs="Arial"/>
          <w:sz w:val="24"/>
          <w:szCs w:val="24"/>
        </w:rPr>
        <w:t xml:space="preserve">caused </w:t>
      </w:r>
      <w:r w:rsidR="008E6CA6">
        <w:rPr>
          <w:rFonts w:ascii="Arial" w:hAnsi="Arial" w:cs="Arial"/>
          <w:sz w:val="24"/>
          <w:szCs w:val="24"/>
        </w:rPr>
        <w:t>(Sheldon, 2024).</w:t>
      </w:r>
      <w:r w:rsidR="001E65C0" w:rsidRPr="001E65C0">
        <w:rPr>
          <w:rFonts w:ascii="Arial" w:hAnsi="Arial" w:cs="Arial"/>
          <w:sz w:val="24"/>
          <w:szCs w:val="24"/>
        </w:rPr>
        <w:t xml:space="preserve"> </w:t>
      </w:r>
    </w:p>
    <w:p w14:paraId="05EE57FE" w14:textId="37ADB470" w:rsidR="00706E8A" w:rsidRDefault="00F9270C">
      <w:pPr>
        <w:rPr>
          <w:rFonts w:ascii="Arial" w:hAnsi="Arial" w:cs="Arial"/>
          <w:sz w:val="24"/>
          <w:szCs w:val="24"/>
        </w:rPr>
      </w:pPr>
      <w:r>
        <w:rPr>
          <w:rFonts w:ascii="Arial" w:hAnsi="Arial" w:cs="Arial"/>
          <w:sz w:val="24"/>
          <w:szCs w:val="24"/>
        </w:rPr>
        <w:t xml:space="preserve">Due to this risk, older colleagues have become reluctant to embrace digital transformation </w:t>
      </w:r>
      <w:r w:rsidR="001E65C0">
        <w:rPr>
          <w:rFonts w:ascii="Arial" w:hAnsi="Arial" w:cs="Arial"/>
          <w:sz w:val="24"/>
          <w:szCs w:val="24"/>
        </w:rPr>
        <w:t xml:space="preserve">(Hauer, 2021). This is evidenced by 87% of global companies believing </w:t>
      </w:r>
      <w:r w:rsidR="00950A3D">
        <w:rPr>
          <w:rFonts w:ascii="Arial" w:hAnsi="Arial" w:cs="Arial"/>
          <w:sz w:val="24"/>
          <w:szCs w:val="24"/>
        </w:rPr>
        <w:t>it</w:t>
      </w:r>
      <w:r w:rsidR="001E65C0">
        <w:rPr>
          <w:rFonts w:ascii="Arial" w:hAnsi="Arial" w:cs="Arial"/>
          <w:sz w:val="24"/>
          <w:szCs w:val="24"/>
        </w:rPr>
        <w:t xml:space="preserve"> will disrupt their business (Appio, 2021). To bridge th</w:t>
      </w:r>
      <w:r w:rsidR="00511AE5">
        <w:rPr>
          <w:rFonts w:ascii="Arial" w:hAnsi="Arial" w:cs="Arial"/>
          <w:sz w:val="24"/>
          <w:szCs w:val="24"/>
        </w:rPr>
        <w:t xml:space="preserve">e </w:t>
      </w:r>
      <w:r w:rsidR="001E65C0">
        <w:rPr>
          <w:rFonts w:ascii="Arial" w:hAnsi="Arial" w:cs="Arial"/>
          <w:sz w:val="24"/>
          <w:szCs w:val="24"/>
        </w:rPr>
        <w:t xml:space="preserve">“digital divide” and aid this cohort in better understanding cybersecurity risk, it is recommended to adopt a set of standards such as the NIST Cybersecurity Framework (Federal Trade Commission, N.D.). </w:t>
      </w:r>
    </w:p>
    <w:p w14:paraId="42D1619F" w14:textId="4A65946D" w:rsidR="00E803C9" w:rsidRDefault="00E803C9">
      <w:pPr>
        <w:rPr>
          <w:rFonts w:ascii="Arial" w:hAnsi="Arial" w:cs="Arial"/>
          <w:b/>
          <w:bCs/>
          <w:sz w:val="24"/>
          <w:szCs w:val="24"/>
        </w:rPr>
      </w:pPr>
      <w:r>
        <w:rPr>
          <w:rFonts w:ascii="Arial" w:hAnsi="Arial" w:cs="Arial"/>
          <w:b/>
          <w:bCs/>
          <w:sz w:val="24"/>
          <w:szCs w:val="24"/>
        </w:rPr>
        <w:t>The Energy Crisis</w:t>
      </w:r>
    </w:p>
    <w:p w14:paraId="6727DB8C" w14:textId="20C5D17A" w:rsidR="001E586C" w:rsidRDefault="007B74FE">
      <w:pPr>
        <w:rPr>
          <w:rFonts w:ascii="Arial" w:hAnsi="Arial" w:cs="Arial"/>
          <w:sz w:val="24"/>
          <w:szCs w:val="24"/>
        </w:rPr>
      </w:pPr>
      <w:r>
        <w:rPr>
          <w:rFonts w:ascii="Arial" w:hAnsi="Arial" w:cs="Arial"/>
          <w:sz w:val="24"/>
          <w:szCs w:val="24"/>
        </w:rPr>
        <w:t>One area that will benefit from digital transformation is the energy sector, which was crippled by the Russian invasion of Ukraine (Emiliozzi, 2024).</w:t>
      </w:r>
      <w:r w:rsidR="00BA1BA9">
        <w:rPr>
          <w:rFonts w:ascii="Arial" w:hAnsi="Arial" w:cs="Arial"/>
          <w:sz w:val="24"/>
          <w:szCs w:val="24"/>
        </w:rPr>
        <w:t xml:space="preserve"> </w:t>
      </w:r>
      <w:r w:rsidR="00B4224B">
        <w:rPr>
          <w:rFonts w:ascii="Arial" w:hAnsi="Arial" w:cs="Arial"/>
          <w:sz w:val="24"/>
          <w:szCs w:val="24"/>
        </w:rPr>
        <w:t>As</w:t>
      </w:r>
      <w:r w:rsidR="00585F04">
        <w:rPr>
          <w:rFonts w:ascii="Arial" w:hAnsi="Arial" w:cs="Arial"/>
          <w:sz w:val="24"/>
          <w:szCs w:val="24"/>
        </w:rPr>
        <w:t xml:space="preserve"> Wei </w:t>
      </w:r>
      <w:r w:rsidR="00F34648">
        <w:rPr>
          <w:rFonts w:ascii="Arial" w:hAnsi="Arial" w:cs="Arial"/>
          <w:sz w:val="24"/>
          <w:szCs w:val="24"/>
        </w:rPr>
        <w:t xml:space="preserve">(2019) </w:t>
      </w:r>
      <w:r w:rsidR="00B454A6">
        <w:rPr>
          <w:rFonts w:ascii="Arial" w:hAnsi="Arial" w:cs="Arial"/>
          <w:sz w:val="24"/>
          <w:szCs w:val="24"/>
        </w:rPr>
        <w:t>correctly</w:t>
      </w:r>
      <w:r w:rsidR="00585F04">
        <w:rPr>
          <w:rFonts w:ascii="Arial" w:hAnsi="Arial" w:cs="Arial"/>
          <w:sz w:val="24"/>
          <w:szCs w:val="24"/>
        </w:rPr>
        <w:t xml:space="preserve"> notes, </w:t>
      </w:r>
      <w:r w:rsidR="00C86811">
        <w:rPr>
          <w:rFonts w:ascii="Arial" w:hAnsi="Arial" w:cs="Arial"/>
          <w:sz w:val="24"/>
          <w:szCs w:val="24"/>
        </w:rPr>
        <w:t xml:space="preserve">technological advances </w:t>
      </w:r>
      <w:r w:rsidR="00C85CD8">
        <w:rPr>
          <w:rFonts w:ascii="Arial" w:hAnsi="Arial" w:cs="Arial"/>
          <w:sz w:val="24"/>
          <w:szCs w:val="24"/>
        </w:rPr>
        <w:t xml:space="preserve">have </w:t>
      </w:r>
      <w:r w:rsidR="004D6E9C">
        <w:rPr>
          <w:rFonts w:ascii="Arial" w:hAnsi="Arial" w:cs="Arial"/>
          <w:sz w:val="24"/>
          <w:szCs w:val="24"/>
        </w:rPr>
        <w:t>led</w:t>
      </w:r>
      <w:r w:rsidR="00C85CD8">
        <w:rPr>
          <w:rFonts w:ascii="Arial" w:hAnsi="Arial" w:cs="Arial"/>
          <w:sz w:val="24"/>
          <w:szCs w:val="24"/>
        </w:rPr>
        <w:t xml:space="preserve"> to declining costs</w:t>
      </w:r>
      <w:r w:rsidR="002E40D7">
        <w:rPr>
          <w:rFonts w:ascii="Arial" w:hAnsi="Arial" w:cs="Arial"/>
          <w:sz w:val="24"/>
          <w:szCs w:val="24"/>
        </w:rPr>
        <w:t xml:space="preserve"> in solar power, battery storage and microgrids</w:t>
      </w:r>
      <w:r w:rsidR="00F912F3">
        <w:rPr>
          <w:rFonts w:ascii="Arial" w:hAnsi="Arial" w:cs="Arial"/>
          <w:sz w:val="24"/>
          <w:szCs w:val="24"/>
        </w:rPr>
        <w:t>.</w:t>
      </w:r>
      <w:r w:rsidR="000576BD">
        <w:rPr>
          <w:rFonts w:ascii="Arial" w:hAnsi="Arial" w:cs="Arial"/>
          <w:sz w:val="24"/>
          <w:szCs w:val="24"/>
        </w:rPr>
        <w:t xml:space="preserve"> </w:t>
      </w:r>
      <w:r w:rsidR="00811E9F">
        <w:rPr>
          <w:rFonts w:ascii="Arial" w:hAnsi="Arial" w:cs="Arial"/>
          <w:sz w:val="24"/>
          <w:szCs w:val="24"/>
        </w:rPr>
        <w:t>The UK Government</w:t>
      </w:r>
      <w:r w:rsidR="003E6FDA">
        <w:rPr>
          <w:rFonts w:ascii="Arial" w:hAnsi="Arial" w:cs="Arial"/>
          <w:sz w:val="24"/>
          <w:szCs w:val="24"/>
        </w:rPr>
        <w:t xml:space="preserve"> aim to take advantage of this, capitalising </w:t>
      </w:r>
      <w:r w:rsidR="00F9270C">
        <w:rPr>
          <w:rFonts w:ascii="Arial" w:hAnsi="Arial" w:cs="Arial"/>
          <w:sz w:val="24"/>
          <w:szCs w:val="24"/>
        </w:rPr>
        <w:t xml:space="preserve">on digitising </w:t>
      </w:r>
      <w:r w:rsidR="0035351A">
        <w:rPr>
          <w:rFonts w:ascii="Arial" w:hAnsi="Arial" w:cs="Arial"/>
          <w:sz w:val="24"/>
          <w:szCs w:val="24"/>
        </w:rPr>
        <w:t>the energy sector with the recently launched “GB Energy” (</w:t>
      </w:r>
      <w:r w:rsidR="001E586C">
        <w:rPr>
          <w:rFonts w:ascii="Arial" w:hAnsi="Arial" w:cs="Arial"/>
          <w:sz w:val="24"/>
          <w:szCs w:val="24"/>
        </w:rPr>
        <w:t>techUK, 2024).</w:t>
      </w:r>
    </w:p>
    <w:p w14:paraId="5263EA1A" w14:textId="614148B0" w:rsidR="002F41E6" w:rsidRDefault="00991AC7">
      <w:pPr>
        <w:rPr>
          <w:rFonts w:ascii="Arial" w:hAnsi="Arial" w:cs="Arial"/>
          <w:sz w:val="24"/>
          <w:szCs w:val="24"/>
        </w:rPr>
      </w:pPr>
      <w:r>
        <w:rPr>
          <w:rFonts w:ascii="Arial" w:hAnsi="Arial" w:cs="Arial"/>
          <w:sz w:val="24"/>
          <w:szCs w:val="24"/>
        </w:rPr>
        <w:t>Downtime caused by a cyber attack</w:t>
      </w:r>
      <w:r w:rsidR="00562982">
        <w:rPr>
          <w:rFonts w:ascii="Arial" w:hAnsi="Arial" w:cs="Arial"/>
          <w:sz w:val="24"/>
          <w:szCs w:val="24"/>
        </w:rPr>
        <w:t xml:space="preserve"> </w:t>
      </w:r>
      <w:r w:rsidR="00151B55">
        <w:rPr>
          <w:rFonts w:ascii="Arial" w:hAnsi="Arial" w:cs="Arial"/>
          <w:sz w:val="24"/>
          <w:szCs w:val="24"/>
        </w:rPr>
        <w:t xml:space="preserve">has the potential to be considered a </w:t>
      </w:r>
      <w:r w:rsidR="00BD1A80">
        <w:rPr>
          <w:rFonts w:ascii="Arial" w:hAnsi="Arial" w:cs="Arial"/>
          <w:sz w:val="24"/>
          <w:szCs w:val="24"/>
        </w:rPr>
        <w:t>national c</w:t>
      </w:r>
      <w:r w:rsidR="00151B55">
        <w:rPr>
          <w:rFonts w:ascii="Arial" w:hAnsi="Arial" w:cs="Arial"/>
          <w:sz w:val="24"/>
          <w:szCs w:val="24"/>
        </w:rPr>
        <w:t xml:space="preserve">yber </w:t>
      </w:r>
      <w:r w:rsidR="00BD1A80">
        <w:rPr>
          <w:rFonts w:ascii="Arial" w:hAnsi="Arial" w:cs="Arial"/>
          <w:sz w:val="24"/>
          <w:szCs w:val="24"/>
        </w:rPr>
        <w:t>e</w:t>
      </w:r>
      <w:r w:rsidR="00151B55">
        <w:rPr>
          <w:rFonts w:ascii="Arial" w:hAnsi="Arial" w:cs="Arial"/>
          <w:sz w:val="24"/>
          <w:szCs w:val="24"/>
        </w:rPr>
        <w:t xml:space="preserve">mergency (NCSC, </w:t>
      </w:r>
      <w:r w:rsidR="00BD1A80">
        <w:rPr>
          <w:rFonts w:ascii="Arial" w:hAnsi="Arial" w:cs="Arial"/>
          <w:sz w:val="24"/>
          <w:szCs w:val="24"/>
        </w:rPr>
        <w:t>2023)</w:t>
      </w:r>
      <w:r w:rsidR="00225A1B">
        <w:rPr>
          <w:rFonts w:ascii="Arial" w:hAnsi="Arial" w:cs="Arial"/>
          <w:sz w:val="24"/>
          <w:szCs w:val="24"/>
        </w:rPr>
        <w:t>.</w:t>
      </w:r>
      <w:r w:rsidR="00B82498">
        <w:rPr>
          <w:rFonts w:ascii="Arial" w:hAnsi="Arial" w:cs="Arial"/>
          <w:sz w:val="24"/>
          <w:szCs w:val="24"/>
        </w:rPr>
        <w:t xml:space="preserve"> This was seen in 2015, when Russia attacked</w:t>
      </w:r>
      <w:r w:rsidR="00D65C5B">
        <w:rPr>
          <w:rFonts w:ascii="Arial" w:hAnsi="Arial" w:cs="Arial"/>
          <w:sz w:val="24"/>
          <w:szCs w:val="24"/>
        </w:rPr>
        <w:t xml:space="preserve"> Ukraine’s national infrastructure, rendering </w:t>
      </w:r>
      <w:r w:rsidR="008D7C5E">
        <w:rPr>
          <w:rFonts w:ascii="Arial" w:hAnsi="Arial" w:cs="Arial"/>
          <w:sz w:val="24"/>
          <w:szCs w:val="24"/>
        </w:rPr>
        <w:t>230,000 houses without power for up to six hours (OBR, 202</w:t>
      </w:r>
      <w:r w:rsidR="00712050">
        <w:rPr>
          <w:rFonts w:ascii="Arial" w:hAnsi="Arial" w:cs="Arial"/>
          <w:sz w:val="24"/>
          <w:szCs w:val="24"/>
        </w:rPr>
        <w:t xml:space="preserve">2). </w:t>
      </w:r>
      <w:r w:rsidR="00E10205">
        <w:rPr>
          <w:rFonts w:ascii="Arial" w:hAnsi="Arial" w:cs="Arial"/>
          <w:sz w:val="24"/>
          <w:szCs w:val="24"/>
        </w:rPr>
        <w:t xml:space="preserve"> </w:t>
      </w:r>
      <w:r w:rsidR="001B3069">
        <w:rPr>
          <w:rFonts w:ascii="Arial" w:hAnsi="Arial" w:cs="Arial"/>
          <w:sz w:val="24"/>
          <w:szCs w:val="24"/>
        </w:rPr>
        <w:t>As a result, Ukraine</w:t>
      </w:r>
      <w:r w:rsidR="00970D4B">
        <w:rPr>
          <w:rFonts w:ascii="Arial" w:hAnsi="Arial" w:cs="Arial"/>
          <w:sz w:val="24"/>
          <w:szCs w:val="24"/>
        </w:rPr>
        <w:t xml:space="preserve"> </w:t>
      </w:r>
      <w:r w:rsidR="00214534">
        <w:rPr>
          <w:rFonts w:ascii="Arial" w:hAnsi="Arial" w:cs="Arial"/>
          <w:sz w:val="24"/>
          <w:szCs w:val="24"/>
        </w:rPr>
        <w:t>has</w:t>
      </w:r>
      <w:r w:rsidR="00970D4B">
        <w:rPr>
          <w:rFonts w:ascii="Arial" w:hAnsi="Arial" w:cs="Arial"/>
          <w:sz w:val="24"/>
          <w:szCs w:val="24"/>
        </w:rPr>
        <w:t xml:space="preserve"> extensively hardened their Information Communication infrastructure</w:t>
      </w:r>
      <w:r w:rsidR="00731D15">
        <w:rPr>
          <w:rFonts w:ascii="Arial" w:hAnsi="Arial" w:cs="Arial"/>
          <w:sz w:val="24"/>
          <w:szCs w:val="24"/>
        </w:rPr>
        <w:t xml:space="preserve"> and continuously </w:t>
      </w:r>
      <w:r w:rsidR="000043C9">
        <w:rPr>
          <w:rFonts w:ascii="Arial" w:hAnsi="Arial" w:cs="Arial"/>
          <w:sz w:val="24"/>
          <w:szCs w:val="24"/>
        </w:rPr>
        <w:t>amend its</w:t>
      </w:r>
      <w:r w:rsidR="00731D15">
        <w:rPr>
          <w:rFonts w:ascii="Arial" w:hAnsi="Arial" w:cs="Arial"/>
          <w:sz w:val="24"/>
          <w:szCs w:val="24"/>
        </w:rPr>
        <w:t xml:space="preserve"> cyber security strategy to </w:t>
      </w:r>
      <w:r w:rsidR="00BD776B">
        <w:rPr>
          <w:rFonts w:ascii="Arial" w:hAnsi="Arial" w:cs="Arial"/>
          <w:sz w:val="24"/>
          <w:szCs w:val="24"/>
        </w:rPr>
        <w:t>“incorporate ongoing changes in the security landscape” (</w:t>
      </w:r>
      <w:r w:rsidR="000043C9">
        <w:rPr>
          <w:rFonts w:ascii="Arial" w:hAnsi="Arial" w:cs="Arial"/>
          <w:sz w:val="24"/>
          <w:szCs w:val="24"/>
        </w:rPr>
        <w:t xml:space="preserve">Aebi, 2024). This aligns with Spremic and Simunic (2018), who argue such catastrophic </w:t>
      </w:r>
      <w:r w:rsidR="000043C9">
        <w:rPr>
          <w:rFonts w:ascii="Arial" w:hAnsi="Arial" w:cs="Arial"/>
          <w:sz w:val="24"/>
          <w:szCs w:val="24"/>
        </w:rPr>
        <w:lastRenderedPageBreak/>
        <w:t xml:space="preserve">outcomes can be prevented through carefully designed and implemented security controls. </w:t>
      </w:r>
    </w:p>
    <w:p w14:paraId="71E58D9E" w14:textId="21AA5DCF" w:rsidR="00E828D7" w:rsidRDefault="00E828D7">
      <w:pPr>
        <w:rPr>
          <w:rFonts w:ascii="Arial" w:hAnsi="Arial" w:cs="Arial"/>
          <w:b/>
          <w:sz w:val="24"/>
          <w:szCs w:val="24"/>
        </w:rPr>
      </w:pPr>
      <w:r>
        <w:rPr>
          <w:rFonts w:ascii="Arial" w:hAnsi="Arial" w:cs="Arial"/>
          <w:b/>
          <w:sz w:val="24"/>
          <w:szCs w:val="24"/>
        </w:rPr>
        <w:t>Conclusion</w:t>
      </w:r>
    </w:p>
    <w:p w14:paraId="5779226D" w14:textId="7434B060" w:rsidR="00706E8A" w:rsidRPr="00203E38" w:rsidRDefault="003228B7">
      <w:pPr>
        <w:rPr>
          <w:rFonts w:ascii="Arial" w:hAnsi="Arial" w:cs="Arial"/>
          <w:bCs/>
          <w:sz w:val="24"/>
          <w:szCs w:val="24"/>
        </w:rPr>
      </w:pPr>
      <w:r>
        <w:rPr>
          <w:rFonts w:ascii="Arial" w:hAnsi="Arial" w:cs="Arial"/>
          <w:bCs/>
          <w:sz w:val="24"/>
          <w:szCs w:val="24"/>
        </w:rPr>
        <w:t>To sum up</w:t>
      </w:r>
      <w:r w:rsidR="007B317B">
        <w:rPr>
          <w:rFonts w:ascii="Arial" w:hAnsi="Arial" w:cs="Arial"/>
          <w:bCs/>
          <w:sz w:val="24"/>
          <w:szCs w:val="24"/>
        </w:rPr>
        <w:t>, d</w:t>
      </w:r>
      <w:r w:rsidR="00D43DAF">
        <w:rPr>
          <w:rFonts w:ascii="Arial" w:hAnsi="Arial" w:cs="Arial"/>
          <w:bCs/>
          <w:sz w:val="24"/>
          <w:szCs w:val="24"/>
        </w:rPr>
        <w:t>eclining computing costs have lowered overheads</w:t>
      </w:r>
      <w:r w:rsidR="007B317B">
        <w:rPr>
          <w:rFonts w:ascii="Arial" w:hAnsi="Arial" w:cs="Arial"/>
          <w:bCs/>
          <w:sz w:val="24"/>
          <w:szCs w:val="24"/>
        </w:rPr>
        <w:t xml:space="preserve">, and </w:t>
      </w:r>
      <w:r w:rsidR="004D6E9C">
        <w:rPr>
          <w:rFonts w:ascii="Arial" w:hAnsi="Arial" w:cs="Arial"/>
          <w:bCs/>
          <w:sz w:val="24"/>
          <w:szCs w:val="24"/>
        </w:rPr>
        <w:t>data-driven</w:t>
      </w:r>
      <w:r w:rsidR="007B317B">
        <w:rPr>
          <w:rFonts w:ascii="Arial" w:hAnsi="Arial" w:cs="Arial"/>
          <w:bCs/>
          <w:sz w:val="24"/>
          <w:szCs w:val="24"/>
        </w:rPr>
        <w:t xml:space="preserve"> approaches to work have enhanced efficiency and innovation. </w:t>
      </w:r>
      <w:r w:rsidR="00C55847">
        <w:rPr>
          <w:rFonts w:ascii="Arial" w:hAnsi="Arial" w:cs="Arial"/>
          <w:bCs/>
          <w:sz w:val="24"/>
          <w:szCs w:val="24"/>
        </w:rPr>
        <w:t xml:space="preserve">While </w:t>
      </w:r>
      <w:r w:rsidR="00204B5B">
        <w:rPr>
          <w:rFonts w:ascii="Arial" w:hAnsi="Arial" w:cs="Arial"/>
          <w:bCs/>
          <w:sz w:val="24"/>
          <w:szCs w:val="24"/>
        </w:rPr>
        <w:t>digitising has risks</w:t>
      </w:r>
      <w:r w:rsidR="00C55847">
        <w:rPr>
          <w:rFonts w:ascii="Arial" w:hAnsi="Arial" w:cs="Arial"/>
          <w:bCs/>
          <w:sz w:val="24"/>
          <w:szCs w:val="24"/>
        </w:rPr>
        <w:t xml:space="preserve">, </w:t>
      </w:r>
      <w:r w:rsidR="005D78DA">
        <w:rPr>
          <w:rFonts w:ascii="Arial" w:hAnsi="Arial" w:cs="Arial"/>
          <w:bCs/>
          <w:sz w:val="24"/>
          <w:szCs w:val="24"/>
        </w:rPr>
        <w:t>adequately designed and implemented controls can mitigate these risks</w:t>
      </w:r>
      <w:r w:rsidR="00C55847">
        <w:rPr>
          <w:rFonts w:ascii="Arial" w:hAnsi="Arial" w:cs="Arial"/>
          <w:bCs/>
          <w:sz w:val="24"/>
          <w:szCs w:val="24"/>
        </w:rPr>
        <w:t xml:space="preserve">. </w:t>
      </w:r>
      <w:r w:rsidR="005D78DA">
        <w:rPr>
          <w:rFonts w:ascii="Arial" w:hAnsi="Arial" w:cs="Arial"/>
          <w:bCs/>
          <w:sz w:val="24"/>
          <w:szCs w:val="24"/>
        </w:rPr>
        <w:t>To stay competitive and secure in the “fourth industrial revolution”, SMEs must embrace becoming a digital enterprise</w:t>
      </w:r>
      <w:r w:rsidR="00AB2E87">
        <w:rPr>
          <w:rFonts w:ascii="Arial" w:hAnsi="Arial" w:cs="Arial"/>
          <w:bCs/>
          <w:sz w:val="24"/>
          <w:szCs w:val="24"/>
        </w:rPr>
        <w:t xml:space="preserve">. </w:t>
      </w:r>
    </w:p>
    <w:p w14:paraId="25120275" w14:textId="13EF5B3C" w:rsidR="00170E0B" w:rsidRDefault="00170E0B">
      <w:pPr>
        <w:rPr>
          <w:rFonts w:ascii="Arial" w:hAnsi="Arial" w:cs="Arial"/>
          <w:b/>
          <w:bCs/>
          <w:sz w:val="24"/>
          <w:szCs w:val="24"/>
        </w:rPr>
      </w:pPr>
      <w:r>
        <w:rPr>
          <w:rFonts w:ascii="Arial" w:hAnsi="Arial" w:cs="Arial"/>
          <w:b/>
          <w:bCs/>
          <w:sz w:val="24"/>
          <w:szCs w:val="24"/>
        </w:rPr>
        <w:t>References</w:t>
      </w:r>
    </w:p>
    <w:p w14:paraId="13944696" w14:textId="5329E778" w:rsidR="00214534" w:rsidRPr="00214534" w:rsidRDefault="00214534" w:rsidP="00214534">
      <w:pPr>
        <w:pStyle w:val="ListParagraph"/>
        <w:numPr>
          <w:ilvl w:val="0"/>
          <w:numId w:val="3"/>
        </w:numPr>
        <w:rPr>
          <w:rFonts w:ascii="Arial" w:hAnsi="Arial" w:cs="Arial"/>
          <w:b/>
          <w:bCs/>
          <w:sz w:val="24"/>
          <w:szCs w:val="24"/>
        </w:rPr>
      </w:pPr>
      <w:r>
        <w:rPr>
          <w:rFonts w:ascii="Arial" w:hAnsi="Arial" w:cs="Arial"/>
          <w:sz w:val="24"/>
          <w:szCs w:val="24"/>
        </w:rPr>
        <w:t>Aebi</w:t>
      </w:r>
      <w:r w:rsidR="001127F2">
        <w:rPr>
          <w:rFonts w:ascii="Arial" w:hAnsi="Arial" w:cs="Arial"/>
          <w:sz w:val="24"/>
          <w:szCs w:val="24"/>
        </w:rPr>
        <w:t>, S., Hauri, A., &amp; Kamberaj, J. (2024)</w:t>
      </w:r>
      <w:r w:rsidR="00FA7E9F">
        <w:rPr>
          <w:rFonts w:ascii="Arial" w:hAnsi="Arial" w:cs="Arial"/>
          <w:sz w:val="24"/>
          <w:szCs w:val="24"/>
        </w:rPr>
        <w:t xml:space="preserve"> Cr</w:t>
      </w:r>
      <w:r w:rsidR="0074059A">
        <w:rPr>
          <w:rFonts w:ascii="Arial" w:hAnsi="Arial" w:cs="Arial"/>
          <w:sz w:val="24"/>
          <w:szCs w:val="24"/>
        </w:rPr>
        <w:t xml:space="preserve">itical Infrastructure Resilience in Ukraine: Energy, Transportation and Communication. Available from: </w:t>
      </w:r>
      <w:hyperlink r:id="rId5" w:history="1">
        <w:r w:rsidR="00E532DB" w:rsidRPr="00F34E23">
          <w:rPr>
            <w:rStyle w:val="Hyperlink"/>
            <w:rFonts w:ascii="Arial" w:hAnsi="Arial" w:cs="Arial"/>
            <w:sz w:val="24"/>
            <w:szCs w:val="24"/>
          </w:rPr>
          <w:t>https://ethz.ch/content/dam/ethz/special-interest/gess/cis/center-for-securities-studies/pdfs/RR-Report-2024-Critical-Infrastructure-Resilience.pdf</w:t>
        </w:r>
      </w:hyperlink>
      <w:r w:rsidR="00E532DB">
        <w:rPr>
          <w:rFonts w:ascii="Arial" w:hAnsi="Arial" w:cs="Arial"/>
          <w:sz w:val="24"/>
          <w:szCs w:val="24"/>
        </w:rPr>
        <w:t xml:space="preserve"> [Accessed 03 August 2024].</w:t>
      </w:r>
    </w:p>
    <w:p w14:paraId="37853D48" w14:textId="7F8D46D2" w:rsidR="005F3A24" w:rsidRDefault="005F3A24" w:rsidP="005F3A24">
      <w:pPr>
        <w:pStyle w:val="ListParagraph"/>
        <w:numPr>
          <w:ilvl w:val="0"/>
          <w:numId w:val="3"/>
        </w:numPr>
        <w:rPr>
          <w:rFonts w:ascii="Arial" w:hAnsi="Arial" w:cs="Arial"/>
          <w:sz w:val="24"/>
          <w:szCs w:val="24"/>
        </w:rPr>
      </w:pPr>
      <w:r w:rsidRPr="005F3A24">
        <w:rPr>
          <w:rFonts w:ascii="Arial" w:hAnsi="Arial" w:cs="Arial"/>
          <w:sz w:val="24"/>
          <w:szCs w:val="24"/>
        </w:rPr>
        <w:t>Appio, F. P., Frattini, F., Petruzzelli, A. M., &amp; Neirotti, P. (2021)</w:t>
      </w:r>
      <w:r w:rsidR="001127F2">
        <w:rPr>
          <w:rFonts w:ascii="Arial" w:hAnsi="Arial" w:cs="Arial"/>
          <w:sz w:val="24"/>
          <w:szCs w:val="24"/>
        </w:rPr>
        <w:t xml:space="preserve"> </w:t>
      </w:r>
      <w:r w:rsidRPr="005F3A24">
        <w:rPr>
          <w:rFonts w:ascii="Arial" w:hAnsi="Arial" w:cs="Arial"/>
          <w:sz w:val="24"/>
          <w:szCs w:val="24"/>
        </w:rPr>
        <w:t>Digital transformation and innovation management: A synthesis of existing research and an agenda for future studies. </w:t>
      </w:r>
      <w:r w:rsidRPr="005F3A24">
        <w:rPr>
          <w:rFonts w:ascii="Arial" w:hAnsi="Arial" w:cs="Arial"/>
          <w:i/>
          <w:iCs/>
          <w:sz w:val="24"/>
          <w:szCs w:val="24"/>
        </w:rPr>
        <w:t>Journal of Product Innovation Management</w:t>
      </w:r>
      <w:r w:rsidRPr="005F3A24">
        <w:rPr>
          <w:rFonts w:ascii="Arial" w:hAnsi="Arial" w:cs="Arial"/>
          <w:sz w:val="24"/>
          <w:szCs w:val="24"/>
        </w:rPr>
        <w:t>, 38(1), 4–20.</w:t>
      </w:r>
      <w:r>
        <w:rPr>
          <w:rFonts w:ascii="Arial" w:hAnsi="Arial" w:cs="Arial"/>
          <w:sz w:val="24"/>
          <w:szCs w:val="24"/>
        </w:rPr>
        <w:t xml:space="preserve"> </w:t>
      </w:r>
      <w:r w:rsidR="00AF09BF">
        <w:rPr>
          <w:rFonts w:ascii="Arial" w:hAnsi="Arial" w:cs="Arial"/>
          <w:sz w:val="24"/>
          <w:szCs w:val="24"/>
        </w:rPr>
        <w:t>DOI</w:t>
      </w:r>
      <w:r>
        <w:rPr>
          <w:rFonts w:ascii="Arial" w:hAnsi="Arial" w:cs="Arial"/>
          <w:sz w:val="24"/>
          <w:szCs w:val="24"/>
        </w:rPr>
        <w:t>:</w:t>
      </w:r>
      <w:r w:rsidRPr="005F3A24">
        <w:rPr>
          <w:rFonts w:ascii="Arial" w:hAnsi="Arial" w:cs="Arial"/>
          <w:sz w:val="24"/>
          <w:szCs w:val="24"/>
        </w:rPr>
        <w:t> </w:t>
      </w:r>
      <w:hyperlink r:id="rId6" w:history="1">
        <w:r w:rsidRPr="005F3A24">
          <w:rPr>
            <w:rStyle w:val="Hyperlink"/>
            <w:rFonts w:ascii="Arial" w:hAnsi="Arial" w:cs="Arial"/>
            <w:sz w:val="24"/>
            <w:szCs w:val="24"/>
          </w:rPr>
          <w:t>https://doi.org/10.1111/jpim.12562</w:t>
        </w:r>
      </w:hyperlink>
    </w:p>
    <w:p w14:paraId="56C37514" w14:textId="74D3AB7C" w:rsidR="008D5C89" w:rsidRDefault="008D5C89" w:rsidP="008D5C89">
      <w:pPr>
        <w:pStyle w:val="ListParagraph"/>
        <w:numPr>
          <w:ilvl w:val="0"/>
          <w:numId w:val="3"/>
        </w:numPr>
        <w:spacing w:line="240" w:lineRule="auto"/>
        <w:rPr>
          <w:rFonts w:ascii="Arial" w:hAnsi="Arial" w:cs="Arial"/>
          <w:sz w:val="24"/>
          <w:szCs w:val="24"/>
        </w:rPr>
      </w:pPr>
      <w:r w:rsidRPr="00B926CC">
        <w:rPr>
          <w:rFonts w:ascii="Arial" w:hAnsi="Arial" w:cs="Arial"/>
          <w:sz w:val="24"/>
          <w:szCs w:val="24"/>
        </w:rPr>
        <w:t xml:space="preserve">European Parliament. No. 2016/679 of 27 April 2016 on the protection of natural persons with regard to the processing of personal data and on the free movement of such data, and repealing Directive 95/46/EC (General Data Protection Regulation). Available from </w:t>
      </w:r>
      <w:hyperlink r:id="rId7" w:history="1">
        <w:r w:rsidRPr="00B926CC">
          <w:rPr>
            <w:rStyle w:val="Hyperlink"/>
            <w:rFonts w:ascii="Arial" w:hAnsi="Arial" w:cs="Arial"/>
            <w:sz w:val="24"/>
            <w:szCs w:val="24"/>
          </w:rPr>
          <w:t>https://eur-lex.europa.eu/legal-content/EN/TXT/PDF/?uri=CELEX:32016R0679</w:t>
        </w:r>
      </w:hyperlink>
      <w:r w:rsidRPr="00B926CC">
        <w:rPr>
          <w:rFonts w:ascii="Arial" w:hAnsi="Arial" w:cs="Arial"/>
          <w:sz w:val="24"/>
          <w:szCs w:val="24"/>
        </w:rPr>
        <w:t xml:space="preserve"> [Accessed </w:t>
      </w:r>
      <w:r>
        <w:rPr>
          <w:rFonts w:ascii="Arial" w:hAnsi="Arial" w:cs="Arial"/>
          <w:sz w:val="24"/>
          <w:szCs w:val="24"/>
        </w:rPr>
        <w:t>01 August</w:t>
      </w:r>
      <w:r w:rsidRPr="00B926CC">
        <w:rPr>
          <w:rFonts w:ascii="Arial" w:hAnsi="Arial" w:cs="Arial"/>
          <w:sz w:val="24"/>
          <w:szCs w:val="24"/>
        </w:rPr>
        <w:t xml:space="preserve"> 2024].</w:t>
      </w:r>
    </w:p>
    <w:p w14:paraId="0834F4B1" w14:textId="6D59A8A6" w:rsidR="002D51F9" w:rsidRPr="008D5C89" w:rsidRDefault="002D51F9" w:rsidP="008D5C89">
      <w:pPr>
        <w:pStyle w:val="ListParagraph"/>
        <w:numPr>
          <w:ilvl w:val="0"/>
          <w:numId w:val="3"/>
        </w:numPr>
        <w:spacing w:line="240" w:lineRule="auto"/>
        <w:rPr>
          <w:rFonts w:ascii="Arial" w:hAnsi="Arial" w:cs="Arial"/>
          <w:sz w:val="24"/>
          <w:szCs w:val="24"/>
        </w:rPr>
      </w:pPr>
      <w:r>
        <w:rPr>
          <w:rFonts w:ascii="Arial" w:hAnsi="Arial" w:cs="Arial"/>
          <w:sz w:val="24"/>
          <w:szCs w:val="24"/>
        </w:rPr>
        <w:t xml:space="preserve">Federal Trade Commission. (N.D.) Understanding The NIST Cybersecurity Framework. Available from: </w:t>
      </w:r>
      <w:hyperlink r:id="rId8" w:history="1">
        <w:r w:rsidRPr="00ED240C">
          <w:rPr>
            <w:rStyle w:val="Hyperlink"/>
            <w:rFonts w:ascii="Arial" w:hAnsi="Arial" w:cs="Arial"/>
            <w:sz w:val="24"/>
            <w:szCs w:val="24"/>
          </w:rPr>
          <w:t>https://www.ftc.gov/business-guidance/small-businesses/cybersecurity/nist-framework</w:t>
        </w:r>
      </w:hyperlink>
      <w:r>
        <w:rPr>
          <w:rFonts w:ascii="Arial" w:hAnsi="Arial" w:cs="Arial"/>
          <w:sz w:val="24"/>
          <w:szCs w:val="24"/>
        </w:rPr>
        <w:t xml:space="preserve"> [Accessed 01 August 2024].</w:t>
      </w:r>
    </w:p>
    <w:p w14:paraId="5CE65F97" w14:textId="1A1D9FB0" w:rsidR="002D51F9" w:rsidRPr="002D51F9" w:rsidRDefault="0090189B" w:rsidP="002D51F9">
      <w:pPr>
        <w:pStyle w:val="ListParagraph"/>
        <w:numPr>
          <w:ilvl w:val="0"/>
          <w:numId w:val="3"/>
        </w:numPr>
        <w:rPr>
          <w:rFonts w:ascii="Arial" w:hAnsi="Arial" w:cs="Arial"/>
          <w:sz w:val="24"/>
          <w:szCs w:val="24"/>
        </w:rPr>
      </w:pPr>
      <w:r w:rsidRPr="0090189B">
        <w:rPr>
          <w:rFonts w:ascii="Arial" w:eastAsia="Times New Roman" w:hAnsi="Arial" w:cs="Arial"/>
          <w:kern w:val="0"/>
          <w:sz w:val="24"/>
          <w:szCs w:val="24"/>
          <w:lang w:eastAsia="en-GB"/>
          <w14:ligatures w14:val="none"/>
        </w:rPr>
        <w:t xml:space="preserve">Hauer, G., Naumann, N., &amp; Harte, P. (2021) Digital transformation challenges successful enterprises – an exploration of the collaboration of marketing and sales department in German organizations. </w:t>
      </w:r>
      <w:r w:rsidRPr="0090189B">
        <w:rPr>
          <w:rFonts w:ascii="Arial" w:eastAsia="Times New Roman" w:hAnsi="Arial" w:cs="Arial"/>
          <w:i/>
          <w:iCs/>
          <w:kern w:val="0"/>
          <w:sz w:val="24"/>
          <w:szCs w:val="24"/>
          <w:lang w:eastAsia="en-GB"/>
          <w14:ligatures w14:val="none"/>
        </w:rPr>
        <w:t>Innovation &amp; Management Review</w:t>
      </w:r>
      <w:r w:rsidRPr="0090189B">
        <w:rPr>
          <w:rFonts w:ascii="Arial" w:eastAsia="Times New Roman" w:hAnsi="Arial" w:cs="Arial"/>
          <w:kern w:val="0"/>
          <w:sz w:val="24"/>
          <w:szCs w:val="24"/>
          <w:lang w:eastAsia="en-GB"/>
          <w14:ligatures w14:val="none"/>
        </w:rPr>
        <w:t xml:space="preserve">, </w:t>
      </w:r>
      <w:r w:rsidRPr="0090189B">
        <w:rPr>
          <w:rFonts w:ascii="Arial" w:eastAsia="Times New Roman" w:hAnsi="Arial" w:cs="Arial"/>
          <w:i/>
          <w:iCs/>
          <w:kern w:val="0"/>
          <w:sz w:val="24"/>
          <w:szCs w:val="24"/>
          <w:lang w:eastAsia="en-GB"/>
          <w14:ligatures w14:val="none"/>
        </w:rPr>
        <w:t>18</w:t>
      </w:r>
      <w:r w:rsidRPr="0090189B">
        <w:rPr>
          <w:rFonts w:ascii="Arial" w:eastAsia="Times New Roman" w:hAnsi="Arial" w:cs="Arial"/>
          <w:kern w:val="0"/>
          <w:sz w:val="24"/>
          <w:szCs w:val="24"/>
          <w:lang w:eastAsia="en-GB"/>
          <w14:ligatures w14:val="none"/>
        </w:rPr>
        <w:t xml:space="preserve">(2), 164–174. </w:t>
      </w:r>
      <w:r w:rsidR="00AF09BF">
        <w:rPr>
          <w:rFonts w:ascii="Arial" w:eastAsia="Times New Roman" w:hAnsi="Arial" w:cs="Arial"/>
          <w:kern w:val="0"/>
          <w:sz w:val="24"/>
          <w:szCs w:val="24"/>
          <w:lang w:eastAsia="en-GB"/>
          <w14:ligatures w14:val="none"/>
        </w:rPr>
        <w:t>DOI</w:t>
      </w:r>
      <w:r>
        <w:rPr>
          <w:rFonts w:ascii="Arial" w:eastAsia="Times New Roman" w:hAnsi="Arial" w:cs="Arial"/>
          <w:kern w:val="0"/>
          <w:sz w:val="24"/>
          <w:szCs w:val="24"/>
          <w:lang w:eastAsia="en-GB"/>
          <w14:ligatures w14:val="none"/>
        </w:rPr>
        <w:t xml:space="preserve">: </w:t>
      </w:r>
      <w:hyperlink r:id="rId9" w:history="1">
        <w:r w:rsidR="002D51F9" w:rsidRPr="00ED240C">
          <w:rPr>
            <w:rStyle w:val="Hyperlink"/>
            <w:rFonts w:ascii="Arial" w:eastAsia="Times New Roman" w:hAnsi="Arial" w:cs="Arial"/>
            <w:kern w:val="0"/>
            <w:sz w:val="24"/>
            <w:szCs w:val="24"/>
            <w:lang w:eastAsia="en-GB"/>
            <w14:ligatures w14:val="none"/>
          </w:rPr>
          <w:t>https://doi.org/10.1108/INMR-05-2019-0066</w:t>
        </w:r>
      </w:hyperlink>
    </w:p>
    <w:p w14:paraId="32BDE491" w14:textId="09B60414" w:rsidR="0090189B" w:rsidRPr="002D51F9" w:rsidRDefault="002D51F9" w:rsidP="002D51F9">
      <w:pPr>
        <w:pStyle w:val="ListParagraph"/>
        <w:numPr>
          <w:ilvl w:val="0"/>
          <w:numId w:val="3"/>
        </w:numPr>
        <w:rPr>
          <w:rFonts w:ascii="Arial" w:hAnsi="Arial" w:cs="Arial"/>
          <w:sz w:val="24"/>
          <w:szCs w:val="24"/>
        </w:rPr>
      </w:pPr>
      <w:r w:rsidRPr="002D51F9">
        <w:rPr>
          <w:rFonts w:ascii="Arial" w:hAnsi="Arial" w:cs="Arial"/>
          <w:sz w:val="24"/>
          <w:szCs w:val="24"/>
        </w:rPr>
        <w:t xml:space="preserve"> </w:t>
      </w:r>
      <w:r w:rsidRPr="00974DE4">
        <w:rPr>
          <w:rFonts w:ascii="Arial" w:hAnsi="Arial" w:cs="Arial"/>
          <w:sz w:val="24"/>
          <w:szCs w:val="24"/>
        </w:rPr>
        <w:t>Li, R., Rao, J., &amp; Wan, L. (2022)</w:t>
      </w:r>
      <w:r w:rsidR="000663CC">
        <w:rPr>
          <w:rFonts w:ascii="Arial" w:hAnsi="Arial" w:cs="Arial"/>
          <w:sz w:val="24"/>
          <w:szCs w:val="24"/>
        </w:rPr>
        <w:t xml:space="preserve"> </w:t>
      </w:r>
      <w:r w:rsidRPr="00974DE4">
        <w:rPr>
          <w:rFonts w:ascii="Arial" w:hAnsi="Arial" w:cs="Arial"/>
          <w:sz w:val="24"/>
          <w:szCs w:val="24"/>
        </w:rPr>
        <w:t xml:space="preserve">The digital economy, enterprise digital transformation, and enterprise innovation. </w:t>
      </w:r>
      <w:r w:rsidRPr="00974DE4">
        <w:rPr>
          <w:rFonts w:ascii="Arial" w:hAnsi="Arial" w:cs="Arial"/>
          <w:i/>
          <w:iCs/>
          <w:sz w:val="24"/>
          <w:szCs w:val="24"/>
        </w:rPr>
        <w:t>Managerial and Decision Economics</w:t>
      </w:r>
      <w:r w:rsidRPr="00974DE4">
        <w:rPr>
          <w:rFonts w:ascii="Arial" w:hAnsi="Arial" w:cs="Arial"/>
          <w:sz w:val="24"/>
          <w:szCs w:val="24"/>
        </w:rPr>
        <w:t xml:space="preserve">, </w:t>
      </w:r>
      <w:r w:rsidRPr="00974DE4">
        <w:rPr>
          <w:rFonts w:ascii="Arial" w:hAnsi="Arial" w:cs="Arial"/>
          <w:i/>
          <w:iCs/>
          <w:sz w:val="24"/>
          <w:szCs w:val="24"/>
        </w:rPr>
        <w:t>43</w:t>
      </w:r>
      <w:r w:rsidRPr="00974DE4">
        <w:rPr>
          <w:rFonts w:ascii="Arial" w:hAnsi="Arial" w:cs="Arial"/>
          <w:sz w:val="24"/>
          <w:szCs w:val="24"/>
        </w:rPr>
        <w:t xml:space="preserve">(7), 2875–2886. </w:t>
      </w:r>
      <w:r w:rsidR="00AF09BF">
        <w:rPr>
          <w:rFonts w:ascii="Arial" w:hAnsi="Arial" w:cs="Arial"/>
          <w:sz w:val="24"/>
          <w:szCs w:val="24"/>
        </w:rPr>
        <w:t>DOI</w:t>
      </w:r>
      <w:r w:rsidRPr="00974DE4">
        <w:rPr>
          <w:rFonts w:ascii="Arial" w:hAnsi="Arial" w:cs="Arial"/>
          <w:sz w:val="24"/>
          <w:szCs w:val="24"/>
        </w:rPr>
        <w:t xml:space="preserve">: </w:t>
      </w:r>
      <w:hyperlink r:id="rId10" w:history="1">
        <w:r w:rsidRPr="00974DE4">
          <w:rPr>
            <w:rStyle w:val="Hyperlink"/>
            <w:rFonts w:ascii="Arial" w:hAnsi="Arial" w:cs="Arial"/>
            <w:sz w:val="24"/>
            <w:szCs w:val="24"/>
          </w:rPr>
          <w:t>https://doi.org/10.1002/mde.3569</w:t>
        </w:r>
      </w:hyperlink>
    </w:p>
    <w:p w14:paraId="493B1A9B" w14:textId="350F9AE6" w:rsidR="005E73D7" w:rsidRDefault="005E73D7" w:rsidP="00974DE4">
      <w:pPr>
        <w:pStyle w:val="ListParagraph"/>
        <w:numPr>
          <w:ilvl w:val="0"/>
          <w:numId w:val="3"/>
        </w:numPr>
        <w:rPr>
          <w:rFonts w:ascii="Arial" w:hAnsi="Arial" w:cs="Arial"/>
          <w:sz w:val="24"/>
          <w:szCs w:val="24"/>
        </w:rPr>
      </w:pPr>
      <w:r>
        <w:rPr>
          <w:rFonts w:ascii="Arial" w:hAnsi="Arial" w:cs="Arial"/>
          <w:sz w:val="24"/>
          <w:szCs w:val="24"/>
        </w:rPr>
        <w:t xml:space="preserve">McKinsey &amp; Company. (2022) What are Industry 4.0, the Fourth Industrial Revolution, and 4IR? Available from: </w:t>
      </w:r>
      <w:hyperlink r:id="rId11" w:history="1">
        <w:r w:rsidRPr="003A206F">
          <w:rPr>
            <w:rStyle w:val="Hyperlink"/>
            <w:rFonts w:ascii="Arial" w:hAnsi="Arial" w:cs="Arial"/>
            <w:sz w:val="24"/>
            <w:szCs w:val="24"/>
          </w:rPr>
          <w:t>https://www.mckinsey.com/featured-insights/mckinsey-explainers/what-are-industry-4-0-the-fourth-industrial-revolution-and-4ir</w:t>
        </w:r>
      </w:hyperlink>
      <w:r>
        <w:rPr>
          <w:rFonts w:ascii="Arial" w:hAnsi="Arial" w:cs="Arial"/>
          <w:sz w:val="24"/>
          <w:szCs w:val="24"/>
        </w:rPr>
        <w:t xml:space="preserve"> [Accessed 30 July 2024].</w:t>
      </w:r>
    </w:p>
    <w:p w14:paraId="53E3972E" w14:textId="04D59200" w:rsidR="00CD4D14" w:rsidRDefault="00CD4D14" w:rsidP="00974DE4">
      <w:pPr>
        <w:pStyle w:val="ListParagraph"/>
        <w:numPr>
          <w:ilvl w:val="0"/>
          <w:numId w:val="3"/>
        </w:numPr>
        <w:rPr>
          <w:rFonts w:ascii="Arial" w:hAnsi="Arial" w:cs="Arial"/>
          <w:sz w:val="24"/>
          <w:szCs w:val="24"/>
        </w:rPr>
      </w:pPr>
      <w:r>
        <w:rPr>
          <w:rFonts w:ascii="Arial" w:hAnsi="Arial" w:cs="Arial"/>
          <w:sz w:val="24"/>
          <w:szCs w:val="24"/>
        </w:rPr>
        <w:t xml:space="preserve">NCSC. (2023) Categorising UK cyber incidents. Available from: </w:t>
      </w:r>
      <w:hyperlink r:id="rId12" w:history="1">
        <w:r w:rsidRPr="003A206F">
          <w:rPr>
            <w:rStyle w:val="Hyperlink"/>
            <w:rFonts w:ascii="Arial" w:hAnsi="Arial" w:cs="Arial"/>
            <w:sz w:val="24"/>
            <w:szCs w:val="24"/>
          </w:rPr>
          <w:t>https://www.ncsc.gov.uk/information/categorising-uk-cyber-incidents</w:t>
        </w:r>
      </w:hyperlink>
      <w:r>
        <w:rPr>
          <w:rFonts w:ascii="Arial" w:hAnsi="Arial" w:cs="Arial"/>
          <w:sz w:val="24"/>
          <w:szCs w:val="24"/>
        </w:rPr>
        <w:t xml:space="preserve"> [Accessed 01 August 2024].</w:t>
      </w:r>
    </w:p>
    <w:p w14:paraId="51AD27B3" w14:textId="342BD5B0" w:rsidR="00712050" w:rsidRDefault="00712050" w:rsidP="00974DE4">
      <w:pPr>
        <w:pStyle w:val="ListParagraph"/>
        <w:numPr>
          <w:ilvl w:val="0"/>
          <w:numId w:val="3"/>
        </w:numPr>
        <w:rPr>
          <w:rFonts w:ascii="Arial" w:hAnsi="Arial" w:cs="Arial"/>
          <w:sz w:val="24"/>
          <w:szCs w:val="24"/>
        </w:rPr>
      </w:pPr>
      <w:r>
        <w:rPr>
          <w:rFonts w:ascii="Arial" w:hAnsi="Arial" w:cs="Arial"/>
          <w:sz w:val="24"/>
          <w:szCs w:val="24"/>
        </w:rPr>
        <w:t xml:space="preserve">OBR. (2022) Cyber-attacks during the Russian invasion of Ukraine. Available from: </w:t>
      </w:r>
      <w:hyperlink r:id="rId13" w:history="1">
        <w:r w:rsidRPr="00F34E23">
          <w:rPr>
            <w:rStyle w:val="Hyperlink"/>
            <w:rFonts w:ascii="Arial" w:hAnsi="Arial" w:cs="Arial"/>
            <w:sz w:val="24"/>
            <w:szCs w:val="24"/>
          </w:rPr>
          <w:t>https://obr.uk/box/cyber-attacks-during-the-russian-invasion-of-ukraine/</w:t>
        </w:r>
      </w:hyperlink>
      <w:r>
        <w:rPr>
          <w:rFonts w:ascii="Arial" w:hAnsi="Arial" w:cs="Arial"/>
          <w:sz w:val="24"/>
          <w:szCs w:val="24"/>
        </w:rPr>
        <w:t xml:space="preserve"> [Accessed 03 August 2024].</w:t>
      </w:r>
    </w:p>
    <w:p w14:paraId="0300D663" w14:textId="154D1FCF" w:rsidR="00E803C9" w:rsidRDefault="008E6CA6" w:rsidP="00E803C9">
      <w:pPr>
        <w:pStyle w:val="ListParagraph"/>
        <w:numPr>
          <w:ilvl w:val="0"/>
          <w:numId w:val="3"/>
        </w:numPr>
        <w:rPr>
          <w:rFonts w:ascii="Arial" w:hAnsi="Arial" w:cs="Arial"/>
          <w:sz w:val="24"/>
          <w:szCs w:val="24"/>
        </w:rPr>
      </w:pPr>
      <w:r>
        <w:rPr>
          <w:rFonts w:ascii="Arial" w:hAnsi="Arial" w:cs="Arial"/>
          <w:sz w:val="24"/>
          <w:szCs w:val="24"/>
        </w:rPr>
        <w:lastRenderedPageBreak/>
        <w:t xml:space="preserve">Sheldon, </w:t>
      </w:r>
      <w:r w:rsidR="00DD7740">
        <w:rPr>
          <w:rFonts w:ascii="Arial" w:hAnsi="Arial" w:cs="Arial"/>
          <w:sz w:val="24"/>
          <w:szCs w:val="24"/>
        </w:rPr>
        <w:t>E. (2024) Down 42%</w:t>
      </w:r>
      <w:r w:rsidR="00EA6187">
        <w:rPr>
          <w:rFonts w:ascii="Arial" w:hAnsi="Arial" w:cs="Arial"/>
          <w:sz w:val="24"/>
          <w:szCs w:val="24"/>
        </w:rPr>
        <w:t>, is CrowdStrike one of the best growth stocks to buy today? Availab</w:t>
      </w:r>
      <w:r w:rsidR="00C40406">
        <w:rPr>
          <w:rFonts w:ascii="Arial" w:hAnsi="Arial" w:cs="Arial"/>
          <w:sz w:val="24"/>
          <w:szCs w:val="24"/>
        </w:rPr>
        <w:t xml:space="preserve">le from: </w:t>
      </w:r>
      <w:hyperlink r:id="rId14" w:history="1">
        <w:r w:rsidR="00C40406" w:rsidRPr="003A206F">
          <w:rPr>
            <w:rStyle w:val="Hyperlink"/>
            <w:rFonts w:ascii="Arial" w:hAnsi="Arial" w:cs="Arial"/>
            <w:sz w:val="24"/>
            <w:szCs w:val="24"/>
          </w:rPr>
          <w:t>https://uk.finance.yahoo.com/news/down-42-crowdstrike-one-best-131000550.html</w:t>
        </w:r>
      </w:hyperlink>
      <w:r w:rsidR="00C40406">
        <w:rPr>
          <w:rFonts w:ascii="Arial" w:hAnsi="Arial" w:cs="Arial"/>
          <w:sz w:val="24"/>
          <w:szCs w:val="24"/>
        </w:rPr>
        <w:t xml:space="preserve"> [Accessed 01 August 2024].</w:t>
      </w:r>
    </w:p>
    <w:p w14:paraId="58A10468" w14:textId="23550E7C" w:rsidR="00BD7197" w:rsidRDefault="00BD7197" w:rsidP="00E803C9">
      <w:pPr>
        <w:pStyle w:val="ListParagraph"/>
        <w:numPr>
          <w:ilvl w:val="0"/>
          <w:numId w:val="3"/>
        </w:numPr>
        <w:rPr>
          <w:rFonts w:ascii="Arial" w:hAnsi="Arial" w:cs="Arial"/>
          <w:sz w:val="24"/>
          <w:szCs w:val="24"/>
        </w:rPr>
      </w:pPr>
      <w:r w:rsidRPr="00BD7197">
        <w:rPr>
          <w:rFonts w:ascii="Arial" w:hAnsi="Arial" w:cs="Arial"/>
          <w:sz w:val="24"/>
          <w:szCs w:val="24"/>
        </w:rPr>
        <w:t>Spremić, M., &amp; Šimunic, A. (2018) Cyber security challenges in digital economy. In Proceedings of the World Congress on Engineering. 1: 341-346</w:t>
      </w:r>
      <w:r w:rsidR="00674F05">
        <w:rPr>
          <w:rFonts w:ascii="Arial" w:hAnsi="Arial" w:cs="Arial"/>
          <w:sz w:val="24"/>
          <w:szCs w:val="24"/>
        </w:rPr>
        <w:t>.</w:t>
      </w:r>
    </w:p>
    <w:p w14:paraId="50A664DD" w14:textId="1128665A" w:rsidR="001E586C" w:rsidRDefault="001E586C" w:rsidP="00E803C9">
      <w:pPr>
        <w:pStyle w:val="ListParagraph"/>
        <w:numPr>
          <w:ilvl w:val="0"/>
          <w:numId w:val="3"/>
        </w:numPr>
        <w:rPr>
          <w:rFonts w:ascii="Arial" w:hAnsi="Arial" w:cs="Arial"/>
          <w:sz w:val="24"/>
          <w:szCs w:val="24"/>
        </w:rPr>
      </w:pPr>
      <w:r>
        <w:rPr>
          <w:rFonts w:ascii="Arial" w:hAnsi="Arial" w:cs="Arial"/>
          <w:sz w:val="24"/>
          <w:szCs w:val="24"/>
        </w:rPr>
        <w:t xml:space="preserve">techUK. (2024) </w:t>
      </w:r>
      <w:r w:rsidR="00E2084B">
        <w:rPr>
          <w:rFonts w:ascii="Arial" w:hAnsi="Arial" w:cs="Arial"/>
          <w:sz w:val="24"/>
          <w:szCs w:val="24"/>
        </w:rPr>
        <w:t>techUK analysis:  The King’s Speech sets out new Government’s plans for energy, transport, water and planning. Available from:</w:t>
      </w:r>
      <w:r w:rsidR="0002679E">
        <w:rPr>
          <w:rFonts w:ascii="Arial" w:hAnsi="Arial" w:cs="Arial"/>
          <w:sz w:val="24"/>
          <w:szCs w:val="24"/>
        </w:rPr>
        <w:t xml:space="preserve"> </w:t>
      </w:r>
      <w:hyperlink r:id="rId15" w:history="1">
        <w:r w:rsidR="0002679E" w:rsidRPr="00F34E23">
          <w:rPr>
            <w:rStyle w:val="Hyperlink"/>
            <w:rFonts w:ascii="Arial" w:hAnsi="Arial" w:cs="Arial"/>
            <w:sz w:val="24"/>
            <w:szCs w:val="24"/>
          </w:rPr>
          <w:t>https://www.techuk.org/resource/king-s-speech-sets-out-labour-s-plans-for-energy-railways-water-and-planning.html</w:t>
        </w:r>
      </w:hyperlink>
      <w:r w:rsidR="0002679E">
        <w:rPr>
          <w:rFonts w:ascii="Arial" w:hAnsi="Arial" w:cs="Arial"/>
          <w:sz w:val="24"/>
          <w:szCs w:val="24"/>
        </w:rPr>
        <w:t xml:space="preserve"> [Accessed 03 August 2024].</w:t>
      </w:r>
      <w:r w:rsidR="00E2084B">
        <w:rPr>
          <w:rFonts w:ascii="Arial" w:hAnsi="Arial" w:cs="Arial"/>
          <w:sz w:val="24"/>
          <w:szCs w:val="24"/>
        </w:rPr>
        <w:t xml:space="preserve"> </w:t>
      </w:r>
    </w:p>
    <w:p w14:paraId="5D246D9B" w14:textId="7166EE20" w:rsidR="00773306" w:rsidRPr="00E803C9" w:rsidRDefault="00773306" w:rsidP="00E803C9">
      <w:pPr>
        <w:pStyle w:val="ListParagraph"/>
        <w:numPr>
          <w:ilvl w:val="0"/>
          <w:numId w:val="3"/>
        </w:numPr>
        <w:rPr>
          <w:rFonts w:ascii="Arial" w:hAnsi="Arial" w:cs="Arial"/>
          <w:sz w:val="24"/>
          <w:szCs w:val="24"/>
        </w:rPr>
      </w:pPr>
      <w:r>
        <w:rPr>
          <w:rFonts w:ascii="Arial" w:hAnsi="Arial" w:cs="Arial"/>
          <w:sz w:val="24"/>
          <w:szCs w:val="24"/>
        </w:rPr>
        <w:t>Wei, J., Sanborn, S. &amp; Slaughter, A.</w:t>
      </w:r>
      <w:r w:rsidR="00963B80">
        <w:rPr>
          <w:rFonts w:ascii="Arial" w:hAnsi="Arial" w:cs="Arial"/>
          <w:sz w:val="24"/>
          <w:szCs w:val="24"/>
        </w:rPr>
        <w:t xml:space="preserve"> (2019) Digital innovation </w:t>
      </w:r>
      <w:r w:rsidR="00963B80">
        <w:rPr>
          <w:rFonts w:ascii="Arial" w:hAnsi="Arial" w:cs="Arial"/>
          <w:i/>
          <w:iCs/>
          <w:sz w:val="24"/>
          <w:szCs w:val="24"/>
        </w:rPr>
        <w:t xml:space="preserve">Creating the utility of the future. </w:t>
      </w:r>
      <w:r w:rsidR="00963B80">
        <w:rPr>
          <w:rFonts w:ascii="Arial" w:hAnsi="Arial" w:cs="Arial"/>
          <w:sz w:val="24"/>
          <w:szCs w:val="24"/>
        </w:rPr>
        <w:t>Available from:</w:t>
      </w:r>
      <w:r w:rsidR="001E23B3">
        <w:rPr>
          <w:rFonts w:ascii="Arial" w:hAnsi="Arial" w:cs="Arial"/>
          <w:sz w:val="24"/>
          <w:szCs w:val="24"/>
        </w:rPr>
        <w:t xml:space="preserve"> </w:t>
      </w:r>
      <w:hyperlink r:id="rId16" w:history="1">
        <w:r w:rsidR="001E23B3" w:rsidRPr="003A206F">
          <w:rPr>
            <w:rStyle w:val="Hyperlink"/>
            <w:rFonts w:ascii="Arial" w:hAnsi="Arial" w:cs="Arial"/>
            <w:sz w:val="24"/>
            <w:szCs w:val="24"/>
          </w:rPr>
          <w:t>https://www2.deloitte.com/us/en/insights/industry/power-and-utilities/digital-transformation-utility-of-the-future.html</w:t>
        </w:r>
      </w:hyperlink>
      <w:r w:rsidR="001E23B3">
        <w:rPr>
          <w:rFonts w:ascii="Arial" w:hAnsi="Arial" w:cs="Arial"/>
          <w:sz w:val="24"/>
          <w:szCs w:val="24"/>
        </w:rPr>
        <w:t xml:space="preserve"> [Accessed 01 August 2024].</w:t>
      </w:r>
    </w:p>
    <w:p w14:paraId="66C8C252" w14:textId="46BA78B4" w:rsidR="00EB70A8" w:rsidRPr="00EB70A8" w:rsidRDefault="00EB70A8" w:rsidP="00EB70A8">
      <w:pPr>
        <w:pStyle w:val="ListParagraph"/>
        <w:numPr>
          <w:ilvl w:val="0"/>
          <w:numId w:val="3"/>
        </w:numPr>
        <w:spacing w:after="0" w:line="240" w:lineRule="auto"/>
        <w:rPr>
          <w:rFonts w:ascii="Arial" w:eastAsia="Times New Roman" w:hAnsi="Arial" w:cs="Arial"/>
          <w:kern w:val="0"/>
          <w:sz w:val="24"/>
          <w:szCs w:val="24"/>
          <w:lang w:eastAsia="en-GB"/>
          <w14:ligatures w14:val="none"/>
        </w:rPr>
      </w:pPr>
      <w:r w:rsidRPr="00EB70A8">
        <w:rPr>
          <w:rFonts w:ascii="Arial" w:eastAsia="Times New Roman" w:hAnsi="Arial" w:cs="Arial"/>
          <w:kern w:val="0"/>
          <w:sz w:val="24"/>
          <w:szCs w:val="24"/>
          <w:lang w:eastAsia="en-GB"/>
          <w14:ligatures w14:val="none"/>
        </w:rPr>
        <w:t>Zhang, C., &amp; Wang, Y. (2024)</w:t>
      </w:r>
      <w:r w:rsidR="00BB0811">
        <w:rPr>
          <w:rFonts w:ascii="Arial" w:eastAsia="Times New Roman" w:hAnsi="Arial" w:cs="Arial"/>
          <w:kern w:val="0"/>
          <w:sz w:val="24"/>
          <w:szCs w:val="24"/>
          <w:lang w:eastAsia="en-GB"/>
          <w14:ligatures w14:val="none"/>
        </w:rPr>
        <w:t xml:space="preserve"> </w:t>
      </w:r>
      <w:r w:rsidRPr="00EB70A8">
        <w:rPr>
          <w:rFonts w:ascii="Arial" w:eastAsia="Times New Roman" w:hAnsi="Arial" w:cs="Arial"/>
          <w:kern w:val="0"/>
          <w:sz w:val="24"/>
          <w:szCs w:val="24"/>
          <w:lang w:eastAsia="en-GB"/>
          <w14:ligatures w14:val="none"/>
        </w:rPr>
        <w:t xml:space="preserve">Is enterprise digital transformation beneficial to shareholders? Insights from the cost of equity capital. </w:t>
      </w:r>
      <w:r w:rsidRPr="00EB70A8">
        <w:rPr>
          <w:rFonts w:ascii="Arial" w:eastAsia="Times New Roman" w:hAnsi="Arial" w:cs="Arial"/>
          <w:i/>
          <w:iCs/>
          <w:kern w:val="0"/>
          <w:sz w:val="24"/>
          <w:szCs w:val="24"/>
          <w:lang w:eastAsia="en-GB"/>
          <w14:ligatures w14:val="none"/>
        </w:rPr>
        <w:t>International Review of Financial Analysis</w:t>
      </w:r>
      <w:r w:rsidRPr="00EB70A8">
        <w:rPr>
          <w:rFonts w:ascii="Arial" w:eastAsia="Times New Roman" w:hAnsi="Arial" w:cs="Arial"/>
          <w:kern w:val="0"/>
          <w:sz w:val="24"/>
          <w:szCs w:val="24"/>
          <w:lang w:eastAsia="en-GB"/>
          <w14:ligatures w14:val="none"/>
        </w:rPr>
        <w:t xml:space="preserve">, </w:t>
      </w:r>
      <w:r w:rsidRPr="00EB70A8">
        <w:rPr>
          <w:rFonts w:ascii="Arial" w:eastAsia="Times New Roman" w:hAnsi="Arial" w:cs="Arial"/>
          <w:i/>
          <w:iCs/>
          <w:kern w:val="0"/>
          <w:sz w:val="24"/>
          <w:szCs w:val="24"/>
          <w:lang w:eastAsia="en-GB"/>
          <w14:ligatures w14:val="none"/>
        </w:rPr>
        <w:t>92</w:t>
      </w:r>
      <w:r w:rsidRPr="00EB70A8">
        <w:rPr>
          <w:rFonts w:ascii="Arial" w:eastAsia="Times New Roman" w:hAnsi="Arial" w:cs="Arial"/>
          <w:kern w:val="0"/>
          <w:sz w:val="24"/>
          <w:szCs w:val="24"/>
          <w:lang w:eastAsia="en-GB"/>
          <w14:ligatures w14:val="none"/>
        </w:rPr>
        <w:t xml:space="preserve">, 103104-. </w:t>
      </w:r>
      <w:r w:rsidR="00AF09BF">
        <w:rPr>
          <w:rFonts w:ascii="Arial" w:eastAsia="Times New Roman" w:hAnsi="Arial" w:cs="Arial"/>
          <w:kern w:val="0"/>
          <w:sz w:val="24"/>
          <w:szCs w:val="24"/>
          <w:lang w:eastAsia="en-GB"/>
          <w14:ligatures w14:val="none"/>
        </w:rPr>
        <w:t>DOI</w:t>
      </w:r>
      <w:r>
        <w:rPr>
          <w:rFonts w:ascii="Arial" w:eastAsia="Times New Roman" w:hAnsi="Arial" w:cs="Arial"/>
          <w:kern w:val="0"/>
          <w:sz w:val="24"/>
          <w:szCs w:val="24"/>
          <w:lang w:eastAsia="en-GB"/>
          <w14:ligatures w14:val="none"/>
        </w:rPr>
        <w:t xml:space="preserve">: </w:t>
      </w:r>
      <w:r w:rsidRPr="00EB70A8">
        <w:rPr>
          <w:rFonts w:ascii="Arial" w:eastAsia="Times New Roman" w:hAnsi="Arial" w:cs="Arial"/>
          <w:kern w:val="0"/>
          <w:sz w:val="24"/>
          <w:szCs w:val="24"/>
          <w:lang w:eastAsia="en-GB"/>
          <w14:ligatures w14:val="none"/>
        </w:rPr>
        <w:t>https://doi.org/10.1016/j.irfa.2024.103104</w:t>
      </w:r>
    </w:p>
    <w:p w14:paraId="1AA19BB6" w14:textId="09558A8A" w:rsidR="00974DE4" w:rsidRPr="00974DE4" w:rsidRDefault="00974DE4" w:rsidP="00974DE4">
      <w:pPr>
        <w:pStyle w:val="ListParagraph"/>
        <w:numPr>
          <w:ilvl w:val="0"/>
          <w:numId w:val="3"/>
        </w:numPr>
        <w:rPr>
          <w:rFonts w:ascii="Arial" w:hAnsi="Arial" w:cs="Arial"/>
          <w:sz w:val="24"/>
          <w:szCs w:val="24"/>
        </w:rPr>
      </w:pPr>
      <w:r w:rsidRPr="00974DE4">
        <w:rPr>
          <w:rFonts w:ascii="Arial" w:hAnsi="Arial" w:cs="Arial"/>
          <w:sz w:val="24"/>
          <w:szCs w:val="24"/>
        </w:rPr>
        <w:t xml:space="preserve">Zhu, C., Li, N., Ma, J., &amp; Qi, X. (2024) CEOs’ digital technology backgrounds and enterprise digital transformation: The mediating effect of R&amp;D investment and corporate social responsibility. </w:t>
      </w:r>
      <w:r w:rsidRPr="00974DE4">
        <w:rPr>
          <w:rFonts w:ascii="Arial" w:hAnsi="Arial" w:cs="Arial"/>
          <w:i/>
          <w:iCs/>
          <w:sz w:val="24"/>
          <w:szCs w:val="24"/>
        </w:rPr>
        <w:t>Corporate Social-Responsibility and Environmental Management</w:t>
      </w:r>
      <w:r w:rsidRPr="00974DE4">
        <w:rPr>
          <w:rFonts w:ascii="Arial" w:hAnsi="Arial" w:cs="Arial"/>
          <w:sz w:val="24"/>
          <w:szCs w:val="24"/>
        </w:rPr>
        <w:t xml:space="preserve">, </w:t>
      </w:r>
      <w:r w:rsidRPr="00974DE4">
        <w:rPr>
          <w:rFonts w:ascii="Arial" w:hAnsi="Arial" w:cs="Arial"/>
          <w:i/>
          <w:iCs/>
          <w:sz w:val="24"/>
          <w:szCs w:val="24"/>
        </w:rPr>
        <w:t>31</w:t>
      </w:r>
      <w:r w:rsidRPr="00974DE4">
        <w:rPr>
          <w:rFonts w:ascii="Arial" w:hAnsi="Arial" w:cs="Arial"/>
          <w:sz w:val="24"/>
          <w:szCs w:val="24"/>
        </w:rPr>
        <w:t xml:space="preserve">(3), 2557–2573. </w:t>
      </w:r>
      <w:r w:rsidR="00AF09BF">
        <w:rPr>
          <w:rFonts w:ascii="Arial" w:hAnsi="Arial" w:cs="Arial"/>
          <w:sz w:val="24"/>
          <w:szCs w:val="24"/>
        </w:rPr>
        <w:t>DOI</w:t>
      </w:r>
      <w:r w:rsidRPr="00974DE4">
        <w:rPr>
          <w:rFonts w:ascii="Arial" w:hAnsi="Arial" w:cs="Arial"/>
          <w:sz w:val="24"/>
          <w:szCs w:val="24"/>
        </w:rPr>
        <w:t>: https://doi.org/10.1002/csr.2704</w:t>
      </w:r>
    </w:p>
    <w:p w14:paraId="119ED7A8" w14:textId="77777777" w:rsidR="00974DE4" w:rsidRPr="00170E0B" w:rsidRDefault="00974DE4" w:rsidP="00170E0B">
      <w:pPr>
        <w:rPr>
          <w:rFonts w:ascii="Arial" w:hAnsi="Arial" w:cs="Arial"/>
          <w:sz w:val="24"/>
          <w:szCs w:val="24"/>
        </w:rPr>
      </w:pPr>
    </w:p>
    <w:p w14:paraId="6D22662D" w14:textId="77777777" w:rsidR="00170E0B" w:rsidRPr="00170E0B" w:rsidRDefault="00170E0B">
      <w:pPr>
        <w:rPr>
          <w:rFonts w:ascii="Arial" w:hAnsi="Arial" w:cs="Arial"/>
          <w:b/>
          <w:bCs/>
          <w:sz w:val="24"/>
          <w:szCs w:val="24"/>
        </w:rPr>
      </w:pPr>
    </w:p>
    <w:sectPr w:rsidR="00170E0B" w:rsidRPr="00170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D87D42"/>
    <w:multiLevelType w:val="multilevel"/>
    <w:tmpl w:val="38EC0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B66336"/>
    <w:multiLevelType w:val="hybridMultilevel"/>
    <w:tmpl w:val="09A45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9C7A78"/>
    <w:multiLevelType w:val="multilevel"/>
    <w:tmpl w:val="2A9AD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16194"/>
    <w:multiLevelType w:val="hybridMultilevel"/>
    <w:tmpl w:val="82322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5874115">
    <w:abstractNumId w:val="2"/>
  </w:num>
  <w:num w:numId="2" w16cid:durableId="311954098">
    <w:abstractNumId w:val="0"/>
  </w:num>
  <w:num w:numId="3" w16cid:durableId="771631829">
    <w:abstractNumId w:val="1"/>
  </w:num>
  <w:num w:numId="4" w16cid:durableId="1473059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9F"/>
    <w:rsid w:val="000043C9"/>
    <w:rsid w:val="0002679E"/>
    <w:rsid w:val="000576BD"/>
    <w:rsid w:val="0006220C"/>
    <w:rsid w:val="000663CC"/>
    <w:rsid w:val="00084B9A"/>
    <w:rsid w:val="00094F92"/>
    <w:rsid w:val="000A0125"/>
    <w:rsid w:val="000A373B"/>
    <w:rsid w:val="000D2156"/>
    <w:rsid w:val="000D7468"/>
    <w:rsid w:val="00104771"/>
    <w:rsid w:val="0011269F"/>
    <w:rsid w:val="001127F2"/>
    <w:rsid w:val="00120A0B"/>
    <w:rsid w:val="00122629"/>
    <w:rsid w:val="00123A1F"/>
    <w:rsid w:val="001403CA"/>
    <w:rsid w:val="0014621E"/>
    <w:rsid w:val="00151B55"/>
    <w:rsid w:val="00151F48"/>
    <w:rsid w:val="00157DC8"/>
    <w:rsid w:val="00170E0B"/>
    <w:rsid w:val="001730AC"/>
    <w:rsid w:val="00177D23"/>
    <w:rsid w:val="001B3069"/>
    <w:rsid w:val="001C6CE7"/>
    <w:rsid w:val="001D6C61"/>
    <w:rsid w:val="001E23B3"/>
    <w:rsid w:val="001E5759"/>
    <w:rsid w:val="001E586C"/>
    <w:rsid w:val="001E6102"/>
    <w:rsid w:val="001E65C0"/>
    <w:rsid w:val="00203E38"/>
    <w:rsid w:val="00204B5B"/>
    <w:rsid w:val="00214534"/>
    <w:rsid w:val="00225A1B"/>
    <w:rsid w:val="00240542"/>
    <w:rsid w:val="00247BB6"/>
    <w:rsid w:val="0026362C"/>
    <w:rsid w:val="00270243"/>
    <w:rsid w:val="002775C0"/>
    <w:rsid w:val="00291775"/>
    <w:rsid w:val="002B0503"/>
    <w:rsid w:val="002B6739"/>
    <w:rsid w:val="002C70E9"/>
    <w:rsid w:val="002C7629"/>
    <w:rsid w:val="002D51F9"/>
    <w:rsid w:val="002E40D7"/>
    <w:rsid w:val="002F41E6"/>
    <w:rsid w:val="003027F4"/>
    <w:rsid w:val="003228B7"/>
    <w:rsid w:val="003421CD"/>
    <w:rsid w:val="0034254B"/>
    <w:rsid w:val="00343C96"/>
    <w:rsid w:val="0035351A"/>
    <w:rsid w:val="00373979"/>
    <w:rsid w:val="00377BDA"/>
    <w:rsid w:val="003B4DEE"/>
    <w:rsid w:val="003C0F3F"/>
    <w:rsid w:val="003C76D3"/>
    <w:rsid w:val="003D7B8F"/>
    <w:rsid w:val="003E6FDA"/>
    <w:rsid w:val="003F6A06"/>
    <w:rsid w:val="0041050E"/>
    <w:rsid w:val="00433E4F"/>
    <w:rsid w:val="00433FB4"/>
    <w:rsid w:val="004375B2"/>
    <w:rsid w:val="00466F02"/>
    <w:rsid w:val="004953C0"/>
    <w:rsid w:val="004960C6"/>
    <w:rsid w:val="004A1639"/>
    <w:rsid w:val="004C2C7D"/>
    <w:rsid w:val="004C5E31"/>
    <w:rsid w:val="004D2B13"/>
    <w:rsid w:val="004D6E9C"/>
    <w:rsid w:val="00511AE5"/>
    <w:rsid w:val="005241AB"/>
    <w:rsid w:val="0053289D"/>
    <w:rsid w:val="00562982"/>
    <w:rsid w:val="00585F04"/>
    <w:rsid w:val="00597C99"/>
    <w:rsid w:val="005A3582"/>
    <w:rsid w:val="005B6E4F"/>
    <w:rsid w:val="005D78DA"/>
    <w:rsid w:val="005D7FB9"/>
    <w:rsid w:val="005E73D7"/>
    <w:rsid w:val="005F371A"/>
    <w:rsid w:val="005F3A24"/>
    <w:rsid w:val="00645784"/>
    <w:rsid w:val="00664777"/>
    <w:rsid w:val="00674F05"/>
    <w:rsid w:val="006C7414"/>
    <w:rsid w:val="00706E8A"/>
    <w:rsid w:val="00712050"/>
    <w:rsid w:val="007303F0"/>
    <w:rsid w:val="00731D15"/>
    <w:rsid w:val="0074059A"/>
    <w:rsid w:val="0075721C"/>
    <w:rsid w:val="00773306"/>
    <w:rsid w:val="00775FDD"/>
    <w:rsid w:val="00794648"/>
    <w:rsid w:val="007B317B"/>
    <w:rsid w:val="007B74FE"/>
    <w:rsid w:val="007F63AB"/>
    <w:rsid w:val="00811E9F"/>
    <w:rsid w:val="00811ED0"/>
    <w:rsid w:val="00833DFD"/>
    <w:rsid w:val="00852948"/>
    <w:rsid w:val="00857A88"/>
    <w:rsid w:val="00865FDD"/>
    <w:rsid w:val="0089264F"/>
    <w:rsid w:val="008B0356"/>
    <w:rsid w:val="008B1A87"/>
    <w:rsid w:val="008D4A2A"/>
    <w:rsid w:val="008D5C89"/>
    <w:rsid w:val="008D7C5E"/>
    <w:rsid w:val="008E6CA6"/>
    <w:rsid w:val="008F506A"/>
    <w:rsid w:val="0090189B"/>
    <w:rsid w:val="00904803"/>
    <w:rsid w:val="00916D3B"/>
    <w:rsid w:val="009200EC"/>
    <w:rsid w:val="00950A3D"/>
    <w:rsid w:val="0095673B"/>
    <w:rsid w:val="0095782B"/>
    <w:rsid w:val="00963B80"/>
    <w:rsid w:val="00970D4B"/>
    <w:rsid w:val="00974DE4"/>
    <w:rsid w:val="00991AC7"/>
    <w:rsid w:val="009B4350"/>
    <w:rsid w:val="009B778C"/>
    <w:rsid w:val="00A45B8C"/>
    <w:rsid w:val="00A55F6E"/>
    <w:rsid w:val="00AA326C"/>
    <w:rsid w:val="00AB2E87"/>
    <w:rsid w:val="00AC7EF7"/>
    <w:rsid w:val="00AF09BF"/>
    <w:rsid w:val="00AF3F9B"/>
    <w:rsid w:val="00B32FB1"/>
    <w:rsid w:val="00B4224B"/>
    <w:rsid w:val="00B454A6"/>
    <w:rsid w:val="00B510E7"/>
    <w:rsid w:val="00B60D3F"/>
    <w:rsid w:val="00B82498"/>
    <w:rsid w:val="00BA1BA9"/>
    <w:rsid w:val="00BA60AC"/>
    <w:rsid w:val="00BB0811"/>
    <w:rsid w:val="00BB1554"/>
    <w:rsid w:val="00BC7E07"/>
    <w:rsid w:val="00BD1A80"/>
    <w:rsid w:val="00BD7197"/>
    <w:rsid w:val="00BD776B"/>
    <w:rsid w:val="00BE283A"/>
    <w:rsid w:val="00BE413C"/>
    <w:rsid w:val="00C15B9E"/>
    <w:rsid w:val="00C17CAC"/>
    <w:rsid w:val="00C27A95"/>
    <w:rsid w:val="00C40406"/>
    <w:rsid w:val="00C55847"/>
    <w:rsid w:val="00C73213"/>
    <w:rsid w:val="00C85CD8"/>
    <w:rsid w:val="00C86811"/>
    <w:rsid w:val="00C9477D"/>
    <w:rsid w:val="00CA5C1B"/>
    <w:rsid w:val="00CC5018"/>
    <w:rsid w:val="00CD4D14"/>
    <w:rsid w:val="00CF6580"/>
    <w:rsid w:val="00D10E24"/>
    <w:rsid w:val="00D3101B"/>
    <w:rsid w:val="00D43DAF"/>
    <w:rsid w:val="00D461B1"/>
    <w:rsid w:val="00D46607"/>
    <w:rsid w:val="00D65C5B"/>
    <w:rsid w:val="00DD7740"/>
    <w:rsid w:val="00DE64D8"/>
    <w:rsid w:val="00E10205"/>
    <w:rsid w:val="00E13018"/>
    <w:rsid w:val="00E2084B"/>
    <w:rsid w:val="00E20C74"/>
    <w:rsid w:val="00E303F6"/>
    <w:rsid w:val="00E411D6"/>
    <w:rsid w:val="00E528B2"/>
    <w:rsid w:val="00E52FBB"/>
    <w:rsid w:val="00E532DB"/>
    <w:rsid w:val="00E803C9"/>
    <w:rsid w:val="00E828D7"/>
    <w:rsid w:val="00E85BCB"/>
    <w:rsid w:val="00EA4982"/>
    <w:rsid w:val="00EA6187"/>
    <w:rsid w:val="00EB70A8"/>
    <w:rsid w:val="00ED27FA"/>
    <w:rsid w:val="00EE7538"/>
    <w:rsid w:val="00F17D87"/>
    <w:rsid w:val="00F34648"/>
    <w:rsid w:val="00F74290"/>
    <w:rsid w:val="00F80A8F"/>
    <w:rsid w:val="00F85241"/>
    <w:rsid w:val="00F912F3"/>
    <w:rsid w:val="00F9270C"/>
    <w:rsid w:val="00FA7E9F"/>
    <w:rsid w:val="00FD519A"/>
    <w:rsid w:val="00FE6B84"/>
    <w:rsid w:val="00FF6D2E"/>
    <w:rsid w:val="00FF77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ABA9A"/>
  <w15:chartTrackingRefBased/>
  <w15:docId w15:val="{0215367E-B782-4D94-8C57-07A829C9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6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6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6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6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6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6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6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6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6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6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26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6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6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6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69F"/>
    <w:rPr>
      <w:rFonts w:eastAsiaTheme="majorEastAsia" w:cstheme="majorBidi"/>
      <w:color w:val="272727" w:themeColor="text1" w:themeTint="D8"/>
    </w:rPr>
  </w:style>
  <w:style w:type="paragraph" w:styleId="Title">
    <w:name w:val="Title"/>
    <w:basedOn w:val="Normal"/>
    <w:next w:val="Normal"/>
    <w:link w:val="TitleChar"/>
    <w:uiPriority w:val="10"/>
    <w:qFormat/>
    <w:rsid w:val="001126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6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6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69F"/>
    <w:pPr>
      <w:spacing w:before="160"/>
      <w:jc w:val="center"/>
    </w:pPr>
    <w:rPr>
      <w:i/>
      <w:iCs/>
      <w:color w:val="404040" w:themeColor="text1" w:themeTint="BF"/>
    </w:rPr>
  </w:style>
  <w:style w:type="character" w:customStyle="1" w:styleId="QuoteChar">
    <w:name w:val="Quote Char"/>
    <w:basedOn w:val="DefaultParagraphFont"/>
    <w:link w:val="Quote"/>
    <w:uiPriority w:val="29"/>
    <w:rsid w:val="0011269F"/>
    <w:rPr>
      <w:i/>
      <w:iCs/>
      <w:color w:val="404040" w:themeColor="text1" w:themeTint="BF"/>
    </w:rPr>
  </w:style>
  <w:style w:type="paragraph" w:styleId="ListParagraph">
    <w:name w:val="List Paragraph"/>
    <w:basedOn w:val="Normal"/>
    <w:uiPriority w:val="34"/>
    <w:qFormat/>
    <w:rsid w:val="0011269F"/>
    <w:pPr>
      <w:ind w:left="720"/>
      <w:contextualSpacing/>
    </w:pPr>
  </w:style>
  <w:style w:type="character" w:styleId="IntenseEmphasis">
    <w:name w:val="Intense Emphasis"/>
    <w:basedOn w:val="DefaultParagraphFont"/>
    <w:uiPriority w:val="21"/>
    <w:qFormat/>
    <w:rsid w:val="0011269F"/>
    <w:rPr>
      <w:i/>
      <w:iCs/>
      <w:color w:val="0F4761" w:themeColor="accent1" w:themeShade="BF"/>
    </w:rPr>
  </w:style>
  <w:style w:type="paragraph" w:styleId="IntenseQuote">
    <w:name w:val="Intense Quote"/>
    <w:basedOn w:val="Normal"/>
    <w:next w:val="Normal"/>
    <w:link w:val="IntenseQuoteChar"/>
    <w:uiPriority w:val="30"/>
    <w:qFormat/>
    <w:rsid w:val="001126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69F"/>
    <w:rPr>
      <w:i/>
      <w:iCs/>
      <w:color w:val="0F4761" w:themeColor="accent1" w:themeShade="BF"/>
    </w:rPr>
  </w:style>
  <w:style w:type="character" w:styleId="IntenseReference">
    <w:name w:val="Intense Reference"/>
    <w:basedOn w:val="DefaultParagraphFont"/>
    <w:uiPriority w:val="32"/>
    <w:qFormat/>
    <w:rsid w:val="0011269F"/>
    <w:rPr>
      <w:b/>
      <w:bCs/>
      <w:smallCaps/>
      <w:color w:val="0F4761" w:themeColor="accent1" w:themeShade="BF"/>
      <w:spacing w:val="5"/>
    </w:rPr>
  </w:style>
  <w:style w:type="character" w:styleId="Hyperlink">
    <w:name w:val="Hyperlink"/>
    <w:basedOn w:val="DefaultParagraphFont"/>
    <w:uiPriority w:val="99"/>
    <w:unhideWhenUsed/>
    <w:rsid w:val="00974DE4"/>
    <w:rPr>
      <w:color w:val="467886" w:themeColor="hyperlink"/>
      <w:u w:val="single"/>
    </w:rPr>
  </w:style>
  <w:style w:type="character" w:styleId="UnresolvedMention">
    <w:name w:val="Unresolved Mention"/>
    <w:basedOn w:val="DefaultParagraphFont"/>
    <w:uiPriority w:val="99"/>
    <w:semiHidden/>
    <w:unhideWhenUsed/>
    <w:rsid w:val="00974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76302">
      <w:bodyDiv w:val="1"/>
      <w:marLeft w:val="0"/>
      <w:marRight w:val="0"/>
      <w:marTop w:val="0"/>
      <w:marBottom w:val="0"/>
      <w:divBdr>
        <w:top w:val="none" w:sz="0" w:space="0" w:color="auto"/>
        <w:left w:val="none" w:sz="0" w:space="0" w:color="auto"/>
        <w:bottom w:val="none" w:sz="0" w:space="0" w:color="auto"/>
        <w:right w:val="none" w:sz="0" w:space="0" w:color="auto"/>
      </w:divBdr>
      <w:divsChild>
        <w:div w:id="88082232">
          <w:marLeft w:val="0"/>
          <w:marRight w:val="0"/>
          <w:marTop w:val="0"/>
          <w:marBottom w:val="0"/>
          <w:divBdr>
            <w:top w:val="none" w:sz="0" w:space="0" w:color="auto"/>
            <w:left w:val="none" w:sz="0" w:space="0" w:color="auto"/>
            <w:bottom w:val="none" w:sz="0" w:space="0" w:color="auto"/>
            <w:right w:val="none" w:sz="0" w:space="0" w:color="auto"/>
          </w:divBdr>
          <w:divsChild>
            <w:div w:id="8372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2512">
      <w:bodyDiv w:val="1"/>
      <w:marLeft w:val="0"/>
      <w:marRight w:val="0"/>
      <w:marTop w:val="0"/>
      <w:marBottom w:val="0"/>
      <w:divBdr>
        <w:top w:val="none" w:sz="0" w:space="0" w:color="auto"/>
        <w:left w:val="none" w:sz="0" w:space="0" w:color="auto"/>
        <w:bottom w:val="none" w:sz="0" w:space="0" w:color="auto"/>
        <w:right w:val="none" w:sz="0" w:space="0" w:color="auto"/>
      </w:divBdr>
    </w:div>
    <w:div w:id="668211230">
      <w:bodyDiv w:val="1"/>
      <w:marLeft w:val="0"/>
      <w:marRight w:val="0"/>
      <w:marTop w:val="0"/>
      <w:marBottom w:val="0"/>
      <w:divBdr>
        <w:top w:val="none" w:sz="0" w:space="0" w:color="auto"/>
        <w:left w:val="none" w:sz="0" w:space="0" w:color="auto"/>
        <w:bottom w:val="none" w:sz="0" w:space="0" w:color="auto"/>
        <w:right w:val="none" w:sz="0" w:space="0" w:color="auto"/>
      </w:divBdr>
      <w:divsChild>
        <w:div w:id="543522649">
          <w:marLeft w:val="0"/>
          <w:marRight w:val="0"/>
          <w:marTop w:val="0"/>
          <w:marBottom w:val="0"/>
          <w:divBdr>
            <w:top w:val="none" w:sz="0" w:space="0" w:color="auto"/>
            <w:left w:val="none" w:sz="0" w:space="0" w:color="auto"/>
            <w:bottom w:val="none" w:sz="0" w:space="0" w:color="auto"/>
            <w:right w:val="none" w:sz="0" w:space="0" w:color="auto"/>
          </w:divBdr>
          <w:divsChild>
            <w:div w:id="9486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5099">
      <w:bodyDiv w:val="1"/>
      <w:marLeft w:val="0"/>
      <w:marRight w:val="0"/>
      <w:marTop w:val="0"/>
      <w:marBottom w:val="0"/>
      <w:divBdr>
        <w:top w:val="none" w:sz="0" w:space="0" w:color="auto"/>
        <w:left w:val="none" w:sz="0" w:space="0" w:color="auto"/>
        <w:bottom w:val="none" w:sz="0" w:space="0" w:color="auto"/>
        <w:right w:val="none" w:sz="0" w:space="0" w:color="auto"/>
      </w:divBdr>
      <w:divsChild>
        <w:div w:id="536284230">
          <w:marLeft w:val="0"/>
          <w:marRight w:val="0"/>
          <w:marTop w:val="0"/>
          <w:marBottom w:val="0"/>
          <w:divBdr>
            <w:top w:val="none" w:sz="0" w:space="0" w:color="auto"/>
            <w:left w:val="none" w:sz="0" w:space="0" w:color="auto"/>
            <w:bottom w:val="none" w:sz="0" w:space="0" w:color="auto"/>
            <w:right w:val="none" w:sz="0" w:space="0" w:color="auto"/>
          </w:divBdr>
          <w:divsChild>
            <w:div w:id="9205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58361">
      <w:bodyDiv w:val="1"/>
      <w:marLeft w:val="0"/>
      <w:marRight w:val="0"/>
      <w:marTop w:val="0"/>
      <w:marBottom w:val="0"/>
      <w:divBdr>
        <w:top w:val="none" w:sz="0" w:space="0" w:color="auto"/>
        <w:left w:val="none" w:sz="0" w:space="0" w:color="auto"/>
        <w:bottom w:val="none" w:sz="0" w:space="0" w:color="auto"/>
        <w:right w:val="none" w:sz="0" w:space="0" w:color="auto"/>
      </w:divBdr>
      <w:divsChild>
        <w:div w:id="1241402899">
          <w:marLeft w:val="0"/>
          <w:marRight w:val="0"/>
          <w:marTop w:val="0"/>
          <w:marBottom w:val="0"/>
          <w:divBdr>
            <w:top w:val="none" w:sz="0" w:space="0" w:color="auto"/>
            <w:left w:val="none" w:sz="0" w:space="0" w:color="auto"/>
            <w:bottom w:val="none" w:sz="0" w:space="0" w:color="auto"/>
            <w:right w:val="none" w:sz="0" w:space="0" w:color="auto"/>
          </w:divBdr>
          <w:divsChild>
            <w:div w:id="10288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1017">
      <w:bodyDiv w:val="1"/>
      <w:marLeft w:val="0"/>
      <w:marRight w:val="0"/>
      <w:marTop w:val="0"/>
      <w:marBottom w:val="0"/>
      <w:divBdr>
        <w:top w:val="none" w:sz="0" w:space="0" w:color="auto"/>
        <w:left w:val="none" w:sz="0" w:space="0" w:color="auto"/>
        <w:bottom w:val="none" w:sz="0" w:space="0" w:color="auto"/>
        <w:right w:val="none" w:sz="0" w:space="0" w:color="auto"/>
      </w:divBdr>
      <w:divsChild>
        <w:div w:id="1133250050">
          <w:marLeft w:val="0"/>
          <w:marRight w:val="0"/>
          <w:marTop w:val="0"/>
          <w:marBottom w:val="0"/>
          <w:divBdr>
            <w:top w:val="none" w:sz="0" w:space="0" w:color="auto"/>
            <w:left w:val="none" w:sz="0" w:space="0" w:color="auto"/>
            <w:bottom w:val="none" w:sz="0" w:space="0" w:color="auto"/>
            <w:right w:val="none" w:sz="0" w:space="0" w:color="auto"/>
          </w:divBdr>
          <w:divsChild>
            <w:div w:id="13408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1415">
      <w:bodyDiv w:val="1"/>
      <w:marLeft w:val="0"/>
      <w:marRight w:val="0"/>
      <w:marTop w:val="0"/>
      <w:marBottom w:val="0"/>
      <w:divBdr>
        <w:top w:val="none" w:sz="0" w:space="0" w:color="auto"/>
        <w:left w:val="none" w:sz="0" w:space="0" w:color="auto"/>
        <w:bottom w:val="none" w:sz="0" w:space="0" w:color="auto"/>
        <w:right w:val="none" w:sz="0" w:space="0" w:color="auto"/>
      </w:divBdr>
    </w:div>
    <w:div w:id="2080441239">
      <w:bodyDiv w:val="1"/>
      <w:marLeft w:val="0"/>
      <w:marRight w:val="0"/>
      <w:marTop w:val="0"/>
      <w:marBottom w:val="0"/>
      <w:divBdr>
        <w:top w:val="none" w:sz="0" w:space="0" w:color="auto"/>
        <w:left w:val="none" w:sz="0" w:space="0" w:color="auto"/>
        <w:bottom w:val="none" w:sz="0" w:space="0" w:color="auto"/>
        <w:right w:val="none" w:sz="0" w:space="0" w:color="auto"/>
      </w:divBdr>
      <w:divsChild>
        <w:div w:id="2023773650">
          <w:marLeft w:val="0"/>
          <w:marRight w:val="0"/>
          <w:marTop w:val="0"/>
          <w:marBottom w:val="0"/>
          <w:divBdr>
            <w:top w:val="none" w:sz="0" w:space="0" w:color="auto"/>
            <w:left w:val="none" w:sz="0" w:space="0" w:color="auto"/>
            <w:bottom w:val="none" w:sz="0" w:space="0" w:color="auto"/>
            <w:right w:val="none" w:sz="0" w:space="0" w:color="auto"/>
          </w:divBdr>
          <w:divsChild>
            <w:div w:id="7840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gov/business-guidance/small-businesses/cybersecurity/nist-framework" TargetMode="External"/><Relationship Id="rId13" Type="http://schemas.openxmlformats.org/officeDocument/2006/relationships/hyperlink" Target="https://obr.uk/box/cyber-attacks-during-the-russian-invasion-of-ukrai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ur-lex.europa.eu/legal-content/EN/TXT/PDF/?uri=CELEX:32016R0679" TargetMode="External"/><Relationship Id="rId12" Type="http://schemas.openxmlformats.org/officeDocument/2006/relationships/hyperlink" Target="https://www.ncsc.gov.uk/information/categorising-uk-cyber-inciden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2.deloitte.com/us/en/insights/industry/power-and-utilities/digital-transformation-utility-of-the-future.html" TargetMode="External"/><Relationship Id="rId1" Type="http://schemas.openxmlformats.org/officeDocument/2006/relationships/numbering" Target="numbering.xml"/><Relationship Id="rId6" Type="http://schemas.openxmlformats.org/officeDocument/2006/relationships/hyperlink" Target="https://doi.org/10.1111/jpim.12562" TargetMode="External"/><Relationship Id="rId11" Type="http://schemas.openxmlformats.org/officeDocument/2006/relationships/hyperlink" Target="https://www.mckinsey.com/featured-insights/mckinsey-explainers/what-are-industry-4-0-the-fourth-industrial-revolution-and-4ir" TargetMode="External"/><Relationship Id="rId5" Type="http://schemas.openxmlformats.org/officeDocument/2006/relationships/hyperlink" Target="https://ethz.ch/content/dam/ethz/special-interest/gess/cis/center-for-securities-studies/pdfs/RR-Report-2024-Critical-Infrastructure-Resilience.pdf" TargetMode="External"/><Relationship Id="rId15" Type="http://schemas.openxmlformats.org/officeDocument/2006/relationships/hyperlink" Target="https://www.techuk.org/resource/king-s-speech-sets-out-labour-s-plans-for-energy-railways-water-and-planning.html" TargetMode="External"/><Relationship Id="rId10" Type="http://schemas.openxmlformats.org/officeDocument/2006/relationships/hyperlink" Target="https://doi.org/10.1002/mde.3569" TargetMode="External"/><Relationship Id="rId4" Type="http://schemas.openxmlformats.org/officeDocument/2006/relationships/webSettings" Target="webSettings.xml"/><Relationship Id="rId9" Type="http://schemas.openxmlformats.org/officeDocument/2006/relationships/hyperlink" Target="https://doi.org/10.1108/INMR-05-2019-0066" TargetMode="External"/><Relationship Id="rId14" Type="http://schemas.openxmlformats.org/officeDocument/2006/relationships/hyperlink" Target="https://uk.finance.yahoo.com/news/down-42-crowdstrike-one-best-13100055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881</Words>
  <Characters>6183</Characters>
  <Application>Microsoft Office Word</Application>
  <DocSecurity>0</DocSecurity>
  <Lines>107</Lines>
  <Paragraphs>28</Paragraphs>
  <ScaleCrop>false</ScaleCrop>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Edney</dc:creator>
  <cp:keywords/>
  <dc:description/>
  <cp:lastModifiedBy>James Edney</cp:lastModifiedBy>
  <cp:revision>196</cp:revision>
  <dcterms:created xsi:type="dcterms:W3CDTF">2024-07-30T17:19:00Z</dcterms:created>
  <dcterms:modified xsi:type="dcterms:W3CDTF">2024-08-03T12:44:00Z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73c79fcb44840e389899e682a2c0708f368b03c17b3449230969ca9b32160862</vt:lpwstr>
  </property>
</Properties>
</file>