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E7963" w14:textId="36A4F930" w:rsidR="0041050E" w:rsidRDefault="00B438B6">
      <w:pPr>
        <w:rPr>
          <w:b/>
          <w:bCs/>
        </w:rPr>
      </w:pPr>
      <w:r>
        <w:rPr>
          <w:b/>
          <w:bCs/>
        </w:rPr>
        <w:t>Summary Post</w:t>
      </w:r>
    </w:p>
    <w:p w14:paraId="620DFB9D" w14:textId="412FAF15" w:rsidR="00B438B6" w:rsidRDefault="00B438B6">
      <w:r>
        <w:rPr>
          <w:b/>
          <w:bCs/>
        </w:rPr>
        <w:t>Introduction</w:t>
      </w:r>
    </w:p>
    <w:p w14:paraId="447CEAFB" w14:textId="48ECF535" w:rsidR="00B438B6" w:rsidRDefault="00B438B6">
      <w:r>
        <w:t>My initial post covered the concept of digital transformation, describing the process and the challenges an SME may encounter in becoming one. I also briefly explored digitalisation in the energy sector. This post will summarise our discussion.</w:t>
      </w:r>
    </w:p>
    <w:p w14:paraId="67FB5BEF" w14:textId="7EDCA245" w:rsidR="00B438B6" w:rsidRDefault="00B438B6">
      <w:pPr>
        <w:rPr>
          <w:b/>
          <w:bCs/>
        </w:rPr>
      </w:pPr>
      <w:r>
        <w:rPr>
          <w:b/>
          <w:bCs/>
        </w:rPr>
        <w:t>Digital Enterprises</w:t>
      </w:r>
    </w:p>
    <w:p w14:paraId="44400D9C" w14:textId="09BBDD01" w:rsidR="00B438B6" w:rsidRDefault="00B438B6">
      <w:r>
        <w:t xml:space="preserve">My initial post described a digital enterprise as </w:t>
      </w:r>
      <w:r w:rsidR="00AD582D">
        <w:t>embracing</w:t>
      </w:r>
      <w:r>
        <w:t xml:space="preserve"> technologies such as cloud computing and machine learning to enhance efficiency</w:t>
      </w:r>
      <w:r w:rsidR="00AD582D">
        <w:t>, and my</w:t>
      </w:r>
      <w:r>
        <w:t xml:space="preserve"> peers shared this sentiment.</w:t>
      </w:r>
    </w:p>
    <w:p w14:paraId="7F9A0595" w14:textId="77777777" w:rsidR="00AD582D" w:rsidRDefault="00CA6A6C">
      <w:r>
        <w:t>Answering Chowdhury’s question on how an enterprise can mitigate risk,</w:t>
      </w:r>
      <w:r w:rsidR="00B438B6">
        <w:t xml:space="preserve"> </w:t>
      </w:r>
      <w:r w:rsidR="006C0128">
        <w:t>I agree with Beran in that a</w:t>
      </w:r>
      <w:r w:rsidR="00B438B6">
        <w:t xml:space="preserve"> robust framework is one way to ensure everyone is aware of cybersecurity risk</w:t>
      </w:r>
      <w:r>
        <w:rPr>
          <w:kern w:val="0"/>
          <w14:ligatures w14:val="none"/>
        </w:rPr>
        <w:t xml:space="preserve"> and</w:t>
      </w:r>
      <w:r>
        <w:rPr>
          <w:kern w:val="0"/>
          <w14:ligatures w14:val="none"/>
        </w:rPr>
        <w:t xml:space="preserve"> allows</w:t>
      </w:r>
      <w:r>
        <w:t xml:space="preserve"> the enterprise to adhere to best practices (Watkins, 2024). There are also more specific measures an enterprise can take, such as multi-factor authentication, which helps reduce </w:t>
      </w:r>
      <w:r w:rsidR="006C0128">
        <w:t xml:space="preserve">the repudiation </w:t>
      </w:r>
      <w:r>
        <w:t>threat</w:t>
      </w:r>
      <w:r w:rsidR="006C0128">
        <w:t xml:space="preserve"> (IBM, 2024). Firewalls can also be used, although thought must be given to their administrative overheads and policies (NCSC, 2023).</w:t>
      </w:r>
      <w:r w:rsidR="00AD582D">
        <w:t xml:space="preserve"> </w:t>
      </w:r>
    </w:p>
    <w:p w14:paraId="03DCB7E1" w14:textId="3C177C76" w:rsidR="00B438B6" w:rsidRDefault="00AD582D">
      <w:r>
        <w:t>Enterprises must</w:t>
      </w:r>
      <w:r w:rsidR="000A338A">
        <w:t xml:space="preserve"> also</w:t>
      </w:r>
      <w:r>
        <w:t xml:space="preserve"> pay due diligence to their development lifecycle and </w:t>
      </w:r>
      <w:r w:rsidR="000A338A">
        <w:t>thoroughly test all products</w:t>
      </w:r>
      <w:r>
        <w:t xml:space="preserve"> to lessen cybersecurity risk. A prominent e</w:t>
      </w:r>
      <w:r w:rsidR="000A338A">
        <w:t>xample is the COVID-19 contact tracing applications, which were rushed through development and presented various security risks to their users (BBC, 2020).</w:t>
      </w:r>
    </w:p>
    <w:p w14:paraId="04B6C916" w14:textId="79734FE2" w:rsidR="000A338A" w:rsidRDefault="000A338A">
      <w:pPr>
        <w:rPr>
          <w:b/>
          <w:bCs/>
        </w:rPr>
      </w:pPr>
      <w:r>
        <w:rPr>
          <w:b/>
          <w:bCs/>
        </w:rPr>
        <w:t>The Energy Sector</w:t>
      </w:r>
    </w:p>
    <w:p w14:paraId="5ACD3317" w14:textId="0F71F98B" w:rsidR="000A338A" w:rsidRDefault="000A338A">
      <w:r>
        <w:t xml:space="preserve">Each post appeared to agree that the energy sector will benefit from digitalisation. </w:t>
      </w:r>
      <w:r w:rsidR="00771A55">
        <w:rPr>
          <w:kern w:val="0"/>
          <w14:ligatures w14:val="none"/>
        </w:rPr>
        <w:t xml:space="preserve">Wei (2018) echoes this, noting that technological advances lead to declining solar power, battery storage, and </w:t>
      </w:r>
      <w:r w:rsidR="00771A55">
        <w:rPr>
          <w:kern w:val="0"/>
          <w14:ligatures w14:val="none"/>
        </w:rPr>
        <w:t>microgrid</w:t>
      </w:r>
      <w:r w:rsidR="00771A55">
        <w:rPr>
          <w:kern w:val="0"/>
          <w14:ligatures w14:val="none"/>
        </w:rPr>
        <w:t xml:space="preserve"> costs</w:t>
      </w:r>
      <w:r>
        <w:t xml:space="preserve">. </w:t>
      </w:r>
    </w:p>
    <w:p w14:paraId="6C3174AA" w14:textId="2DB0BBC6" w:rsidR="00B438B6" w:rsidRDefault="00771A55">
      <w:r>
        <w:t>To “future-proof” the sector, energy companies can leverage technologies such as Artificial Intelligence (AI) to predict supply and demand and peak outputs (</w:t>
      </w:r>
      <w:proofErr w:type="spellStart"/>
      <w:r>
        <w:t>Rozite</w:t>
      </w:r>
      <w:proofErr w:type="spellEnd"/>
      <w:r>
        <w:t xml:space="preserve">, 2023). </w:t>
      </w:r>
      <w:r w:rsidR="00D10334">
        <w:t>However, careful consideration must be given to using new technologies. A challenge that stakeholders have mentioned is that the growth of these technologies has outpaced that of regulatory frameworks (UK Parliament, 2021)</w:t>
      </w:r>
      <w:r w:rsidR="00590C49">
        <w:t>, causing potentially poor risk management and an increased likelihood of attacks.</w:t>
      </w:r>
    </w:p>
    <w:p w14:paraId="235872DA" w14:textId="36A0564A" w:rsidR="00590C49" w:rsidRDefault="00590C49">
      <w:pPr>
        <w:rPr>
          <w:b/>
          <w:bCs/>
        </w:rPr>
      </w:pPr>
      <w:r>
        <w:rPr>
          <w:b/>
          <w:bCs/>
        </w:rPr>
        <w:t>Conclusion</w:t>
      </w:r>
    </w:p>
    <w:p w14:paraId="6D2FC8A3" w14:textId="5B181B31" w:rsidR="00590C49" w:rsidRPr="00590C49" w:rsidRDefault="00590C49">
      <w:r>
        <w:t>This discussion explored the concept of digital transformation and how it will benefit an enterprise. Digitalisation is not without its challenges, and consideration must be taken with the measures an enterprise can take to mitigate cyber security risk. The energy sector will benefit from a data-driven approach. However, this is one sector where due diligence is an absolute necessity.</w:t>
      </w:r>
    </w:p>
    <w:p w14:paraId="2E018A7B" w14:textId="32B55620" w:rsidR="00B438B6" w:rsidRDefault="00B438B6">
      <w:pPr>
        <w:rPr>
          <w:b/>
        </w:rPr>
      </w:pPr>
      <w:r>
        <w:rPr>
          <w:b/>
        </w:rPr>
        <w:t>References</w:t>
      </w:r>
    </w:p>
    <w:p w14:paraId="67FB73E3" w14:textId="23A20E9F" w:rsidR="00B438B6" w:rsidRDefault="00B438B6" w:rsidP="00B438B6">
      <w:pPr>
        <w:pStyle w:val="ListParagraph"/>
        <w:numPr>
          <w:ilvl w:val="0"/>
          <w:numId w:val="1"/>
        </w:numPr>
        <w:rPr>
          <w:bCs/>
        </w:rPr>
      </w:pPr>
      <w:proofErr w:type="spellStart"/>
      <w:r w:rsidRPr="00B438B6">
        <w:rPr>
          <w:bCs/>
        </w:rPr>
        <w:t>Appio</w:t>
      </w:r>
      <w:proofErr w:type="spellEnd"/>
      <w:r w:rsidRPr="00B438B6">
        <w:rPr>
          <w:bCs/>
        </w:rPr>
        <w:t>, F. P., Frattini, F., Petruzzelli, A. M., &amp; </w:t>
      </w:r>
      <w:proofErr w:type="spellStart"/>
      <w:r w:rsidRPr="00B438B6">
        <w:rPr>
          <w:bCs/>
        </w:rPr>
        <w:t>Neirotti</w:t>
      </w:r>
      <w:proofErr w:type="spellEnd"/>
      <w:r w:rsidRPr="00B438B6">
        <w:rPr>
          <w:bCs/>
        </w:rPr>
        <w:t>, P. (2021) Digital transformation and innovation management: A synthesis of existing research and an agenda for future studies. </w:t>
      </w:r>
      <w:r w:rsidRPr="00B438B6">
        <w:rPr>
          <w:bCs/>
          <w:i/>
          <w:iCs/>
        </w:rPr>
        <w:t>Journal of Product Innovation Management</w:t>
      </w:r>
      <w:r w:rsidRPr="00B438B6">
        <w:rPr>
          <w:bCs/>
        </w:rPr>
        <w:t>, 38(1), 4–20. DOI: </w:t>
      </w:r>
      <w:hyperlink r:id="rId5" w:history="1">
        <w:r w:rsidRPr="00B438B6">
          <w:rPr>
            <w:rStyle w:val="Hyperlink"/>
            <w:bCs/>
          </w:rPr>
          <w:t>https://doi.org/10.1111/jpim.12562</w:t>
        </w:r>
      </w:hyperlink>
    </w:p>
    <w:p w14:paraId="2AB12434" w14:textId="6096119A" w:rsidR="000A338A" w:rsidRDefault="000A338A" w:rsidP="00B438B6">
      <w:pPr>
        <w:pStyle w:val="ListParagraph"/>
        <w:numPr>
          <w:ilvl w:val="0"/>
          <w:numId w:val="1"/>
        </w:numPr>
        <w:rPr>
          <w:bCs/>
        </w:rPr>
      </w:pPr>
      <w:r>
        <w:rPr>
          <w:bCs/>
        </w:rPr>
        <w:lastRenderedPageBreak/>
        <w:t xml:space="preserve">BBC. (2020) Coronavirus: Security Flaws found in NHS contact-tracing app. Available from: </w:t>
      </w:r>
      <w:hyperlink r:id="rId6" w:history="1">
        <w:r w:rsidRPr="005A3C39">
          <w:rPr>
            <w:rStyle w:val="Hyperlink"/>
            <w:bCs/>
          </w:rPr>
          <w:t>https://www.bbc.co.uk/news/technology-52725810</w:t>
        </w:r>
      </w:hyperlink>
      <w:r>
        <w:rPr>
          <w:bCs/>
        </w:rPr>
        <w:t xml:space="preserve"> [Accessed 19 August 2024].</w:t>
      </w:r>
    </w:p>
    <w:p w14:paraId="41D8B702" w14:textId="4996F449" w:rsidR="006C0128" w:rsidRDefault="006C0128" w:rsidP="00B438B6">
      <w:pPr>
        <w:pStyle w:val="ListParagraph"/>
        <w:numPr>
          <w:ilvl w:val="0"/>
          <w:numId w:val="1"/>
        </w:numPr>
        <w:rPr>
          <w:bCs/>
        </w:rPr>
      </w:pPr>
      <w:r>
        <w:rPr>
          <w:bCs/>
        </w:rPr>
        <w:t xml:space="preserve">IBM. (2024) Multi-Factor Authentication. Available from: </w:t>
      </w:r>
      <w:hyperlink r:id="rId7" w:history="1">
        <w:r w:rsidRPr="005A3C39">
          <w:rPr>
            <w:rStyle w:val="Hyperlink"/>
            <w:bCs/>
          </w:rPr>
          <w:t>https://www.ibm.com/docs/en/cics-ts/6.x?topic=cics-multi-factor-authentication-mfa</w:t>
        </w:r>
      </w:hyperlink>
      <w:r>
        <w:rPr>
          <w:bCs/>
        </w:rPr>
        <w:t xml:space="preserve"> [Accessed 19 August 2024].</w:t>
      </w:r>
    </w:p>
    <w:p w14:paraId="73DF1BB5" w14:textId="035783D9" w:rsidR="006C0128" w:rsidRDefault="006C0128" w:rsidP="00B438B6">
      <w:pPr>
        <w:pStyle w:val="ListParagraph"/>
        <w:numPr>
          <w:ilvl w:val="0"/>
          <w:numId w:val="1"/>
        </w:numPr>
        <w:rPr>
          <w:bCs/>
        </w:rPr>
      </w:pPr>
      <w:r>
        <w:rPr>
          <w:bCs/>
        </w:rPr>
        <w:t xml:space="preserve">NCSC. (2023) Cyber Essentials: Requirements for IT infrastructure v3.1. Available from: </w:t>
      </w:r>
      <w:hyperlink r:id="rId8" w:history="1">
        <w:r w:rsidRPr="005A3C39">
          <w:rPr>
            <w:rStyle w:val="Hyperlink"/>
            <w:bCs/>
          </w:rPr>
          <w:t>https://www.ncsc.gov.uk/files/Cyber-Essentials-Requirements-for-Infrastructure-v3-1-April-2023.pdf</w:t>
        </w:r>
      </w:hyperlink>
      <w:r>
        <w:rPr>
          <w:bCs/>
        </w:rPr>
        <w:t xml:space="preserve"> [Accessed 19 August 2024].</w:t>
      </w:r>
    </w:p>
    <w:p w14:paraId="4C684165" w14:textId="29A551E4" w:rsidR="00771A55" w:rsidRDefault="00771A55" w:rsidP="00B438B6">
      <w:pPr>
        <w:pStyle w:val="ListParagraph"/>
        <w:numPr>
          <w:ilvl w:val="0"/>
          <w:numId w:val="1"/>
        </w:numPr>
        <w:rPr>
          <w:bCs/>
        </w:rPr>
      </w:pPr>
      <w:proofErr w:type="spellStart"/>
      <w:r>
        <w:rPr>
          <w:bCs/>
        </w:rPr>
        <w:t>Rozite</w:t>
      </w:r>
      <w:proofErr w:type="spellEnd"/>
      <w:r>
        <w:rPr>
          <w:bCs/>
        </w:rPr>
        <w:t xml:space="preserve">, V., Miller, J. &amp; Oh, S. (2023) Why AI and energy are the new power couple. Available from: </w:t>
      </w:r>
      <w:hyperlink r:id="rId9" w:history="1">
        <w:r w:rsidRPr="005A3C39">
          <w:rPr>
            <w:rStyle w:val="Hyperlink"/>
            <w:bCs/>
          </w:rPr>
          <w:t>https://www.iea.org/commentaries/why-ai-and-energy-are-the-new-power-couple</w:t>
        </w:r>
      </w:hyperlink>
      <w:r>
        <w:rPr>
          <w:bCs/>
        </w:rPr>
        <w:t xml:space="preserve"> [Accessed 19 August 2024].</w:t>
      </w:r>
    </w:p>
    <w:p w14:paraId="47B1570E" w14:textId="6D13E94D" w:rsidR="00D10334" w:rsidRDefault="00D10334" w:rsidP="00B438B6">
      <w:pPr>
        <w:pStyle w:val="ListParagraph"/>
        <w:numPr>
          <w:ilvl w:val="0"/>
          <w:numId w:val="1"/>
        </w:numPr>
        <w:rPr>
          <w:bCs/>
        </w:rPr>
      </w:pPr>
      <w:r>
        <w:rPr>
          <w:bCs/>
        </w:rPr>
        <w:t xml:space="preserve">UK Parliament. (2021) Energy Sector Digitalisation. Available from: </w:t>
      </w:r>
      <w:hyperlink r:id="rId10" w:history="1">
        <w:r w:rsidRPr="005A3C39">
          <w:rPr>
            <w:rStyle w:val="Hyperlink"/>
            <w:bCs/>
          </w:rPr>
          <w:t>https://researchbriefings.files.parliament.uk/documents/POST-PN-0655/POST-PN-0655.pdf</w:t>
        </w:r>
      </w:hyperlink>
      <w:r>
        <w:rPr>
          <w:bCs/>
        </w:rPr>
        <w:t xml:space="preserve"> [Accessed 19 August 2024].</w:t>
      </w:r>
    </w:p>
    <w:p w14:paraId="00E94779" w14:textId="7B12B2B4" w:rsidR="00CA6A6C" w:rsidRDefault="00CA6A6C" w:rsidP="00B438B6">
      <w:pPr>
        <w:pStyle w:val="ListParagraph"/>
        <w:numPr>
          <w:ilvl w:val="0"/>
          <w:numId w:val="1"/>
        </w:numPr>
        <w:rPr>
          <w:bCs/>
        </w:rPr>
      </w:pPr>
      <w:r>
        <w:rPr>
          <w:bCs/>
        </w:rPr>
        <w:t xml:space="preserve">Watkins, R. (2024) Benefits And Cautions Of Aligning With Cybersecurity Frameworks. Available from: </w:t>
      </w:r>
      <w:hyperlink r:id="rId11" w:history="1">
        <w:r w:rsidRPr="005A3C39">
          <w:rPr>
            <w:rStyle w:val="Hyperlink"/>
            <w:bCs/>
          </w:rPr>
          <w:t>https://www.forbes.com/councils/forbestechcouncil/2024/02/13/benefits-and-cautions-of-aligning-with-cybersecurity-frameworks/</w:t>
        </w:r>
      </w:hyperlink>
      <w:r>
        <w:rPr>
          <w:bCs/>
        </w:rPr>
        <w:t xml:space="preserve"> [Accessed 19 August 2024].</w:t>
      </w:r>
    </w:p>
    <w:p w14:paraId="70DB86A5" w14:textId="32C649CD" w:rsidR="000A338A" w:rsidRPr="00B438B6" w:rsidRDefault="000A338A" w:rsidP="00B438B6">
      <w:pPr>
        <w:pStyle w:val="ListParagraph"/>
        <w:numPr>
          <w:ilvl w:val="0"/>
          <w:numId w:val="1"/>
        </w:numPr>
        <w:rPr>
          <w:bCs/>
        </w:rPr>
      </w:pPr>
      <w:r w:rsidRPr="000A338A">
        <w:rPr>
          <w:bCs/>
        </w:rPr>
        <w:t>Wei, J., Sanborn, S. &amp; Slaughter, A. (2019) Digital innovation </w:t>
      </w:r>
      <w:r w:rsidRPr="000A338A">
        <w:rPr>
          <w:bCs/>
          <w:i/>
          <w:iCs/>
        </w:rPr>
        <w:t>Creating the utility of the future. </w:t>
      </w:r>
      <w:r w:rsidRPr="000A338A">
        <w:rPr>
          <w:bCs/>
        </w:rPr>
        <w:t>Available from: </w:t>
      </w:r>
      <w:hyperlink r:id="rId12" w:history="1">
        <w:r w:rsidRPr="000A338A">
          <w:rPr>
            <w:rStyle w:val="Hyperlink"/>
            <w:b/>
            <w:bCs/>
          </w:rPr>
          <w:t>https://www2.deloitte.com/us/en/insights/industry/power-and-utilities/digital-transformation-utility-of-the-future.html</w:t>
        </w:r>
      </w:hyperlink>
      <w:r w:rsidRPr="000A338A">
        <w:rPr>
          <w:bCs/>
        </w:rPr>
        <w:t> [Accessed 01 August 2024].</w:t>
      </w:r>
    </w:p>
    <w:p w14:paraId="267B5369" w14:textId="77777777" w:rsidR="00B438B6" w:rsidRPr="00B438B6" w:rsidRDefault="00B438B6"/>
    <w:sectPr w:rsidR="00B438B6" w:rsidRPr="00B43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C3301"/>
    <w:multiLevelType w:val="hybridMultilevel"/>
    <w:tmpl w:val="B3AEB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92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B6"/>
    <w:rsid w:val="000A338A"/>
    <w:rsid w:val="000D7468"/>
    <w:rsid w:val="0041050E"/>
    <w:rsid w:val="00590C49"/>
    <w:rsid w:val="00653634"/>
    <w:rsid w:val="006C0128"/>
    <w:rsid w:val="00771A55"/>
    <w:rsid w:val="00AD582D"/>
    <w:rsid w:val="00B438B6"/>
    <w:rsid w:val="00CA6A6C"/>
    <w:rsid w:val="00D10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00FB3"/>
  <w15:chartTrackingRefBased/>
  <w15:docId w15:val="{C8CFB811-AE17-47DE-9F43-54E1831B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8B6"/>
    <w:rPr>
      <w:rFonts w:eastAsiaTheme="majorEastAsia" w:cstheme="majorBidi"/>
      <w:color w:val="272727" w:themeColor="text1" w:themeTint="D8"/>
    </w:rPr>
  </w:style>
  <w:style w:type="paragraph" w:styleId="Title">
    <w:name w:val="Title"/>
    <w:basedOn w:val="Normal"/>
    <w:next w:val="Normal"/>
    <w:link w:val="TitleChar"/>
    <w:uiPriority w:val="10"/>
    <w:qFormat/>
    <w:rsid w:val="00B43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8B6"/>
    <w:pPr>
      <w:spacing w:before="160"/>
      <w:jc w:val="center"/>
    </w:pPr>
    <w:rPr>
      <w:i/>
      <w:iCs/>
      <w:color w:val="404040" w:themeColor="text1" w:themeTint="BF"/>
    </w:rPr>
  </w:style>
  <w:style w:type="character" w:customStyle="1" w:styleId="QuoteChar">
    <w:name w:val="Quote Char"/>
    <w:basedOn w:val="DefaultParagraphFont"/>
    <w:link w:val="Quote"/>
    <w:uiPriority w:val="29"/>
    <w:rsid w:val="00B438B6"/>
    <w:rPr>
      <w:i/>
      <w:iCs/>
      <w:color w:val="404040" w:themeColor="text1" w:themeTint="BF"/>
    </w:rPr>
  </w:style>
  <w:style w:type="paragraph" w:styleId="ListParagraph">
    <w:name w:val="List Paragraph"/>
    <w:basedOn w:val="Normal"/>
    <w:uiPriority w:val="34"/>
    <w:qFormat/>
    <w:rsid w:val="00B438B6"/>
    <w:pPr>
      <w:ind w:left="720"/>
      <w:contextualSpacing/>
    </w:pPr>
  </w:style>
  <w:style w:type="character" w:styleId="IntenseEmphasis">
    <w:name w:val="Intense Emphasis"/>
    <w:basedOn w:val="DefaultParagraphFont"/>
    <w:uiPriority w:val="21"/>
    <w:qFormat/>
    <w:rsid w:val="00B438B6"/>
    <w:rPr>
      <w:i/>
      <w:iCs/>
      <w:color w:val="0F4761" w:themeColor="accent1" w:themeShade="BF"/>
    </w:rPr>
  </w:style>
  <w:style w:type="paragraph" w:styleId="IntenseQuote">
    <w:name w:val="Intense Quote"/>
    <w:basedOn w:val="Normal"/>
    <w:next w:val="Normal"/>
    <w:link w:val="IntenseQuoteChar"/>
    <w:uiPriority w:val="30"/>
    <w:qFormat/>
    <w:rsid w:val="00B43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8B6"/>
    <w:rPr>
      <w:i/>
      <w:iCs/>
      <w:color w:val="0F4761" w:themeColor="accent1" w:themeShade="BF"/>
    </w:rPr>
  </w:style>
  <w:style w:type="character" w:styleId="IntenseReference">
    <w:name w:val="Intense Reference"/>
    <w:basedOn w:val="DefaultParagraphFont"/>
    <w:uiPriority w:val="32"/>
    <w:qFormat/>
    <w:rsid w:val="00B438B6"/>
    <w:rPr>
      <w:b/>
      <w:bCs/>
      <w:smallCaps/>
      <w:color w:val="0F4761" w:themeColor="accent1" w:themeShade="BF"/>
      <w:spacing w:val="5"/>
    </w:rPr>
  </w:style>
  <w:style w:type="character" w:styleId="Hyperlink">
    <w:name w:val="Hyperlink"/>
    <w:basedOn w:val="DefaultParagraphFont"/>
    <w:uiPriority w:val="99"/>
    <w:unhideWhenUsed/>
    <w:rsid w:val="00B438B6"/>
    <w:rPr>
      <w:color w:val="467886" w:themeColor="hyperlink"/>
      <w:u w:val="single"/>
    </w:rPr>
  </w:style>
  <w:style w:type="character" w:styleId="UnresolvedMention">
    <w:name w:val="Unresolved Mention"/>
    <w:basedOn w:val="DefaultParagraphFont"/>
    <w:uiPriority w:val="99"/>
    <w:semiHidden/>
    <w:unhideWhenUsed/>
    <w:rsid w:val="00B43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sc.gov.uk/files/Cyber-Essentials-Requirements-for-Infrastructure-v3-1-April-2023.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docs/en/cics-ts/6.x?topic=cics-multi-factor-authentication-mfa" TargetMode="External"/><Relationship Id="rId12" Type="http://schemas.openxmlformats.org/officeDocument/2006/relationships/hyperlink" Target="https://www2.deloitte.com/us/en/insights/industry/power-and-utilities/digital-transformation-utility-of-the-fut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uk/news/technology-52725810" TargetMode="External"/><Relationship Id="rId11" Type="http://schemas.openxmlformats.org/officeDocument/2006/relationships/hyperlink" Target="https://www.forbes.com/councils/forbestechcouncil/2024/02/13/benefits-and-cautions-of-aligning-with-cybersecurity-frameworks/" TargetMode="External"/><Relationship Id="rId5" Type="http://schemas.openxmlformats.org/officeDocument/2006/relationships/hyperlink" Target="https://doi.org/10.1111/jpim.12562" TargetMode="External"/><Relationship Id="rId10" Type="http://schemas.openxmlformats.org/officeDocument/2006/relationships/hyperlink" Target="https://researchbriefings.files.parliament.uk/documents/POST-PN-0655/POST-PN-0655.pdf" TargetMode="External"/><Relationship Id="rId4" Type="http://schemas.openxmlformats.org/officeDocument/2006/relationships/webSettings" Target="webSettings.xml"/><Relationship Id="rId9" Type="http://schemas.openxmlformats.org/officeDocument/2006/relationships/hyperlink" Target="https://www.iea.org/commentaries/why-ai-and-energy-are-the-new-power-cou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3632</Characters>
  <Application>Microsoft Office Word</Application>
  <DocSecurity>0</DocSecurity>
  <Lines>61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Edney</dc:creator>
  <cp:keywords/>
  <dc:description/>
  <cp:lastModifiedBy>James Edney</cp:lastModifiedBy>
  <cp:revision>1</cp:revision>
  <dcterms:created xsi:type="dcterms:W3CDTF">2024-08-19T16:29:00Z</dcterms:created>
  <dcterms:modified xsi:type="dcterms:W3CDTF">2024-08-19T17:48:00Z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92cdfdac-9d82-4904-b498-84c1e80432bb</vt:lpwstr>
  </property>
</Properties>
</file>