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D822" w14:textId="014E12E9" w:rsidR="00023038" w:rsidRPr="00C757E9" w:rsidRDefault="00C757E9" w:rsidP="00C757E9">
      <w:pPr>
        <w:pStyle w:val="Heading1"/>
        <w:jc w:val="center"/>
        <w:rPr>
          <w:rFonts w:ascii="Arial" w:hAnsi="Arial" w:cs="Arial"/>
        </w:rPr>
      </w:pPr>
      <w:r w:rsidRPr="00C757E9">
        <w:rPr>
          <w:rFonts w:ascii="Arial" w:hAnsi="Arial" w:cs="Arial"/>
        </w:rPr>
        <w:t>A Reflection on the Research Methods and Professional Practice Module</w:t>
      </w:r>
    </w:p>
    <w:p w14:paraId="21BEBD96" w14:textId="77777777" w:rsidR="00C757E9" w:rsidRPr="00C757E9" w:rsidRDefault="00C757E9" w:rsidP="00C757E9">
      <w:pPr>
        <w:rPr>
          <w:rFonts w:ascii="Arial" w:hAnsi="Arial" w:cs="Arial"/>
        </w:rPr>
      </w:pPr>
    </w:p>
    <w:p w14:paraId="073E384D" w14:textId="78D2F36B" w:rsidR="00C757E9" w:rsidRDefault="00C757E9" w:rsidP="00A10136">
      <w:pPr>
        <w:pStyle w:val="Subtitle"/>
        <w:numPr>
          <w:ilvl w:val="0"/>
          <w:numId w:val="1"/>
        </w:numPr>
        <w:spacing w:line="480" w:lineRule="auto"/>
        <w:rPr>
          <w:rFonts w:ascii="Arial" w:hAnsi="Arial" w:cs="Arial"/>
        </w:rPr>
      </w:pPr>
      <w:r w:rsidRPr="00C757E9">
        <w:rPr>
          <w:rFonts w:ascii="Arial" w:hAnsi="Arial" w:cs="Arial"/>
        </w:rPr>
        <w:t>Introduction</w:t>
      </w:r>
    </w:p>
    <w:p w14:paraId="33D79F73" w14:textId="1CFA530E" w:rsidR="00C757E9" w:rsidRDefault="00B97B28" w:rsidP="003E5A29">
      <w:pPr>
        <w:spacing w:line="480" w:lineRule="auto"/>
        <w:jc w:val="both"/>
        <w:rPr>
          <w:rFonts w:ascii="Arial" w:hAnsi="Arial" w:cs="Arial"/>
          <w:sz w:val="24"/>
          <w:szCs w:val="24"/>
        </w:rPr>
      </w:pPr>
      <w:r>
        <w:rPr>
          <w:rFonts w:ascii="Arial" w:hAnsi="Arial" w:cs="Arial"/>
          <w:sz w:val="24"/>
          <w:szCs w:val="24"/>
        </w:rPr>
        <w:t>Self-reflection is a vital tool for a student’s professional development, fostering critical thinking and active learning. This is illustrated in the 2025 study by Cheng et al., who discovered that an “experimental group” of medical students using Kolb’s Reflective Cycle achieved higher academic performance compared to a control group that followed traditional, tutor-led learning methods. This reflective piece will employ the same reflective cycle as the experimental group to analyse my performance in the Research Methods and Professional Practice Module. This reflection aims to create a personal growth plan to support future personal and professional development.</w:t>
      </w:r>
    </w:p>
    <w:p w14:paraId="3C376401" w14:textId="1A76D9D4" w:rsidR="003E5A29" w:rsidRPr="005D4BD5" w:rsidRDefault="003E5A29" w:rsidP="00A10136">
      <w:pPr>
        <w:pStyle w:val="Subtitle"/>
        <w:numPr>
          <w:ilvl w:val="0"/>
          <w:numId w:val="1"/>
        </w:numPr>
        <w:spacing w:line="480" w:lineRule="auto"/>
        <w:rPr>
          <w:rFonts w:ascii="Arial" w:hAnsi="Arial" w:cs="Arial"/>
        </w:rPr>
      </w:pPr>
      <w:r w:rsidRPr="005D4BD5">
        <w:rPr>
          <w:rFonts w:ascii="Arial" w:hAnsi="Arial" w:cs="Arial"/>
        </w:rPr>
        <w:t>The Concrete Experience</w:t>
      </w:r>
    </w:p>
    <w:p w14:paraId="1767C938" w14:textId="218D0F40" w:rsidR="007C7099" w:rsidRDefault="00B97B28" w:rsidP="003E5A29">
      <w:pPr>
        <w:spacing w:line="480" w:lineRule="auto"/>
        <w:jc w:val="both"/>
        <w:rPr>
          <w:rFonts w:ascii="Arial" w:hAnsi="Arial" w:cs="Arial"/>
          <w:sz w:val="24"/>
          <w:szCs w:val="24"/>
        </w:rPr>
      </w:pPr>
      <w:r>
        <w:rPr>
          <w:rFonts w:ascii="Arial" w:hAnsi="Arial" w:cs="Arial"/>
          <w:sz w:val="24"/>
          <w:szCs w:val="24"/>
        </w:rPr>
        <w:t xml:space="preserve">The initial goal of this module was to create a literature review on a chosen topic. I decided to focus on the financial impact of malware within the UK healthcare sector. I thought this was a relevant and timely subject. We also received case studies to discuss in a collaborative forum. These centred on IT malpractice and helped us meet the module goal of critically assessing legal, social, and ethical issues. </w:t>
      </w:r>
    </w:p>
    <w:p w14:paraId="65757E80" w14:textId="24ADEB48" w:rsidR="007C7099" w:rsidRDefault="00855095" w:rsidP="003E5A29">
      <w:pPr>
        <w:spacing w:line="480" w:lineRule="auto"/>
        <w:jc w:val="both"/>
        <w:rPr>
          <w:rFonts w:ascii="Arial" w:hAnsi="Arial" w:cs="Arial"/>
          <w:sz w:val="24"/>
          <w:szCs w:val="24"/>
        </w:rPr>
      </w:pPr>
      <w:r>
        <w:rPr>
          <w:rFonts w:ascii="Arial" w:hAnsi="Arial" w:cs="Arial"/>
          <w:sz w:val="24"/>
          <w:szCs w:val="24"/>
        </w:rPr>
        <w:t xml:space="preserve">Another aim of this module was to draft our research proposal. My research will focus on </w:t>
      </w:r>
      <w:r w:rsidR="003B2CD9">
        <w:rPr>
          <w:rFonts w:ascii="Arial" w:hAnsi="Arial" w:cs="Arial"/>
          <w:sz w:val="24"/>
          <w:szCs w:val="24"/>
        </w:rPr>
        <w:t>utilising machine learning</w:t>
      </w:r>
      <w:r>
        <w:rPr>
          <w:rFonts w:ascii="Arial" w:hAnsi="Arial" w:cs="Arial"/>
          <w:sz w:val="24"/>
          <w:szCs w:val="24"/>
        </w:rPr>
        <w:t xml:space="preserve"> tools to detect political misinformation on the social media platform Reddit. This was a crucial assignment that helped establish a foundation for our dissertation and </w:t>
      </w:r>
      <w:r w:rsidR="005D4BD5">
        <w:rPr>
          <w:rFonts w:ascii="Arial" w:hAnsi="Arial" w:cs="Arial"/>
          <w:sz w:val="24"/>
          <w:szCs w:val="24"/>
        </w:rPr>
        <w:t>the development of our research</w:t>
      </w:r>
      <w:r>
        <w:rPr>
          <w:rFonts w:ascii="Arial" w:hAnsi="Arial" w:cs="Arial"/>
          <w:sz w:val="24"/>
          <w:szCs w:val="24"/>
        </w:rPr>
        <w:t xml:space="preserve">. </w:t>
      </w:r>
    </w:p>
    <w:p w14:paraId="24B03086" w14:textId="642C0815" w:rsidR="007C7099" w:rsidRDefault="00B97B28" w:rsidP="003E5A29">
      <w:pPr>
        <w:spacing w:line="480" w:lineRule="auto"/>
        <w:jc w:val="both"/>
        <w:rPr>
          <w:rFonts w:ascii="Arial" w:hAnsi="Arial" w:cs="Arial"/>
          <w:sz w:val="24"/>
          <w:szCs w:val="24"/>
        </w:rPr>
      </w:pPr>
      <w:r>
        <w:rPr>
          <w:rFonts w:ascii="Arial" w:hAnsi="Arial" w:cs="Arial"/>
          <w:sz w:val="24"/>
          <w:szCs w:val="24"/>
        </w:rPr>
        <w:lastRenderedPageBreak/>
        <w:t>Throughout the module, all artefacts we produced (literature reviews, reflective elements, or worksheets) were to be kept for eventual upload to our e-portfolio. This collection, along with this reflective piece, will then be uploaded as part of the final assignment.</w:t>
      </w:r>
    </w:p>
    <w:p w14:paraId="0738CF37" w14:textId="37D7550C" w:rsidR="00855095" w:rsidRPr="005D4BD5" w:rsidRDefault="00855095" w:rsidP="00A10136">
      <w:pPr>
        <w:pStyle w:val="Subtitle"/>
        <w:numPr>
          <w:ilvl w:val="0"/>
          <w:numId w:val="1"/>
        </w:numPr>
        <w:spacing w:line="480" w:lineRule="auto"/>
        <w:rPr>
          <w:rFonts w:ascii="Arial" w:hAnsi="Arial" w:cs="Arial"/>
        </w:rPr>
      </w:pPr>
      <w:r w:rsidRPr="005D4BD5">
        <w:rPr>
          <w:rFonts w:ascii="Arial" w:hAnsi="Arial" w:cs="Arial"/>
        </w:rPr>
        <w:t>Reflective Observation</w:t>
      </w:r>
    </w:p>
    <w:p w14:paraId="3C9E220A" w14:textId="02F29AFB" w:rsidR="00855095" w:rsidRDefault="00B97B28" w:rsidP="00855095">
      <w:pPr>
        <w:spacing w:line="480" w:lineRule="auto"/>
        <w:jc w:val="both"/>
        <w:rPr>
          <w:rFonts w:ascii="Arial" w:hAnsi="Arial" w:cs="Arial"/>
          <w:sz w:val="24"/>
          <w:szCs w:val="24"/>
        </w:rPr>
      </w:pPr>
      <w:r>
        <w:rPr>
          <w:rFonts w:ascii="Arial" w:hAnsi="Arial" w:cs="Arial"/>
          <w:sz w:val="24"/>
          <w:szCs w:val="24"/>
        </w:rPr>
        <w:t xml:space="preserve">Reflecting on the concrete experience, I am grateful </w:t>
      </w:r>
      <w:r w:rsidR="00104484">
        <w:rPr>
          <w:rFonts w:ascii="Arial" w:hAnsi="Arial" w:cs="Arial"/>
          <w:sz w:val="24"/>
          <w:szCs w:val="24"/>
        </w:rPr>
        <w:t>to have completed</w:t>
      </w:r>
      <w:r>
        <w:rPr>
          <w:rFonts w:ascii="Arial" w:hAnsi="Arial" w:cs="Arial"/>
          <w:sz w:val="24"/>
          <w:szCs w:val="24"/>
        </w:rPr>
        <w:t xml:space="preserve"> this module. Its importance lies in helping me shape my future academic research and ensuring clarity in my studies for the latter half of this course. I was </w:t>
      </w:r>
      <w:r w:rsidR="00104484">
        <w:rPr>
          <w:rFonts w:ascii="Arial" w:hAnsi="Arial" w:cs="Arial"/>
          <w:sz w:val="24"/>
          <w:szCs w:val="24"/>
        </w:rPr>
        <w:t xml:space="preserve">initially nervous about what to research for my dissertation, but I now have a formal plan in place </w:t>
      </w:r>
      <w:r>
        <w:rPr>
          <w:rFonts w:ascii="Arial" w:hAnsi="Arial" w:cs="Arial"/>
          <w:sz w:val="24"/>
          <w:szCs w:val="24"/>
        </w:rPr>
        <w:t>for that part of the course.</w:t>
      </w:r>
    </w:p>
    <w:p w14:paraId="2081CDFB" w14:textId="335479E0" w:rsidR="003B2CD9" w:rsidRDefault="00B97B28" w:rsidP="00855095">
      <w:pPr>
        <w:spacing w:line="480" w:lineRule="auto"/>
        <w:jc w:val="both"/>
        <w:rPr>
          <w:rFonts w:ascii="Arial" w:hAnsi="Arial" w:cs="Arial"/>
          <w:sz w:val="24"/>
          <w:szCs w:val="24"/>
        </w:rPr>
      </w:pPr>
      <w:r>
        <w:rPr>
          <w:rFonts w:ascii="Arial" w:hAnsi="Arial" w:cs="Arial"/>
          <w:sz w:val="24"/>
          <w:szCs w:val="24"/>
        </w:rPr>
        <w:t>I put substantial effort into the literature review because I secured a place in this course through previous work experience, as I have not previously completed education at this level. The effort was reflected in my grade, which earned a distinction. I was proud of this, as it demonstrated I deserved the place.</w:t>
      </w:r>
    </w:p>
    <w:p w14:paraId="1940EF14" w14:textId="484DC1FA" w:rsidR="003B2CD9" w:rsidRDefault="00B97B28" w:rsidP="00855095">
      <w:pPr>
        <w:spacing w:line="480" w:lineRule="auto"/>
        <w:jc w:val="both"/>
        <w:rPr>
          <w:rFonts w:ascii="Arial" w:hAnsi="Arial" w:cs="Arial"/>
          <w:sz w:val="24"/>
          <w:szCs w:val="24"/>
        </w:rPr>
      </w:pPr>
      <w:r>
        <w:rPr>
          <w:rFonts w:ascii="Arial" w:hAnsi="Arial" w:cs="Arial"/>
          <w:sz w:val="24"/>
          <w:szCs w:val="24"/>
        </w:rPr>
        <w:t>I was surprised by the feedback I received on my research proposal presentation. I was told that the slides were, at times, too wordy and overwhelming. I deliberately kept the slides minimal</w:t>
      </w:r>
      <w:r w:rsidR="00104484">
        <w:rPr>
          <w:rFonts w:ascii="Arial" w:hAnsi="Arial" w:cs="Arial"/>
          <w:sz w:val="24"/>
          <w:szCs w:val="24"/>
        </w:rPr>
        <w:t>, aiming</w:t>
      </w:r>
      <w:r>
        <w:rPr>
          <w:rFonts w:ascii="Arial" w:hAnsi="Arial" w:cs="Arial"/>
          <w:sz w:val="24"/>
          <w:szCs w:val="24"/>
        </w:rPr>
        <w:t xml:space="preserve"> to make them visually appealing and coherent, in line with studies on multimedia design (Bland, Guo, and Dousay, 2024). I felt frustrated when the deadline for this assignment was extended by a week after I had already submitted my work. I experienced issues uploading my assignment, but I managed to work around this, which I believe other students could also have done. The extra week would undoubtedly have helped improve my work.</w:t>
      </w:r>
    </w:p>
    <w:p w14:paraId="4CC5BB48" w14:textId="1F58B8FF" w:rsidR="005D4BD5" w:rsidRPr="00855095" w:rsidRDefault="00B97B28" w:rsidP="00855095">
      <w:pPr>
        <w:spacing w:line="480" w:lineRule="auto"/>
        <w:jc w:val="both"/>
        <w:rPr>
          <w:rFonts w:ascii="Arial" w:hAnsi="Arial" w:cs="Arial"/>
          <w:sz w:val="24"/>
          <w:szCs w:val="24"/>
        </w:rPr>
      </w:pPr>
      <w:r>
        <w:rPr>
          <w:rFonts w:ascii="Arial" w:hAnsi="Arial" w:cs="Arial"/>
          <w:sz w:val="24"/>
          <w:szCs w:val="24"/>
        </w:rPr>
        <w:t xml:space="preserve">An area where I did not excel during this module, and which has been a consistent theme throughout the course, was time management. I was not late for any of the </w:t>
      </w:r>
      <w:r>
        <w:rPr>
          <w:rFonts w:ascii="Arial" w:hAnsi="Arial" w:cs="Arial"/>
          <w:sz w:val="24"/>
          <w:szCs w:val="24"/>
        </w:rPr>
        <w:lastRenderedPageBreak/>
        <w:t>assignments, but a heavy career workload, along with preparation for an upcoming promotion, meant I did not dedicate as much time as I could have to my studies.</w:t>
      </w:r>
    </w:p>
    <w:p w14:paraId="488A28A1" w14:textId="2E383603" w:rsidR="007C7099" w:rsidRPr="005D4BD5" w:rsidRDefault="005D4BD5" w:rsidP="00A10136">
      <w:pPr>
        <w:pStyle w:val="Subtitle"/>
        <w:numPr>
          <w:ilvl w:val="0"/>
          <w:numId w:val="1"/>
        </w:numPr>
        <w:spacing w:line="480" w:lineRule="auto"/>
        <w:rPr>
          <w:rFonts w:ascii="Arial" w:hAnsi="Arial" w:cs="Arial"/>
        </w:rPr>
      </w:pPr>
      <w:r w:rsidRPr="005D4BD5">
        <w:rPr>
          <w:rFonts w:ascii="Arial" w:hAnsi="Arial" w:cs="Arial"/>
        </w:rPr>
        <w:t>Abstract Conceptualisation</w:t>
      </w:r>
    </w:p>
    <w:p w14:paraId="78C7CD52" w14:textId="11A4CDD0" w:rsidR="005D4BD5" w:rsidRDefault="007A2B01" w:rsidP="005D4BD5">
      <w:pPr>
        <w:spacing w:line="480" w:lineRule="auto"/>
        <w:jc w:val="both"/>
        <w:rPr>
          <w:rFonts w:ascii="Arial" w:hAnsi="Arial" w:cs="Arial"/>
          <w:sz w:val="24"/>
          <w:szCs w:val="24"/>
        </w:rPr>
      </w:pPr>
      <w:r>
        <w:rPr>
          <w:rFonts w:ascii="Arial" w:hAnsi="Arial" w:cs="Arial"/>
          <w:sz w:val="24"/>
          <w:szCs w:val="24"/>
        </w:rPr>
        <w:t>Aligned with Kolb’s frameworks, based on my reflection and experience, I identify as an “Assimilating Learner”. I enjoy the logical analysis and theory of my studies, along with reflective observation and abstract conceptualisation (Nusrat Zareen et al., 2025). However, this may be because our studies have been mainly individual so far, and I have had limited opportunities to apply practical ideas. As I progress into my academic research and dissertation, and need to communicate or apply new practical ideas, I may develop new strengths in other learning styles, such as the “converging style” (Figueiredo, Silva, and Prado, 2022).</w:t>
      </w:r>
    </w:p>
    <w:p w14:paraId="56E2AE92" w14:textId="2E32452E" w:rsidR="00B97B28" w:rsidRPr="00B97B28" w:rsidRDefault="00B97B28" w:rsidP="00A10136">
      <w:pPr>
        <w:pStyle w:val="Subtitle"/>
        <w:numPr>
          <w:ilvl w:val="0"/>
          <w:numId w:val="1"/>
        </w:numPr>
        <w:spacing w:line="480" w:lineRule="auto"/>
        <w:rPr>
          <w:rFonts w:ascii="Arial" w:hAnsi="Arial" w:cs="Arial"/>
        </w:rPr>
      </w:pPr>
      <w:r w:rsidRPr="00B97B28">
        <w:rPr>
          <w:rFonts w:ascii="Arial" w:hAnsi="Arial" w:cs="Arial"/>
        </w:rPr>
        <w:t>Active Experimentation</w:t>
      </w:r>
    </w:p>
    <w:p w14:paraId="6F46A653" w14:textId="77ABE7F4" w:rsidR="003E5A29" w:rsidRDefault="00104484" w:rsidP="00B97B28">
      <w:pPr>
        <w:spacing w:line="480" w:lineRule="auto"/>
        <w:jc w:val="both"/>
        <w:rPr>
          <w:rFonts w:ascii="Arial" w:hAnsi="Arial" w:cs="Arial"/>
          <w:sz w:val="24"/>
          <w:szCs w:val="24"/>
        </w:rPr>
      </w:pPr>
      <w:r>
        <w:rPr>
          <w:rFonts w:ascii="Arial" w:hAnsi="Arial" w:cs="Arial"/>
          <w:sz w:val="24"/>
          <w:szCs w:val="24"/>
        </w:rPr>
        <w:t xml:space="preserve">Moving forward, I can use these reflections to create a professional development plan. A consistent issue within my studies has been time management. </w:t>
      </w:r>
      <w:r w:rsidR="0003625D">
        <w:rPr>
          <w:rFonts w:ascii="Arial" w:hAnsi="Arial" w:cs="Arial"/>
          <w:sz w:val="24"/>
          <w:szCs w:val="24"/>
        </w:rPr>
        <w:t xml:space="preserve">I plan to improve this by delegating priorities at work or using the Pomodoro technique to avoid burnout. By improving my time management, I should experience greater academic performance in the latter half of the course and </w:t>
      </w:r>
      <w:r w:rsidR="00D97B1B">
        <w:rPr>
          <w:rFonts w:ascii="Arial" w:hAnsi="Arial" w:cs="Arial"/>
          <w:sz w:val="24"/>
          <w:szCs w:val="24"/>
        </w:rPr>
        <w:t>reduce</w:t>
      </w:r>
      <w:r w:rsidR="0003625D">
        <w:rPr>
          <w:rFonts w:ascii="Arial" w:hAnsi="Arial" w:cs="Arial"/>
          <w:sz w:val="24"/>
          <w:szCs w:val="24"/>
        </w:rPr>
        <w:t xml:space="preserve"> stress and anxiety regarding deadlines </w:t>
      </w:r>
      <w:r w:rsidR="0003625D" w:rsidRPr="0003625D">
        <w:rPr>
          <w:rFonts w:ascii="Arial" w:hAnsi="Arial" w:cs="Arial"/>
          <w:sz w:val="24"/>
          <w:szCs w:val="24"/>
        </w:rPr>
        <w:t>(Wolters and Brady, 2020)</w:t>
      </w:r>
      <w:r w:rsidR="0003625D">
        <w:rPr>
          <w:rFonts w:ascii="Arial" w:hAnsi="Arial" w:cs="Arial"/>
          <w:sz w:val="24"/>
          <w:szCs w:val="24"/>
        </w:rPr>
        <w:t xml:space="preserve">. </w:t>
      </w:r>
    </w:p>
    <w:p w14:paraId="1DC4DC12" w14:textId="13D7294B" w:rsidR="008F0FCE" w:rsidRDefault="00A10136" w:rsidP="00B97B28">
      <w:pPr>
        <w:spacing w:line="480" w:lineRule="auto"/>
        <w:jc w:val="both"/>
        <w:rPr>
          <w:rFonts w:ascii="Arial" w:hAnsi="Arial" w:cs="Arial"/>
          <w:sz w:val="24"/>
          <w:szCs w:val="24"/>
        </w:rPr>
      </w:pPr>
      <w:r>
        <w:rPr>
          <w:rFonts w:ascii="Arial" w:hAnsi="Arial" w:cs="Arial"/>
          <w:sz w:val="24"/>
          <w:szCs w:val="24"/>
        </w:rPr>
        <w:t xml:space="preserve">Based on the current feedback I have received, I must uphold my academic integrity throughout the second half of the course. This is a central element of my work within this module, and maintaining it will ensure a solid, academically credible dissertation and artefact. A common criticism from my literature review and research proposal presentation concerns the use of visuals. According to my literature review feedback, visual synthesis tools were recommended to improve my work. During my </w:t>
      </w:r>
      <w:r>
        <w:rPr>
          <w:rFonts w:ascii="Arial" w:hAnsi="Arial" w:cs="Arial"/>
          <w:sz w:val="24"/>
          <w:szCs w:val="24"/>
        </w:rPr>
        <w:lastRenderedPageBreak/>
        <w:t>presentation, it was suggested that I should increase the use of diagrams to prevent overwhelming the reader or viewer. I will bear this in mind when developing my academic research.</w:t>
      </w:r>
    </w:p>
    <w:p w14:paraId="11358116" w14:textId="2CAA672E" w:rsidR="0003625D" w:rsidRDefault="0003625D" w:rsidP="00B97B28">
      <w:pPr>
        <w:spacing w:line="480" w:lineRule="auto"/>
        <w:jc w:val="both"/>
        <w:rPr>
          <w:rFonts w:ascii="Arial" w:hAnsi="Arial" w:cs="Arial"/>
          <w:sz w:val="24"/>
          <w:szCs w:val="24"/>
        </w:rPr>
      </w:pPr>
      <w:r>
        <w:rPr>
          <w:rFonts w:ascii="Arial" w:hAnsi="Arial" w:cs="Arial"/>
          <w:sz w:val="24"/>
          <w:szCs w:val="24"/>
        </w:rPr>
        <w:t xml:space="preserve">From a professional perspective, I believe it would be beneficial to improve my learning styles beyond assimilation. For example, </w:t>
      </w:r>
      <w:r w:rsidR="0030174D">
        <w:rPr>
          <w:rFonts w:ascii="Arial" w:hAnsi="Arial" w:cs="Arial"/>
          <w:sz w:val="24"/>
          <w:szCs w:val="24"/>
        </w:rPr>
        <w:t xml:space="preserve">practising a converging learning style will help me apply theoretical knowledge to practical contexts. This will be accomplished during my research project, where I will investigate the effectiveness of various machine-learning tools in detecting political misinformation. </w:t>
      </w:r>
      <w:r w:rsidR="008F0FCE">
        <w:rPr>
          <w:rFonts w:ascii="Arial" w:hAnsi="Arial" w:cs="Arial"/>
          <w:sz w:val="24"/>
          <w:szCs w:val="24"/>
        </w:rPr>
        <w:t>It also aligns with the notion that engineers, including IT engineers, tend to exhibit a converging style (Lau, Beckman,</w:t>
      </w:r>
      <w:r w:rsidR="008F0FCE" w:rsidRPr="008F0FCE">
        <w:rPr>
          <w:rFonts w:ascii="Arial" w:hAnsi="Arial" w:cs="Arial"/>
          <w:sz w:val="24"/>
          <w:szCs w:val="24"/>
        </w:rPr>
        <w:t xml:space="preserve"> and Agogino, 2012)</w:t>
      </w:r>
      <w:r w:rsidR="008F0FCE">
        <w:rPr>
          <w:rFonts w:ascii="Arial" w:hAnsi="Arial" w:cs="Arial"/>
          <w:sz w:val="24"/>
          <w:szCs w:val="24"/>
        </w:rPr>
        <w:t>.</w:t>
      </w:r>
    </w:p>
    <w:p w14:paraId="75C89529" w14:textId="11485C4D" w:rsidR="00A10136" w:rsidRPr="00A10136" w:rsidRDefault="00A10136" w:rsidP="00A10136">
      <w:pPr>
        <w:pStyle w:val="Subtitle"/>
        <w:numPr>
          <w:ilvl w:val="0"/>
          <w:numId w:val="1"/>
        </w:numPr>
        <w:spacing w:line="480" w:lineRule="auto"/>
        <w:rPr>
          <w:rFonts w:ascii="Arial" w:hAnsi="Arial" w:cs="Arial"/>
        </w:rPr>
      </w:pPr>
      <w:r w:rsidRPr="00A10136">
        <w:rPr>
          <w:rFonts w:ascii="Arial" w:hAnsi="Arial" w:cs="Arial"/>
        </w:rPr>
        <w:t>Conclusion</w:t>
      </w:r>
    </w:p>
    <w:p w14:paraId="33898C7D" w14:textId="1488B59B" w:rsidR="008F0FCE" w:rsidRPr="00B97B28" w:rsidRDefault="00A10136" w:rsidP="00B97B28">
      <w:pPr>
        <w:spacing w:line="480" w:lineRule="auto"/>
        <w:jc w:val="both"/>
        <w:rPr>
          <w:rFonts w:ascii="Arial" w:hAnsi="Arial" w:cs="Arial"/>
          <w:sz w:val="24"/>
          <w:szCs w:val="24"/>
        </w:rPr>
      </w:pPr>
      <w:r>
        <w:rPr>
          <w:rFonts w:ascii="Arial" w:hAnsi="Arial" w:cs="Arial"/>
          <w:sz w:val="24"/>
          <w:szCs w:val="24"/>
        </w:rPr>
        <w:t>To summarise, this module provided me with the essential skills to conduct my own research and professional practice. This included techniques for conducting a thorough literature review and the ability to critically evaluate the social, legal, cultural, and ethical issues associated with academic research. For my personal and professional development, I need to focus on a common weakness of mine: time management. I would also benefit from being more open-minded towards different learning styles. For example, I could move from understanding theoretical frameworks to applying them in practical contexts. This will promote proper professional growth and ensure a strong and credible final dissertation.</w:t>
      </w:r>
    </w:p>
    <w:p w14:paraId="73A8A18F" w14:textId="6F134DDC" w:rsidR="003E5A29" w:rsidRPr="00A10136" w:rsidRDefault="003E5A29" w:rsidP="00A10136">
      <w:pPr>
        <w:pStyle w:val="Subtitle"/>
        <w:numPr>
          <w:ilvl w:val="0"/>
          <w:numId w:val="1"/>
        </w:numPr>
        <w:spacing w:line="480" w:lineRule="auto"/>
        <w:rPr>
          <w:rFonts w:ascii="Arial" w:hAnsi="Arial" w:cs="Arial"/>
        </w:rPr>
      </w:pPr>
      <w:r w:rsidRPr="00A10136">
        <w:rPr>
          <w:rFonts w:ascii="Arial" w:hAnsi="Arial" w:cs="Arial"/>
        </w:rPr>
        <w:t>References</w:t>
      </w:r>
    </w:p>
    <w:p w14:paraId="2CEA1AE0" w14:textId="29D8C6D0" w:rsidR="00254970" w:rsidRPr="00254970" w:rsidRDefault="00254970" w:rsidP="00254970">
      <w:pPr>
        <w:spacing w:line="480" w:lineRule="auto"/>
        <w:jc w:val="both"/>
        <w:rPr>
          <w:rFonts w:ascii="Arial" w:hAnsi="Arial" w:cs="Arial"/>
          <w:sz w:val="24"/>
          <w:szCs w:val="24"/>
        </w:rPr>
      </w:pPr>
      <w:r w:rsidRPr="00254970">
        <w:rPr>
          <w:rFonts w:ascii="Arial" w:hAnsi="Arial" w:cs="Arial"/>
          <w:sz w:val="24"/>
          <w:szCs w:val="24"/>
        </w:rPr>
        <w:t>Bland, T., Guo, M. and Dousay, T.A. (2024) ‘Multimedia design for learner interest and achievement: a visual guide to pharmacology’, </w:t>
      </w:r>
      <w:r w:rsidRPr="00254970">
        <w:rPr>
          <w:rFonts w:ascii="Arial" w:hAnsi="Arial" w:cs="Arial"/>
          <w:i/>
          <w:iCs/>
          <w:sz w:val="24"/>
          <w:szCs w:val="24"/>
        </w:rPr>
        <w:t>BMC medical education (Online)</w:t>
      </w:r>
      <w:r w:rsidRPr="00254970">
        <w:rPr>
          <w:rFonts w:ascii="Arial" w:hAnsi="Arial" w:cs="Arial"/>
          <w:sz w:val="24"/>
          <w:szCs w:val="24"/>
        </w:rPr>
        <w:t xml:space="preserve">, 24(1). </w:t>
      </w:r>
      <w:r w:rsidR="00A10136">
        <w:rPr>
          <w:rFonts w:ascii="Arial" w:hAnsi="Arial" w:cs="Arial"/>
          <w:sz w:val="24"/>
          <w:szCs w:val="24"/>
        </w:rPr>
        <w:t>DOI</w:t>
      </w:r>
      <w:r w:rsidRPr="00254970">
        <w:rPr>
          <w:rFonts w:ascii="Arial" w:hAnsi="Arial" w:cs="Arial"/>
          <w:sz w:val="24"/>
          <w:szCs w:val="24"/>
        </w:rPr>
        <w:t>: https://doi.org/10.1186/s12909-024-05077-y.</w:t>
      </w:r>
    </w:p>
    <w:p w14:paraId="5CC18A28" w14:textId="24E74FA6" w:rsidR="00B97B28" w:rsidRDefault="003E5A29" w:rsidP="003E5A29">
      <w:pPr>
        <w:spacing w:line="480" w:lineRule="auto"/>
        <w:jc w:val="both"/>
        <w:rPr>
          <w:rFonts w:ascii="Arial" w:hAnsi="Arial" w:cs="Arial"/>
          <w:sz w:val="24"/>
          <w:szCs w:val="24"/>
        </w:rPr>
      </w:pPr>
      <w:r w:rsidRPr="003E5A29">
        <w:rPr>
          <w:rFonts w:ascii="Arial" w:hAnsi="Arial" w:cs="Arial"/>
          <w:sz w:val="24"/>
          <w:szCs w:val="24"/>
        </w:rPr>
        <w:lastRenderedPageBreak/>
        <w:t>Cheng, J. </w:t>
      </w:r>
      <w:r w:rsidRPr="003E5A29">
        <w:rPr>
          <w:rFonts w:ascii="Arial" w:hAnsi="Arial" w:cs="Arial"/>
          <w:i/>
          <w:iCs/>
          <w:sz w:val="24"/>
          <w:szCs w:val="24"/>
        </w:rPr>
        <w:t>et al.</w:t>
      </w:r>
      <w:r w:rsidRPr="003E5A29">
        <w:rPr>
          <w:rFonts w:ascii="Arial" w:hAnsi="Arial" w:cs="Arial"/>
          <w:sz w:val="24"/>
          <w:szCs w:val="24"/>
        </w:rPr>
        <w:t> (2025) ‘Integrating Kolb’s experiential learning theory into nursing education: a four-stage intervention with case analysis, mind maps, reflective journals, and peer simulations for advanced health assessment’, </w:t>
      </w:r>
      <w:r w:rsidRPr="003E5A29">
        <w:rPr>
          <w:rFonts w:ascii="Arial" w:hAnsi="Arial" w:cs="Arial"/>
          <w:i/>
          <w:iCs/>
          <w:sz w:val="24"/>
          <w:szCs w:val="24"/>
        </w:rPr>
        <w:t>Frontiers in Medicine</w:t>
      </w:r>
      <w:r w:rsidRPr="003E5A29">
        <w:rPr>
          <w:rFonts w:ascii="Arial" w:hAnsi="Arial" w:cs="Arial"/>
          <w:sz w:val="24"/>
          <w:szCs w:val="24"/>
        </w:rPr>
        <w:t xml:space="preserve">, 12. </w:t>
      </w:r>
      <w:r w:rsidR="00A10136">
        <w:rPr>
          <w:rFonts w:ascii="Arial" w:hAnsi="Arial" w:cs="Arial"/>
          <w:sz w:val="24"/>
          <w:szCs w:val="24"/>
        </w:rPr>
        <w:t>DOI</w:t>
      </w:r>
      <w:r w:rsidRPr="003E5A29">
        <w:rPr>
          <w:rFonts w:ascii="Arial" w:hAnsi="Arial" w:cs="Arial"/>
          <w:sz w:val="24"/>
          <w:szCs w:val="24"/>
        </w:rPr>
        <w:t xml:space="preserve">: </w:t>
      </w:r>
      <w:hyperlink r:id="rId7" w:history="1">
        <w:r w:rsidR="00DE2706" w:rsidRPr="003E5A29">
          <w:rPr>
            <w:rStyle w:val="Hyperlink"/>
            <w:rFonts w:ascii="Arial" w:hAnsi="Arial" w:cs="Arial"/>
            <w:sz w:val="24"/>
            <w:szCs w:val="24"/>
          </w:rPr>
          <w:t>https://doi.org/10.3389/fmed.2025.1616392</w:t>
        </w:r>
      </w:hyperlink>
      <w:r w:rsidRPr="003E5A29">
        <w:rPr>
          <w:rFonts w:ascii="Arial" w:hAnsi="Arial" w:cs="Arial"/>
          <w:sz w:val="24"/>
          <w:szCs w:val="24"/>
        </w:rPr>
        <w:t>.</w:t>
      </w:r>
    </w:p>
    <w:p w14:paraId="0FC1F17A" w14:textId="4074B45A" w:rsidR="00B97B28" w:rsidRDefault="00B97B28" w:rsidP="003E5A29">
      <w:pPr>
        <w:spacing w:line="480" w:lineRule="auto"/>
        <w:jc w:val="both"/>
        <w:rPr>
          <w:rFonts w:ascii="Arial" w:hAnsi="Arial" w:cs="Arial"/>
          <w:sz w:val="24"/>
          <w:szCs w:val="24"/>
        </w:rPr>
      </w:pPr>
      <w:r w:rsidRPr="00B97B28">
        <w:rPr>
          <w:rFonts w:ascii="Arial" w:hAnsi="Arial" w:cs="Arial"/>
          <w:sz w:val="24"/>
          <w:szCs w:val="24"/>
        </w:rPr>
        <w:t>Figueiredo, L.D.F. de, Silva, N.C. da and Prado, M.L. do (2022) ‘Primary care nurses’ learning styles in the light of david kolb’, </w:t>
      </w:r>
      <w:r w:rsidRPr="00B97B28">
        <w:rPr>
          <w:rFonts w:ascii="Arial" w:hAnsi="Arial" w:cs="Arial"/>
          <w:i/>
          <w:iCs/>
          <w:sz w:val="24"/>
          <w:szCs w:val="24"/>
        </w:rPr>
        <w:t>Revista Brasileira de Enfermagem</w:t>
      </w:r>
      <w:r w:rsidRPr="00B97B28">
        <w:rPr>
          <w:rFonts w:ascii="Arial" w:hAnsi="Arial" w:cs="Arial"/>
          <w:sz w:val="24"/>
          <w:szCs w:val="24"/>
        </w:rPr>
        <w:t xml:space="preserve">, 75(6), pp. 1–7. </w:t>
      </w:r>
      <w:r w:rsidR="00A10136">
        <w:rPr>
          <w:rFonts w:ascii="Arial" w:hAnsi="Arial" w:cs="Arial"/>
          <w:sz w:val="24"/>
          <w:szCs w:val="24"/>
        </w:rPr>
        <w:t>DOI</w:t>
      </w:r>
      <w:r w:rsidRPr="00B97B28">
        <w:rPr>
          <w:rFonts w:ascii="Arial" w:hAnsi="Arial" w:cs="Arial"/>
          <w:sz w:val="24"/>
          <w:szCs w:val="24"/>
        </w:rPr>
        <w:t xml:space="preserve">: </w:t>
      </w:r>
      <w:hyperlink r:id="rId8" w:history="1">
        <w:r w:rsidR="008F0FCE" w:rsidRPr="00B97B28">
          <w:rPr>
            <w:rStyle w:val="Hyperlink"/>
            <w:rFonts w:ascii="Arial" w:hAnsi="Arial" w:cs="Arial"/>
            <w:sz w:val="24"/>
            <w:szCs w:val="24"/>
          </w:rPr>
          <w:t>https://doi.org/10.1590/0034-7167-2021-0986</w:t>
        </w:r>
      </w:hyperlink>
      <w:r w:rsidRPr="00B97B28">
        <w:rPr>
          <w:rFonts w:ascii="Arial" w:hAnsi="Arial" w:cs="Arial"/>
          <w:sz w:val="24"/>
          <w:szCs w:val="24"/>
        </w:rPr>
        <w:t>.</w:t>
      </w:r>
    </w:p>
    <w:p w14:paraId="05470494" w14:textId="57EAA821" w:rsidR="008F0FCE" w:rsidRDefault="008F0FCE" w:rsidP="003E5A29">
      <w:pPr>
        <w:spacing w:line="480" w:lineRule="auto"/>
        <w:jc w:val="both"/>
        <w:rPr>
          <w:rFonts w:ascii="Arial" w:hAnsi="Arial" w:cs="Arial"/>
          <w:sz w:val="24"/>
          <w:szCs w:val="24"/>
        </w:rPr>
      </w:pPr>
      <w:r w:rsidRPr="008F0FCE">
        <w:rPr>
          <w:rFonts w:ascii="Arial" w:hAnsi="Arial" w:cs="Arial"/>
          <w:sz w:val="24"/>
          <w:szCs w:val="24"/>
        </w:rPr>
        <w:t>Lau, K., Beckman, S.L. and Agogino, A.M. (2012) ‘Diversity in Design Teams: An Investigation of Learning Styles and their Impact on Team Performance and Innovation*’, </w:t>
      </w:r>
      <w:r w:rsidRPr="008F0FCE">
        <w:rPr>
          <w:rFonts w:ascii="Arial" w:hAnsi="Arial" w:cs="Arial"/>
          <w:i/>
          <w:iCs/>
          <w:sz w:val="24"/>
          <w:szCs w:val="24"/>
        </w:rPr>
        <w:t>International journal of engineering education</w:t>
      </w:r>
      <w:r w:rsidRPr="008F0FCE">
        <w:rPr>
          <w:rFonts w:ascii="Arial" w:hAnsi="Arial" w:cs="Arial"/>
          <w:sz w:val="24"/>
          <w:szCs w:val="24"/>
        </w:rPr>
        <w:t>, 28(2), pp. 293–301.</w:t>
      </w:r>
      <w:r>
        <w:rPr>
          <w:rFonts w:ascii="Arial" w:hAnsi="Arial" w:cs="Arial"/>
          <w:sz w:val="24"/>
          <w:szCs w:val="24"/>
        </w:rPr>
        <w:t xml:space="preserve"> Available from: </w:t>
      </w:r>
      <w:hyperlink r:id="rId9" w:history="1">
        <w:r w:rsidRPr="00043939">
          <w:rPr>
            <w:rStyle w:val="Hyperlink"/>
            <w:rFonts w:ascii="Arial" w:hAnsi="Arial" w:cs="Arial"/>
            <w:sz w:val="24"/>
            <w:szCs w:val="24"/>
          </w:rPr>
          <w:t>https://www.ijee.ie/articles/Vol28-2/11_ijee2541ns.pdf</w:t>
        </w:r>
      </w:hyperlink>
      <w:r>
        <w:rPr>
          <w:rFonts w:ascii="Arial" w:hAnsi="Arial" w:cs="Arial"/>
          <w:sz w:val="24"/>
          <w:szCs w:val="24"/>
        </w:rPr>
        <w:t xml:space="preserve"> (Accessed 11th October 2025).</w:t>
      </w:r>
    </w:p>
    <w:p w14:paraId="77F14391" w14:textId="2EC342DF" w:rsidR="00DE2706" w:rsidRDefault="00DE2706" w:rsidP="00DE2706">
      <w:pPr>
        <w:spacing w:line="480" w:lineRule="auto"/>
        <w:jc w:val="both"/>
        <w:rPr>
          <w:rFonts w:ascii="Arial" w:hAnsi="Arial" w:cs="Arial"/>
          <w:sz w:val="24"/>
          <w:szCs w:val="24"/>
        </w:rPr>
      </w:pPr>
      <w:r w:rsidRPr="00DE2706">
        <w:rPr>
          <w:rFonts w:ascii="Arial" w:hAnsi="Arial" w:cs="Arial"/>
          <w:sz w:val="24"/>
          <w:szCs w:val="24"/>
        </w:rPr>
        <w:t>Nusrat Zareen </w:t>
      </w:r>
      <w:r w:rsidRPr="00DE2706">
        <w:rPr>
          <w:rFonts w:ascii="Arial" w:hAnsi="Arial" w:cs="Arial"/>
          <w:i/>
          <w:iCs/>
          <w:sz w:val="24"/>
          <w:szCs w:val="24"/>
        </w:rPr>
        <w:t>et al.</w:t>
      </w:r>
      <w:r w:rsidRPr="00DE2706">
        <w:rPr>
          <w:rFonts w:ascii="Arial" w:hAnsi="Arial" w:cs="Arial"/>
          <w:sz w:val="24"/>
          <w:szCs w:val="24"/>
        </w:rPr>
        <w:t> (2025) ‘Assessing individual learning styles of undergraduate medical students utilizing Kolb’s learning style inventory’, </w:t>
      </w:r>
      <w:r w:rsidRPr="00DE2706">
        <w:rPr>
          <w:rFonts w:ascii="Arial" w:hAnsi="Arial" w:cs="Arial"/>
          <w:i/>
          <w:iCs/>
          <w:sz w:val="24"/>
          <w:szCs w:val="24"/>
        </w:rPr>
        <w:t>Pakistan Journal of Medical Sciences</w:t>
      </w:r>
      <w:r w:rsidRPr="00DE2706">
        <w:rPr>
          <w:rFonts w:ascii="Arial" w:hAnsi="Arial" w:cs="Arial"/>
          <w:sz w:val="24"/>
          <w:szCs w:val="24"/>
        </w:rPr>
        <w:t xml:space="preserve">, 41(8), pp. 2231–2236. </w:t>
      </w:r>
      <w:r w:rsidR="00A10136">
        <w:rPr>
          <w:rFonts w:ascii="Arial" w:hAnsi="Arial" w:cs="Arial"/>
          <w:sz w:val="24"/>
          <w:szCs w:val="24"/>
        </w:rPr>
        <w:t>DOI</w:t>
      </w:r>
      <w:r w:rsidRPr="00DE2706">
        <w:rPr>
          <w:rFonts w:ascii="Arial" w:hAnsi="Arial" w:cs="Arial"/>
          <w:sz w:val="24"/>
          <w:szCs w:val="24"/>
        </w:rPr>
        <w:t xml:space="preserve">: </w:t>
      </w:r>
      <w:hyperlink r:id="rId10" w:history="1">
        <w:r w:rsidR="0003625D" w:rsidRPr="00DE2706">
          <w:rPr>
            <w:rStyle w:val="Hyperlink"/>
            <w:rFonts w:ascii="Arial" w:hAnsi="Arial" w:cs="Arial"/>
            <w:sz w:val="24"/>
            <w:szCs w:val="24"/>
          </w:rPr>
          <w:t>https://doi.org/10.12669/pjms.41.8.11890</w:t>
        </w:r>
      </w:hyperlink>
      <w:r w:rsidRPr="00DE2706">
        <w:rPr>
          <w:rFonts w:ascii="Arial" w:hAnsi="Arial" w:cs="Arial"/>
          <w:sz w:val="24"/>
          <w:szCs w:val="24"/>
        </w:rPr>
        <w:t>.</w:t>
      </w:r>
    </w:p>
    <w:p w14:paraId="334CA98C" w14:textId="2B2E4041" w:rsidR="0003625D" w:rsidRPr="0003625D" w:rsidRDefault="0003625D" w:rsidP="0003625D">
      <w:pPr>
        <w:spacing w:line="480" w:lineRule="auto"/>
        <w:jc w:val="both"/>
        <w:rPr>
          <w:rFonts w:ascii="Arial" w:hAnsi="Arial" w:cs="Arial"/>
          <w:sz w:val="24"/>
          <w:szCs w:val="24"/>
        </w:rPr>
      </w:pPr>
      <w:r w:rsidRPr="0003625D">
        <w:rPr>
          <w:rFonts w:ascii="Arial" w:hAnsi="Arial" w:cs="Arial"/>
          <w:sz w:val="24"/>
          <w:szCs w:val="24"/>
        </w:rPr>
        <w:t>Wolters, C.A. and Brady, A.C. (2020) ‘College students’ time management: A self-regulated learning perspective’, </w:t>
      </w:r>
      <w:r w:rsidRPr="0003625D">
        <w:rPr>
          <w:rFonts w:ascii="Arial" w:hAnsi="Arial" w:cs="Arial"/>
          <w:i/>
          <w:iCs/>
          <w:sz w:val="24"/>
          <w:szCs w:val="24"/>
        </w:rPr>
        <w:t>Educational Psychology Review</w:t>
      </w:r>
      <w:r w:rsidRPr="0003625D">
        <w:rPr>
          <w:rFonts w:ascii="Arial" w:hAnsi="Arial" w:cs="Arial"/>
          <w:sz w:val="24"/>
          <w:szCs w:val="24"/>
        </w:rPr>
        <w:t xml:space="preserve">, 33(4), pp. 1319–1351. Available at: </w:t>
      </w:r>
      <w:hyperlink r:id="rId11" w:history="1">
        <w:r w:rsidR="00A10136" w:rsidRPr="0003625D">
          <w:rPr>
            <w:rStyle w:val="Hyperlink"/>
            <w:rFonts w:ascii="Arial" w:hAnsi="Arial" w:cs="Arial"/>
            <w:sz w:val="24"/>
            <w:szCs w:val="24"/>
          </w:rPr>
          <w:t>https://link.springer.com/article/10.1007/s10648-020-09519-z</w:t>
        </w:r>
      </w:hyperlink>
      <w:r w:rsidRPr="0003625D">
        <w:rPr>
          <w:rFonts w:ascii="Arial" w:hAnsi="Arial" w:cs="Arial"/>
          <w:sz w:val="24"/>
          <w:szCs w:val="24"/>
        </w:rPr>
        <w:t>.</w:t>
      </w:r>
      <w:r w:rsidR="00A10136">
        <w:rPr>
          <w:rFonts w:ascii="Arial" w:hAnsi="Arial" w:cs="Arial"/>
          <w:sz w:val="24"/>
          <w:szCs w:val="24"/>
        </w:rPr>
        <w:t xml:space="preserve"> (Accessed 11</w:t>
      </w:r>
      <w:r w:rsidR="00A10136" w:rsidRPr="00A10136">
        <w:rPr>
          <w:rFonts w:ascii="Arial" w:hAnsi="Arial" w:cs="Arial"/>
          <w:sz w:val="24"/>
          <w:szCs w:val="24"/>
          <w:vertAlign w:val="superscript"/>
        </w:rPr>
        <w:t>th</w:t>
      </w:r>
      <w:r w:rsidR="00A10136">
        <w:rPr>
          <w:rFonts w:ascii="Arial" w:hAnsi="Arial" w:cs="Arial"/>
          <w:sz w:val="24"/>
          <w:szCs w:val="24"/>
        </w:rPr>
        <w:t xml:space="preserve"> October 2025).</w:t>
      </w:r>
    </w:p>
    <w:p w14:paraId="1F112F83" w14:textId="77777777" w:rsidR="0003625D" w:rsidRPr="0003625D" w:rsidRDefault="0003625D" w:rsidP="0003625D">
      <w:pPr>
        <w:spacing w:line="480" w:lineRule="auto"/>
        <w:jc w:val="both"/>
        <w:rPr>
          <w:rFonts w:ascii="Arial" w:hAnsi="Arial" w:cs="Arial"/>
          <w:sz w:val="24"/>
          <w:szCs w:val="24"/>
        </w:rPr>
      </w:pPr>
      <w:r w:rsidRPr="0003625D">
        <w:rPr>
          <w:rFonts w:ascii="Arial" w:hAnsi="Arial" w:cs="Arial"/>
          <w:sz w:val="24"/>
          <w:szCs w:val="24"/>
        </w:rPr>
        <w:t>‌</w:t>
      </w:r>
    </w:p>
    <w:p w14:paraId="00A83BDF" w14:textId="668C20FE" w:rsidR="00DE2706" w:rsidRPr="003E5A29" w:rsidRDefault="00DE2706" w:rsidP="003E5A29">
      <w:pPr>
        <w:spacing w:line="480" w:lineRule="auto"/>
        <w:jc w:val="both"/>
        <w:rPr>
          <w:rFonts w:ascii="Arial" w:hAnsi="Arial" w:cs="Arial"/>
          <w:sz w:val="24"/>
          <w:szCs w:val="24"/>
        </w:rPr>
      </w:pPr>
    </w:p>
    <w:p w14:paraId="464CF4B4" w14:textId="77777777" w:rsidR="003E5A29" w:rsidRPr="003E5A29" w:rsidRDefault="003E5A29" w:rsidP="003E5A29">
      <w:r w:rsidRPr="003E5A29">
        <w:t>‌</w:t>
      </w:r>
    </w:p>
    <w:p w14:paraId="6D65BB13" w14:textId="77777777" w:rsidR="003E5A29" w:rsidRPr="003E5A29" w:rsidRDefault="003E5A29" w:rsidP="003E5A29"/>
    <w:p w14:paraId="2EC49D43" w14:textId="77777777" w:rsidR="003E5A29" w:rsidRPr="00C757E9" w:rsidRDefault="003E5A29" w:rsidP="003E5A29">
      <w:pPr>
        <w:spacing w:line="480" w:lineRule="auto"/>
        <w:jc w:val="both"/>
      </w:pPr>
    </w:p>
    <w:sectPr w:rsidR="003E5A29" w:rsidRPr="00C757E9">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BB26D" w14:textId="77777777" w:rsidR="00011D2B" w:rsidRDefault="00011D2B" w:rsidP="00A10136">
      <w:pPr>
        <w:spacing w:after="0" w:line="240" w:lineRule="auto"/>
      </w:pPr>
      <w:r>
        <w:separator/>
      </w:r>
    </w:p>
  </w:endnote>
  <w:endnote w:type="continuationSeparator" w:id="0">
    <w:p w14:paraId="1C3883FF" w14:textId="77777777" w:rsidR="00011D2B" w:rsidRDefault="00011D2B" w:rsidP="00A1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367537"/>
      <w:docPartObj>
        <w:docPartGallery w:val="Page Numbers (Bottom of Page)"/>
        <w:docPartUnique/>
      </w:docPartObj>
    </w:sdtPr>
    <w:sdtContent>
      <w:p w14:paraId="1D92D034" w14:textId="4957EF56" w:rsidR="00A10136" w:rsidRDefault="00A10136">
        <w:pPr>
          <w:pStyle w:val="Footer"/>
          <w:jc w:val="center"/>
        </w:pPr>
        <w:r>
          <w:fldChar w:fldCharType="begin"/>
        </w:r>
        <w:r>
          <w:instrText>PAGE   \* MERGEFORMAT</w:instrText>
        </w:r>
        <w:r>
          <w:fldChar w:fldCharType="separate"/>
        </w:r>
        <w:r>
          <w:t>2</w:t>
        </w:r>
        <w:r>
          <w:fldChar w:fldCharType="end"/>
        </w:r>
      </w:p>
    </w:sdtContent>
  </w:sdt>
  <w:p w14:paraId="2D7279FD" w14:textId="77777777" w:rsidR="00A10136" w:rsidRDefault="00A10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8066" w14:textId="77777777" w:rsidR="00011D2B" w:rsidRDefault="00011D2B" w:rsidP="00A10136">
      <w:pPr>
        <w:spacing w:after="0" w:line="240" w:lineRule="auto"/>
      </w:pPr>
      <w:r>
        <w:separator/>
      </w:r>
    </w:p>
  </w:footnote>
  <w:footnote w:type="continuationSeparator" w:id="0">
    <w:p w14:paraId="19817B42" w14:textId="77777777" w:rsidR="00011D2B" w:rsidRDefault="00011D2B" w:rsidP="00A10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709FA"/>
    <w:multiLevelType w:val="hybridMultilevel"/>
    <w:tmpl w:val="03BCA56A"/>
    <w:lvl w:ilvl="0" w:tplc="F110754A">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7654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E9"/>
    <w:rsid w:val="00011D2B"/>
    <w:rsid w:val="00023038"/>
    <w:rsid w:val="0003625D"/>
    <w:rsid w:val="00047A12"/>
    <w:rsid w:val="00104484"/>
    <w:rsid w:val="00254970"/>
    <w:rsid w:val="0030174D"/>
    <w:rsid w:val="003B2CD9"/>
    <w:rsid w:val="003E5A29"/>
    <w:rsid w:val="005D4BD5"/>
    <w:rsid w:val="0073257D"/>
    <w:rsid w:val="007A2B01"/>
    <w:rsid w:val="007C7099"/>
    <w:rsid w:val="007F2698"/>
    <w:rsid w:val="00855095"/>
    <w:rsid w:val="008F0FCE"/>
    <w:rsid w:val="009013A7"/>
    <w:rsid w:val="00A10136"/>
    <w:rsid w:val="00B97B28"/>
    <w:rsid w:val="00C757E9"/>
    <w:rsid w:val="00D97B1B"/>
    <w:rsid w:val="00DE2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3F1C"/>
  <w15:chartTrackingRefBased/>
  <w15:docId w15:val="{1D74A8CC-793F-4382-9A5E-06206496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E9"/>
    <w:rPr>
      <w:rFonts w:eastAsiaTheme="majorEastAsia" w:cstheme="majorBidi"/>
      <w:color w:val="272727" w:themeColor="text1" w:themeTint="D8"/>
    </w:rPr>
  </w:style>
  <w:style w:type="paragraph" w:styleId="Title">
    <w:name w:val="Title"/>
    <w:basedOn w:val="Normal"/>
    <w:next w:val="Normal"/>
    <w:link w:val="TitleChar"/>
    <w:uiPriority w:val="10"/>
    <w:qFormat/>
    <w:rsid w:val="00C75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E9"/>
    <w:pPr>
      <w:spacing w:before="160"/>
      <w:jc w:val="center"/>
    </w:pPr>
    <w:rPr>
      <w:i/>
      <w:iCs/>
      <w:color w:val="404040" w:themeColor="text1" w:themeTint="BF"/>
    </w:rPr>
  </w:style>
  <w:style w:type="character" w:customStyle="1" w:styleId="QuoteChar">
    <w:name w:val="Quote Char"/>
    <w:basedOn w:val="DefaultParagraphFont"/>
    <w:link w:val="Quote"/>
    <w:uiPriority w:val="29"/>
    <w:rsid w:val="00C757E9"/>
    <w:rPr>
      <w:i/>
      <w:iCs/>
      <w:color w:val="404040" w:themeColor="text1" w:themeTint="BF"/>
    </w:rPr>
  </w:style>
  <w:style w:type="paragraph" w:styleId="ListParagraph">
    <w:name w:val="List Paragraph"/>
    <w:basedOn w:val="Normal"/>
    <w:uiPriority w:val="34"/>
    <w:qFormat/>
    <w:rsid w:val="00C757E9"/>
    <w:pPr>
      <w:ind w:left="720"/>
      <w:contextualSpacing/>
    </w:pPr>
  </w:style>
  <w:style w:type="character" w:styleId="IntenseEmphasis">
    <w:name w:val="Intense Emphasis"/>
    <w:basedOn w:val="DefaultParagraphFont"/>
    <w:uiPriority w:val="21"/>
    <w:qFormat/>
    <w:rsid w:val="00C757E9"/>
    <w:rPr>
      <w:i/>
      <w:iCs/>
      <w:color w:val="0F4761" w:themeColor="accent1" w:themeShade="BF"/>
    </w:rPr>
  </w:style>
  <w:style w:type="paragraph" w:styleId="IntenseQuote">
    <w:name w:val="Intense Quote"/>
    <w:basedOn w:val="Normal"/>
    <w:next w:val="Normal"/>
    <w:link w:val="IntenseQuoteChar"/>
    <w:uiPriority w:val="30"/>
    <w:qFormat/>
    <w:rsid w:val="00C75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E9"/>
    <w:rPr>
      <w:i/>
      <w:iCs/>
      <w:color w:val="0F4761" w:themeColor="accent1" w:themeShade="BF"/>
    </w:rPr>
  </w:style>
  <w:style w:type="character" w:styleId="IntenseReference">
    <w:name w:val="Intense Reference"/>
    <w:basedOn w:val="DefaultParagraphFont"/>
    <w:uiPriority w:val="32"/>
    <w:qFormat/>
    <w:rsid w:val="00C757E9"/>
    <w:rPr>
      <w:b/>
      <w:bCs/>
      <w:smallCaps/>
      <w:color w:val="0F4761" w:themeColor="accent1" w:themeShade="BF"/>
      <w:spacing w:val="5"/>
    </w:rPr>
  </w:style>
  <w:style w:type="character" w:styleId="Hyperlink">
    <w:name w:val="Hyperlink"/>
    <w:basedOn w:val="DefaultParagraphFont"/>
    <w:uiPriority w:val="99"/>
    <w:unhideWhenUsed/>
    <w:rsid w:val="00DE2706"/>
    <w:rPr>
      <w:color w:val="467886" w:themeColor="hyperlink"/>
      <w:u w:val="single"/>
    </w:rPr>
  </w:style>
  <w:style w:type="character" w:styleId="UnresolvedMention">
    <w:name w:val="Unresolved Mention"/>
    <w:basedOn w:val="DefaultParagraphFont"/>
    <w:uiPriority w:val="99"/>
    <w:semiHidden/>
    <w:unhideWhenUsed/>
    <w:rsid w:val="00DE2706"/>
    <w:rPr>
      <w:color w:val="605E5C"/>
      <w:shd w:val="clear" w:color="auto" w:fill="E1DFDD"/>
    </w:rPr>
  </w:style>
  <w:style w:type="paragraph" w:styleId="Header">
    <w:name w:val="header"/>
    <w:basedOn w:val="Normal"/>
    <w:link w:val="HeaderChar"/>
    <w:uiPriority w:val="99"/>
    <w:unhideWhenUsed/>
    <w:rsid w:val="00A10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136"/>
  </w:style>
  <w:style w:type="paragraph" w:styleId="Footer">
    <w:name w:val="footer"/>
    <w:basedOn w:val="Normal"/>
    <w:link w:val="FooterChar"/>
    <w:uiPriority w:val="99"/>
    <w:unhideWhenUsed/>
    <w:rsid w:val="00A10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90/0034-7167-2021-098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89/fmed.2025.161639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0648-020-09519-z" TargetMode="External"/><Relationship Id="rId5" Type="http://schemas.openxmlformats.org/officeDocument/2006/relationships/footnotes" Target="footnotes.xml"/><Relationship Id="rId10" Type="http://schemas.openxmlformats.org/officeDocument/2006/relationships/hyperlink" Target="https://doi.org/10.12669/pjms.41.8.11890" TargetMode="External"/><Relationship Id="rId4" Type="http://schemas.openxmlformats.org/officeDocument/2006/relationships/webSettings" Target="webSettings.xml"/><Relationship Id="rId9" Type="http://schemas.openxmlformats.org/officeDocument/2006/relationships/hyperlink" Target="https://www.ijee.ie/articles/Vol28-2/11_ijee2541n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1258</Words>
  <Characters>7199</Characters>
  <Application>Microsoft Office Word</Application>
  <DocSecurity>0</DocSecurity>
  <Lines>122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Edney</dc:creator>
  <cp:keywords/>
  <dc:description/>
  <cp:lastModifiedBy>James Edney</cp:lastModifiedBy>
  <cp:revision>4</cp:revision>
  <dcterms:created xsi:type="dcterms:W3CDTF">2025-10-11T13:07:00Z</dcterms:created>
  <dcterms:modified xsi:type="dcterms:W3CDTF">2025-10-11T16:49:00Z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b4c7f306-3bb3-4c74-8bf5-456e77525964</vt:lpwstr>
  </property>
</Properties>
</file>