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D2FF" w14:textId="278EDEB4" w:rsidR="001558D1" w:rsidRPr="001558D1" w:rsidRDefault="001558D1" w:rsidP="001558D1">
      <w:pPr>
        <w:pStyle w:val="Heading1"/>
        <w:spacing w:line="480" w:lineRule="auto"/>
        <w:jc w:val="center"/>
        <w:rPr>
          <w:rFonts w:ascii="Arial" w:hAnsi="Arial" w:cs="Arial"/>
        </w:rPr>
      </w:pPr>
      <w:r w:rsidRPr="001558D1">
        <w:rPr>
          <w:rFonts w:ascii="Arial" w:hAnsi="Arial" w:cs="Arial"/>
        </w:rPr>
        <w:t>Collaborative Discussion Summary One</w:t>
      </w:r>
    </w:p>
    <w:p w14:paraId="39209264" w14:textId="2691BD74" w:rsidR="00023038" w:rsidRPr="001558D1" w:rsidRDefault="00300A53" w:rsidP="001558D1">
      <w:pPr>
        <w:spacing w:line="480" w:lineRule="auto"/>
        <w:jc w:val="both"/>
        <w:rPr>
          <w:rFonts w:ascii="Arial" w:hAnsi="Arial" w:cs="Arial"/>
          <w:sz w:val="24"/>
          <w:szCs w:val="24"/>
        </w:rPr>
      </w:pPr>
      <w:r w:rsidRPr="001558D1">
        <w:rPr>
          <w:rFonts w:ascii="Arial" w:hAnsi="Arial" w:cs="Arial"/>
          <w:sz w:val="24"/>
          <w:szCs w:val="24"/>
        </w:rPr>
        <w:t>My initial post covered the “Dark UX Patterns” case study from the Association for Computing Machinery (ACM) Code of Ethics and Professional Conduct. It described a change request involving confusing and misleading elements that would disadvantage visually impaired users and deceive customers into choosing more expensive options</w:t>
      </w:r>
      <w:r w:rsidR="001513FF" w:rsidRPr="001558D1">
        <w:rPr>
          <w:rFonts w:ascii="Arial" w:hAnsi="Arial" w:cs="Arial"/>
          <w:sz w:val="24"/>
          <w:szCs w:val="24"/>
        </w:rPr>
        <w:t xml:space="preserve"> (ACM, no date)</w:t>
      </w:r>
      <w:r w:rsidRPr="001558D1">
        <w:rPr>
          <w:rFonts w:ascii="Arial" w:hAnsi="Arial" w:cs="Arial"/>
          <w:sz w:val="24"/>
          <w:szCs w:val="24"/>
        </w:rPr>
        <w:t>.</w:t>
      </w:r>
    </w:p>
    <w:p w14:paraId="613D86CA" w14:textId="04552EC4" w:rsidR="000804E0" w:rsidRPr="001558D1" w:rsidRDefault="001513FF" w:rsidP="001558D1">
      <w:pPr>
        <w:spacing w:line="480" w:lineRule="auto"/>
        <w:jc w:val="both"/>
        <w:rPr>
          <w:rFonts w:ascii="Arial" w:hAnsi="Arial" w:cs="Arial"/>
          <w:sz w:val="24"/>
          <w:szCs w:val="24"/>
        </w:rPr>
      </w:pPr>
      <w:r w:rsidRPr="001558D1">
        <w:rPr>
          <w:rFonts w:ascii="Arial" w:hAnsi="Arial" w:cs="Arial"/>
          <w:sz w:val="24"/>
          <w:szCs w:val="24"/>
        </w:rPr>
        <w:t>When analysing the case study, I referenced the ACM Code of Ethics and the British Computer Society (BCS) Code of Conduct to highlight the lack of morals behind the decisions (ACM, no date; BCS, no date). I concluded that the change request was discriminatory and demonstrated a lack of integrity among the computing professionals involved.</w:t>
      </w:r>
    </w:p>
    <w:p w14:paraId="72A17C1C" w14:textId="7AF4D01E" w:rsidR="000804E0" w:rsidRPr="001558D1" w:rsidRDefault="001513FF" w:rsidP="001558D1">
      <w:pPr>
        <w:spacing w:line="480" w:lineRule="auto"/>
        <w:jc w:val="both"/>
        <w:rPr>
          <w:rFonts w:ascii="Arial" w:hAnsi="Arial" w:cs="Arial"/>
          <w:sz w:val="24"/>
          <w:szCs w:val="24"/>
        </w:rPr>
      </w:pPr>
      <w:r w:rsidRPr="001558D1">
        <w:rPr>
          <w:rFonts w:ascii="Arial" w:hAnsi="Arial" w:cs="Arial"/>
          <w:sz w:val="24"/>
          <w:szCs w:val="24"/>
        </w:rPr>
        <w:t>My peers expanded on my viewpoints, with one correctly noting that commercial pressure can make it difficult to challenge unethical behaviour. This aligns with Mathur et al. (2019), who observe that dark patterns are often a consequence of business incentives. My peers also pointed out that the review process should not only audit the technical aspects of the design but also ensure accessibility checks and ethical reviews are included from the beginning. This was echoed in another post, where my peer emphasised that careful planning would have minimised harm to stakeholders in their case study.</w:t>
      </w:r>
    </w:p>
    <w:p w14:paraId="08FB4FA4" w14:textId="7D89002E" w:rsidR="00084EE2" w:rsidRPr="001558D1" w:rsidRDefault="001513FF" w:rsidP="001558D1">
      <w:pPr>
        <w:spacing w:line="480" w:lineRule="auto"/>
        <w:jc w:val="both"/>
        <w:rPr>
          <w:rFonts w:ascii="Arial" w:hAnsi="Arial" w:cs="Arial"/>
          <w:sz w:val="24"/>
          <w:szCs w:val="24"/>
        </w:rPr>
      </w:pPr>
      <w:r w:rsidRPr="001558D1">
        <w:rPr>
          <w:rFonts w:ascii="Arial" w:hAnsi="Arial" w:cs="Arial"/>
          <w:sz w:val="24"/>
          <w:szCs w:val="24"/>
        </w:rPr>
        <w:t>Overall, the group discussion highlighted that the computing profession should not focus solely on the technical aspects of design. It is their moral duty to ensure accessibility and ethics are strictly upheld. Agreeing with my colleagues, failure to do so could undermine the credibility of the entire profession (Ruohonen et al., 2025).</w:t>
      </w:r>
    </w:p>
    <w:p w14:paraId="6E164884" w14:textId="3F5653F2" w:rsidR="001513FF" w:rsidRPr="001558D1" w:rsidRDefault="001513FF" w:rsidP="001558D1">
      <w:pPr>
        <w:spacing w:line="480" w:lineRule="auto"/>
        <w:rPr>
          <w:rFonts w:ascii="Arial" w:hAnsi="Arial" w:cs="Arial"/>
          <w:b/>
          <w:bCs/>
          <w:sz w:val="24"/>
          <w:szCs w:val="24"/>
        </w:rPr>
      </w:pPr>
      <w:r w:rsidRPr="001558D1">
        <w:rPr>
          <w:rFonts w:ascii="Arial" w:hAnsi="Arial" w:cs="Arial"/>
          <w:b/>
          <w:bCs/>
          <w:sz w:val="24"/>
          <w:szCs w:val="24"/>
        </w:rPr>
        <w:lastRenderedPageBreak/>
        <w:t>References</w:t>
      </w:r>
    </w:p>
    <w:p w14:paraId="1BABCB25" w14:textId="2FF9CB2E" w:rsidR="001513FF" w:rsidRPr="001558D1" w:rsidRDefault="001513FF" w:rsidP="001558D1">
      <w:pPr>
        <w:spacing w:line="480" w:lineRule="auto"/>
        <w:rPr>
          <w:rFonts w:ascii="Arial" w:hAnsi="Arial" w:cs="Arial"/>
          <w:sz w:val="24"/>
          <w:szCs w:val="24"/>
        </w:rPr>
      </w:pPr>
      <w:r w:rsidRPr="001558D1">
        <w:rPr>
          <w:rFonts w:ascii="Arial" w:hAnsi="Arial" w:cs="Arial"/>
          <w:sz w:val="24"/>
          <w:szCs w:val="24"/>
        </w:rPr>
        <w:t xml:space="preserve">ACM (no date) </w:t>
      </w:r>
      <w:r w:rsidRPr="001558D1">
        <w:rPr>
          <w:rFonts w:ascii="Arial" w:hAnsi="Arial" w:cs="Arial"/>
          <w:i/>
          <w:iCs/>
          <w:sz w:val="24"/>
          <w:szCs w:val="24"/>
        </w:rPr>
        <w:t>Dark UX Patterns case study</w:t>
      </w:r>
      <w:r w:rsidRPr="001558D1">
        <w:rPr>
          <w:rFonts w:ascii="Arial" w:hAnsi="Arial" w:cs="Arial"/>
          <w:sz w:val="24"/>
          <w:szCs w:val="24"/>
        </w:rPr>
        <w:t xml:space="preserve">. </w:t>
      </w:r>
      <w:r w:rsidRPr="001558D1">
        <w:rPr>
          <w:rFonts w:ascii="Arial" w:hAnsi="Arial" w:cs="Arial"/>
          <w:i/>
          <w:iCs/>
          <w:sz w:val="24"/>
          <w:szCs w:val="24"/>
        </w:rPr>
        <w:t>ACM Code of Ethics and Professional Conduct</w:t>
      </w:r>
      <w:r w:rsidRPr="001558D1">
        <w:rPr>
          <w:rFonts w:ascii="Arial" w:hAnsi="Arial" w:cs="Arial"/>
          <w:sz w:val="24"/>
          <w:szCs w:val="24"/>
        </w:rPr>
        <w:t>. Available at: https://www.acm.org/code-of-ethics/case-studies/dark-ux-patterns (Accessed: 18 August 2025).</w:t>
      </w:r>
    </w:p>
    <w:p w14:paraId="289D1585" w14:textId="1961B745" w:rsidR="001513FF" w:rsidRPr="001558D1" w:rsidRDefault="001513FF" w:rsidP="001558D1">
      <w:pPr>
        <w:spacing w:line="480" w:lineRule="auto"/>
        <w:rPr>
          <w:rFonts w:ascii="Arial" w:hAnsi="Arial" w:cs="Arial"/>
          <w:sz w:val="24"/>
          <w:szCs w:val="24"/>
        </w:rPr>
      </w:pPr>
      <w:r w:rsidRPr="001558D1">
        <w:rPr>
          <w:rFonts w:ascii="Arial" w:hAnsi="Arial" w:cs="Arial"/>
          <w:sz w:val="24"/>
          <w:szCs w:val="24"/>
        </w:rPr>
        <w:t xml:space="preserve">BCS (no date) </w:t>
      </w:r>
      <w:r w:rsidRPr="001558D1">
        <w:rPr>
          <w:rFonts w:ascii="Arial" w:hAnsi="Arial" w:cs="Arial"/>
          <w:i/>
          <w:iCs/>
          <w:sz w:val="24"/>
          <w:szCs w:val="24"/>
        </w:rPr>
        <w:t>BCS Code of Conduct</w:t>
      </w:r>
      <w:r w:rsidRPr="001558D1">
        <w:rPr>
          <w:rFonts w:ascii="Arial" w:hAnsi="Arial" w:cs="Arial"/>
          <w:sz w:val="24"/>
          <w:szCs w:val="24"/>
        </w:rPr>
        <w:t>. Available at: https://www.bcs.org/membership-and-registrations/become-a-member/bcs-code-of-conduct/ (Accessed: 18 August 2025).</w:t>
      </w:r>
    </w:p>
    <w:p w14:paraId="0CE1BECC" w14:textId="77777777" w:rsidR="001513FF" w:rsidRPr="001558D1" w:rsidRDefault="001513FF" w:rsidP="001558D1">
      <w:pPr>
        <w:spacing w:line="480" w:lineRule="auto"/>
        <w:rPr>
          <w:rFonts w:ascii="Arial" w:hAnsi="Arial" w:cs="Arial"/>
          <w:sz w:val="24"/>
          <w:szCs w:val="24"/>
        </w:rPr>
      </w:pPr>
      <w:r w:rsidRPr="001558D1">
        <w:rPr>
          <w:rFonts w:ascii="Arial" w:hAnsi="Arial" w:cs="Arial"/>
          <w:sz w:val="24"/>
          <w:szCs w:val="24"/>
        </w:rPr>
        <w:t xml:space="preserve">Mathur, A. et al. (2019) 'Dark patterns at scale,' </w:t>
      </w:r>
      <w:r w:rsidRPr="001558D1">
        <w:rPr>
          <w:rFonts w:ascii="Arial" w:hAnsi="Arial" w:cs="Arial"/>
          <w:i/>
          <w:iCs/>
          <w:sz w:val="24"/>
          <w:szCs w:val="24"/>
        </w:rPr>
        <w:t>Proceedings of the ACM on Human-Computer Interaction</w:t>
      </w:r>
      <w:r w:rsidRPr="001558D1">
        <w:rPr>
          <w:rFonts w:ascii="Arial" w:hAnsi="Arial" w:cs="Arial"/>
          <w:sz w:val="24"/>
          <w:szCs w:val="24"/>
        </w:rPr>
        <w:t>, 3(CSCW), pp. 1–32. https://doi.org/10.1145/3359183.</w:t>
      </w:r>
    </w:p>
    <w:p w14:paraId="557229C9" w14:textId="33FB226A" w:rsidR="001513FF" w:rsidRPr="001558D1" w:rsidRDefault="001513FF" w:rsidP="001558D1">
      <w:pPr>
        <w:spacing w:line="480" w:lineRule="auto"/>
        <w:rPr>
          <w:rFonts w:ascii="Arial" w:hAnsi="Arial" w:cs="Arial"/>
          <w:sz w:val="24"/>
          <w:szCs w:val="24"/>
        </w:rPr>
      </w:pPr>
      <w:r w:rsidRPr="001558D1">
        <w:rPr>
          <w:rFonts w:ascii="Arial" w:hAnsi="Arial" w:cs="Arial"/>
          <w:sz w:val="24"/>
          <w:szCs w:val="24"/>
        </w:rPr>
        <w:t xml:space="preserve">Ruohonen, J., Koskinen, J., Klausen, S.H. and Gerdes, A. (2025) ‘A scenario analysis of ethical issues in dark patterns and their research’, </w:t>
      </w:r>
      <w:proofErr w:type="spellStart"/>
      <w:r w:rsidRPr="001558D1">
        <w:rPr>
          <w:rFonts w:ascii="Arial" w:hAnsi="Arial" w:cs="Arial"/>
          <w:i/>
          <w:iCs/>
          <w:sz w:val="24"/>
          <w:szCs w:val="24"/>
        </w:rPr>
        <w:t>arXiv</w:t>
      </w:r>
      <w:proofErr w:type="spellEnd"/>
      <w:r w:rsidRPr="001558D1">
        <w:rPr>
          <w:rFonts w:ascii="Arial" w:hAnsi="Arial" w:cs="Arial"/>
          <w:i/>
          <w:iCs/>
          <w:sz w:val="24"/>
          <w:szCs w:val="24"/>
        </w:rPr>
        <w:t xml:space="preserve"> preprint</w:t>
      </w:r>
      <w:r w:rsidRPr="001558D1">
        <w:rPr>
          <w:rFonts w:ascii="Arial" w:hAnsi="Arial" w:cs="Arial"/>
          <w:sz w:val="24"/>
          <w:szCs w:val="24"/>
        </w:rPr>
        <w:t>, 3 March. Available at: https://arxiv.org/pdf/2503.01828 (Accessed: 18 August 2025).</w:t>
      </w:r>
    </w:p>
    <w:p w14:paraId="085B47E7" w14:textId="77777777" w:rsidR="001513FF" w:rsidRDefault="001513FF"/>
    <w:p w14:paraId="034ABDD8" w14:textId="77777777" w:rsidR="00084EE2" w:rsidRDefault="00084EE2"/>
    <w:p w14:paraId="56DBC958" w14:textId="77777777" w:rsidR="000804E0" w:rsidRDefault="000804E0"/>
    <w:p w14:paraId="79F83E26" w14:textId="77777777" w:rsidR="000804E0" w:rsidRDefault="000804E0"/>
    <w:p w14:paraId="71451C4F" w14:textId="77777777" w:rsidR="000804E0" w:rsidRDefault="000804E0"/>
    <w:p w14:paraId="46AA5715" w14:textId="77777777" w:rsidR="000804E0" w:rsidRDefault="000804E0"/>
    <w:sectPr w:rsidR="00080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4E0"/>
    <w:rsid w:val="00023038"/>
    <w:rsid w:val="00047A12"/>
    <w:rsid w:val="000804E0"/>
    <w:rsid w:val="00084EE2"/>
    <w:rsid w:val="001513FF"/>
    <w:rsid w:val="001558D1"/>
    <w:rsid w:val="00176A1B"/>
    <w:rsid w:val="00216BD2"/>
    <w:rsid w:val="00300A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493F7"/>
  <w15:chartTrackingRefBased/>
  <w15:docId w15:val="{9906CC47-5147-4F98-9178-8CF787C2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0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4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4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4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4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4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4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4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4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04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4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4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4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4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4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4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4E0"/>
    <w:rPr>
      <w:rFonts w:eastAsiaTheme="majorEastAsia" w:cstheme="majorBidi"/>
      <w:color w:val="272727" w:themeColor="text1" w:themeTint="D8"/>
    </w:rPr>
  </w:style>
  <w:style w:type="paragraph" w:styleId="Title">
    <w:name w:val="Title"/>
    <w:basedOn w:val="Normal"/>
    <w:next w:val="Normal"/>
    <w:link w:val="TitleChar"/>
    <w:uiPriority w:val="10"/>
    <w:qFormat/>
    <w:rsid w:val="000804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4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4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4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4E0"/>
    <w:pPr>
      <w:spacing w:before="160"/>
      <w:jc w:val="center"/>
    </w:pPr>
    <w:rPr>
      <w:i/>
      <w:iCs/>
      <w:color w:val="404040" w:themeColor="text1" w:themeTint="BF"/>
    </w:rPr>
  </w:style>
  <w:style w:type="character" w:customStyle="1" w:styleId="QuoteChar">
    <w:name w:val="Quote Char"/>
    <w:basedOn w:val="DefaultParagraphFont"/>
    <w:link w:val="Quote"/>
    <w:uiPriority w:val="29"/>
    <w:rsid w:val="000804E0"/>
    <w:rPr>
      <w:i/>
      <w:iCs/>
      <w:color w:val="404040" w:themeColor="text1" w:themeTint="BF"/>
    </w:rPr>
  </w:style>
  <w:style w:type="paragraph" w:styleId="ListParagraph">
    <w:name w:val="List Paragraph"/>
    <w:basedOn w:val="Normal"/>
    <w:uiPriority w:val="34"/>
    <w:qFormat/>
    <w:rsid w:val="000804E0"/>
    <w:pPr>
      <w:ind w:left="720"/>
      <w:contextualSpacing/>
    </w:pPr>
  </w:style>
  <w:style w:type="character" w:styleId="IntenseEmphasis">
    <w:name w:val="Intense Emphasis"/>
    <w:basedOn w:val="DefaultParagraphFont"/>
    <w:uiPriority w:val="21"/>
    <w:qFormat/>
    <w:rsid w:val="000804E0"/>
    <w:rPr>
      <w:i/>
      <w:iCs/>
      <w:color w:val="0F4761" w:themeColor="accent1" w:themeShade="BF"/>
    </w:rPr>
  </w:style>
  <w:style w:type="paragraph" w:styleId="IntenseQuote">
    <w:name w:val="Intense Quote"/>
    <w:basedOn w:val="Normal"/>
    <w:next w:val="Normal"/>
    <w:link w:val="IntenseQuoteChar"/>
    <w:uiPriority w:val="30"/>
    <w:qFormat/>
    <w:rsid w:val="00080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4E0"/>
    <w:rPr>
      <w:i/>
      <w:iCs/>
      <w:color w:val="0F4761" w:themeColor="accent1" w:themeShade="BF"/>
    </w:rPr>
  </w:style>
  <w:style w:type="character" w:styleId="IntenseReference">
    <w:name w:val="Intense Reference"/>
    <w:basedOn w:val="DefaultParagraphFont"/>
    <w:uiPriority w:val="32"/>
    <w:qFormat/>
    <w:rsid w:val="000804E0"/>
    <w:rPr>
      <w:b/>
      <w:bCs/>
      <w:smallCaps/>
      <w:color w:val="0F4761" w:themeColor="accent1" w:themeShade="BF"/>
      <w:spacing w:val="5"/>
    </w:rPr>
  </w:style>
  <w:style w:type="character" w:styleId="Hyperlink">
    <w:name w:val="Hyperlink"/>
    <w:basedOn w:val="DefaultParagraphFont"/>
    <w:uiPriority w:val="99"/>
    <w:unhideWhenUsed/>
    <w:rsid w:val="001513FF"/>
    <w:rPr>
      <w:color w:val="467886" w:themeColor="hyperlink"/>
      <w:u w:val="single"/>
    </w:rPr>
  </w:style>
  <w:style w:type="character" w:styleId="UnresolvedMention">
    <w:name w:val="Unresolved Mention"/>
    <w:basedOn w:val="DefaultParagraphFont"/>
    <w:uiPriority w:val="99"/>
    <w:semiHidden/>
    <w:unhideWhenUsed/>
    <w:rsid w:val="00151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2</Pages>
  <Words>347</Words>
  <Characters>2092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Edney</dc:creator>
  <cp:keywords/>
  <dc:description/>
  <cp:lastModifiedBy>James Edney</cp:lastModifiedBy>
  <cp:revision>2</cp:revision>
  <dcterms:created xsi:type="dcterms:W3CDTF">2025-08-18T10:56:00Z</dcterms:created>
  <dcterms:modified xsi:type="dcterms:W3CDTF">2025-10-17T16:00:00Z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a331f717-ab5a-472d-91ee-436b555b28bd</vt:lpwstr>
  </property>
</Properties>
</file>