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2A4A"/>
        </w:rPr>
        <w:t>灾备应急预案</w:t>
      </w:r>
    </w:p>
    <w:p>
      <w:pPr>
        <w:pStyle w:val="Heading2"/>
      </w:pPr>
      <w:r>
        <w:rPr>
          <w:color w:val="445577"/>
        </w:rPr>
        <w:t>信息系统灾难恢复与业务连续性应急方案</w:t>
      </w:r>
    </w:p>
    <w:p>
      <w:pPr>
        <w:jc w:val="center"/>
      </w:pPr>
      <w:r>
        <w:rPr>
          <w:color w:val="666666"/>
          <w:sz w:val="20"/>
        </w:rPr>
        <w:t>作者：信息技术部　　日期：2026-07-30</w:t>
      </w:r>
    </w:p>
    <w:p>
      <w:pPr>
        <w:jc w:val="center"/>
      </w:pPr>
      <w:r>
        <w:rPr>
          <w:color w:val="666666"/>
          <w:sz w:val="20"/>
        </w:rPr>
        <w:t>文档编号：DR-2026-008</w:t>
      </w:r>
    </w:p>
    <w:p/>
    <w:p>
      <w:pPr>
        <w:pStyle w:val="Heading2"/>
      </w:pPr>
      <w:r>
        <w:rPr>
          <w:color w:val="1A2A4A"/>
        </w:rPr>
        <w:t>预案目标与范围</w:t>
      </w:r>
    </w:p>
    <w:p>
      <w:pPr>
        <w:spacing w:after="160" w:line="360" w:lineRule="auto"/>
      </w:pPr>
      <w:r>
        <w:t>为应对信息系统可能遭遇的灾难性故障，最大限度降低对业务的影响，特制定本灾备应急预案，明确灾难发生时的响应流程与恢复措施。</w:t>
      </w:r>
    </w:p>
    <w:p>
      <w:pPr>
        <w:spacing w:after="160" w:line="360" w:lineRule="auto"/>
      </w:pPr>
      <w:r>
        <w:t>预案覆盖公司核心业务系统，针对机房故障、数据损毁、网络中断、安全事件等场景，制定分级响应策略，确保关键业务在目标时间内恢复。</w:t>
      </w:r>
    </w:p>
    <w:p>
      <w:pPr>
        <w:spacing w:after="160" w:line="360" w:lineRule="auto"/>
      </w:pPr>
      <w:r>
        <w:t>灾备建设遵循“统筹规划、平战结合、分级保障、持续演练”原则，既满足合规要求，又切实提升应急处置能力。</w:t>
      </w:r>
    </w:p>
    <w:p>
      <w:pPr>
        <w:pStyle w:val="Heading2"/>
      </w:pPr>
      <w:r>
        <w:rPr>
          <w:color w:val="1A2A4A"/>
        </w:rPr>
        <w:t>灾备策略与指标</w:t>
      </w:r>
    </w:p>
    <w:p>
      <w:pPr>
        <w:spacing w:after="160" w:line="360" w:lineRule="auto"/>
      </w:pPr>
      <w:r>
        <w:t>根据业务重要性划分系统等级，核心系统采用同城双活或主备模式，RPO(恢复点目标)不超过 15 分钟，RTO(恢复时间目标)不超过 2 小时；重要系统 RTO 不超过 8 小时。</w:t>
      </w:r>
    </w:p>
    <w:p>
      <w:pPr>
        <w:spacing w:after="160" w:line="360" w:lineRule="auto"/>
      </w:pPr>
      <w:r>
        <w:t>数据备份采用全量与增量结合策略，备份介质异地存放并定期验证可恢复性，确保备份数据有效可用，避免“备份即安心”的虚假安全感。</w:t>
      </w:r>
    </w:p>
    <w:p>
      <w:pPr>
        <w:spacing w:after="160" w:line="360" w:lineRule="auto"/>
      </w:pPr>
      <w:r>
        <w:t>灾备切换须有明确的决策权限与流程，避免误切换造成不必要影响，切换前评估风险并通知相关方。</w:t>
      </w:r>
    </w:p>
    <w:p>
      <w:pPr>
        <w:pStyle w:val="Heading2"/>
      </w:pPr>
      <w:r>
        <w:rPr>
          <w:color w:val="1A2A4A"/>
        </w:rPr>
        <w:t>应急响应流程</w:t>
      </w:r>
    </w:p>
    <w:p>
      <w:pPr>
        <w:spacing w:after="160" w:line="360" w:lineRule="auto"/>
      </w:pPr>
      <w:r>
        <w:t>灾难发生后，监控或值班人员立即上报应急指挥组，由其评估事件等级并启动相应级别响应，组建处置团队分工协作。</w:t>
      </w:r>
    </w:p>
    <w:p>
      <w:pPr>
        <w:spacing w:after="160" w:line="360" w:lineRule="auto"/>
      </w:pPr>
      <w:r>
        <w:t>处置流程包括故障确认、影响评估、切换决策、恢复执行、验证与通报。各环节责任人明确，关键操作有检查清单，避免忙中出错。</w:t>
      </w:r>
    </w:p>
    <w:p>
      <w:pPr>
        <w:spacing w:after="160" w:line="360" w:lineRule="auto"/>
      </w:pPr>
      <w:r>
        <w:t>恢复后开展复盘，分析根因与处置不足，完善预案与系统，形成“演练—实战—改进”的良性循环。</w:t>
      </w:r>
    </w:p>
    <w:p>
      <w:pPr>
        <w:pStyle w:val="Heading2"/>
      </w:pPr>
      <w:r>
        <w:rPr>
          <w:color w:val="1A2A4A"/>
        </w:rPr>
        <w:t>演练与维护</w:t>
      </w:r>
    </w:p>
    <w:p>
      <w:pPr>
        <w:spacing w:after="160" w:line="360" w:lineRule="auto"/>
      </w:pPr>
      <w:r>
        <w:t>灾备预案须定期演练验证有效性，每年至少开展一次实战切换演练，结合桌面推演覆盖更多场景，演练后评估改进。</w:t>
      </w:r>
    </w:p>
    <w:p>
      <w:pPr>
        <w:spacing w:after="160" w:line="360" w:lineRule="auto"/>
      </w:pPr>
      <w:r>
        <w:t>预案与灾备环境随系统变更同步更新，确保预案与实际环境一致，避免灾难来临时预案失效。</w:t>
      </w:r>
    </w:p>
    <w:p>
      <w:pPr>
        <w:spacing w:after="160" w:line="360" w:lineRule="auto"/>
      </w:pPr>
      <w:r>
        <w:t>本预案由信息技术部维护，重大变更需经审批并通知相关方，确保预案始终处于可用状态。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