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员工手册2026版</w:t>
      </w:r>
    </w:p>
    <w:p>
      <w:pPr>
        <w:pStyle w:val="Heading2"/>
      </w:pPr>
      <w:r>
        <w:rPr>
          <w:color w:val="445577"/>
        </w:rPr>
        <w:t>员工行为规范与权益保障指引</w:t>
      </w:r>
    </w:p>
    <w:p>
      <w:pPr>
        <w:jc w:val="center"/>
      </w:pPr>
      <w:r>
        <w:rPr>
          <w:color w:val="666666"/>
          <w:sz w:val="20"/>
        </w:rPr>
        <w:t>作者：人力资源部　　日期：2026-07-30</w:t>
      </w:r>
    </w:p>
    <w:p>
      <w:pPr>
        <w:jc w:val="center"/>
      </w:pPr>
      <w:r>
        <w:rPr>
          <w:color w:val="666666"/>
          <w:sz w:val="20"/>
        </w:rPr>
        <w:t>文档编号：EMP-2026-014</w:t>
      </w:r>
    </w:p>
    <w:p/>
    <w:p>
      <w:pPr>
        <w:pStyle w:val="Heading2"/>
      </w:pPr>
      <w:r>
        <w:rPr>
          <w:color w:val="1A2A4A"/>
        </w:rPr>
        <w:t xml:space="preserve"> welcome与公司文化</w:t>
      </w:r>
    </w:p>
    <w:p>
      <w:pPr>
        <w:spacing w:after="160" w:line="360" w:lineRule="auto"/>
      </w:pPr>
      <w:r>
        <w:t>欢迎您成为公司的一员！本手册是您了解公司文化、制度与权益的重要指南，请认真阅读并遵守。公司致力于打造相互尊重、共同成长的工作环境。</w:t>
      </w:r>
    </w:p>
    <w:p>
      <w:pPr>
        <w:spacing w:after="160" w:line="360" w:lineRule="auto"/>
      </w:pPr>
      <w:r>
        <w:t>公司文化以“客户至上、创新进取、诚信担当、协作共赢”为核心，希望每位员工将文化内化于心、外化于行，共同塑造积极向上的组织氛围。</w:t>
      </w:r>
    </w:p>
    <w:p>
      <w:pPr>
        <w:spacing w:after="160" w:line="360" w:lineRule="auto"/>
      </w:pPr>
      <w:r>
        <w:t>本手册每年更新，反映最新的制度与政策，如有疑问请咨询人力资源部，我们将为您提供帮助。</w:t>
      </w:r>
    </w:p>
    <w:p>
      <w:pPr>
        <w:pStyle w:val="Heading2"/>
      </w:pPr>
      <w:r>
        <w:rPr>
          <w:color w:val="1A2A4A"/>
        </w:rPr>
        <w:t>考勤与休假</w:t>
      </w:r>
    </w:p>
    <w:p>
      <w:pPr>
        <w:spacing w:after="160" w:line="360" w:lineRule="auto"/>
      </w:pPr>
      <w:r>
        <w:t>公司实行标准工时制，具体上下班时间依部门安排。员工应按时出勤，因故请假须提前通过系统申请并获批，考勤记录作为薪酬计算依据。</w:t>
      </w:r>
    </w:p>
    <w:p>
      <w:pPr>
        <w:spacing w:after="160" w:line="360" w:lineRule="auto"/>
      </w:pPr>
      <w:r>
        <w:t>休假类型包括法定节假日、年假、事假、病假、婚假、产假等，各类假期申请条件与流程详见配套制度，依法保障员工休息休假权利。</w:t>
      </w:r>
    </w:p>
    <w:p>
      <w:pPr>
        <w:spacing w:after="160" w:line="360" w:lineRule="auto"/>
      </w:pPr>
      <w:r>
        <w:t>加班须经审批并依法安排调休或支付加班费，倡导高效工作、减少非必要加班，关注员工工作生活平衡。</w:t>
      </w:r>
    </w:p>
    <w:p>
      <w:pPr>
        <w:pStyle w:val="Heading2"/>
      </w:pPr>
      <w:r>
        <w:rPr>
          <w:color w:val="1A2A4A"/>
        </w:rPr>
        <w:t>薪酬与福利</w:t>
      </w:r>
    </w:p>
    <w:p>
      <w:pPr>
        <w:spacing w:after="160" w:line="360" w:lineRule="auto"/>
      </w:pPr>
      <w:r>
        <w:t>薪酬体系兼顾外部竞争力与内部公平性，由基本工资、绩效奖金与津贴构成，每年根据绩效与市场水平进行调薪，激励员工持续创造价值。</w:t>
      </w:r>
    </w:p>
    <w:p>
      <w:pPr>
        <w:spacing w:after="160" w:line="360" w:lineRule="auto"/>
      </w:pPr>
      <w:r>
        <w:t>福利涵盖社会保险、住房公积金、补充商业保险、年度体检、节日福利与团队活动等，依法依规为员工提供全面保障。</w:t>
      </w:r>
    </w:p>
    <w:p>
      <w:pPr>
        <w:spacing w:after="160" w:line="360" w:lineRule="auto"/>
      </w:pPr>
      <w:r>
        <w:t>员工可通过公司系统查询薪酬明细与福利权益，对薪酬有疑问可向人力资源部咨询核实。</w:t>
      </w:r>
    </w:p>
    <w:p>
      <w:pPr>
        <w:pStyle w:val="Heading2"/>
      </w:pPr>
      <w:r>
        <w:rPr>
          <w:color w:val="1A2A4A"/>
        </w:rPr>
        <w:t>行为规范与纪律</w:t>
      </w:r>
    </w:p>
    <w:p>
      <w:pPr>
        <w:spacing w:after="160" w:line="360" w:lineRule="auto"/>
      </w:pPr>
      <w:r>
        <w:t>员工应遵守职业道德与公司制度，诚实守信、勤勉尽责，维护公司利益与形象，不得从事损害公司利益或违法违规的行为。</w:t>
      </w:r>
    </w:p>
    <w:p>
      <w:pPr>
        <w:spacing w:after="160" w:line="360" w:lineRule="auto"/>
      </w:pPr>
      <w:r>
        <w:t>工作场所保持文明有序，尊重同事与客户，禁止任何形式的骚扰与歧视，营造包容和谐的工作环境。</w:t>
      </w:r>
    </w:p>
    <w:p>
      <w:pPr>
        <w:spacing w:after="160" w:line="360" w:lineRule="auto"/>
      </w:pPr>
      <w:r>
        <w:t>违反行为规范的将依规处理，情节严重者解除劳动合同并追究法律责任。本手册条款的解释权归公司所有。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