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内部审计报告模板</w:t>
      </w:r>
    </w:p>
    <w:p>
      <w:pPr>
        <w:pStyle w:val="Heading2"/>
      </w:pPr>
      <w:r>
        <w:rPr>
          <w:color w:val="445577"/>
        </w:rPr>
        <w:t>内部审计报告编制规范与内容要求</w:t>
      </w:r>
    </w:p>
    <w:p>
      <w:pPr>
        <w:jc w:val="center"/>
      </w:pPr>
      <w:r>
        <w:rPr>
          <w:color w:val="666666"/>
          <w:sz w:val="20"/>
        </w:rPr>
        <w:t>作者：内部审计部　　日期：2026-07-30</w:t>
      </w:r>
    </w:p>
    <w:p>
      <w:pPr>
        <w:jc w:val="center"/>
      </w:pPr>
      <w:r>
        <w:rPr>
          <w:color w:val="666666"/>
          <w:sz w:val="20"/>
        </w:rPr>
        <w:t>文档编号：AUD-2026-018</w:t>
      </w:r>
    </w:p>
    <w:p/>
    <w:p>
      <w:pPr>
        <w:pStyle w:val="Heading2"/>
      </w:pPr>
      <w:r>
        <w:rPr>
          <w:color w:val="1A2A4A"/>
        </w:rPr>
        <w:t>报告编制要求</w:t>
      </w:r>
    </w:p>
    <w:p>
      <w:pPr>
        <w:spacing w:after="160" w:line="360" w:lineRule="auto"/>
      </w:pPr>
      <w:r>
        <w:t>内部审计报告是审计成果的载体，本模板规范报告的结构、内容与表述要求，确保审计报告客观、清晰、有价值，为管理层决策与整改提供依据。</w:t>
      </w:r>
    </w:p>
    <w:p>
      <w:pPr>
        <w:spacing w:after="160" w:line="360" w:lineRule="auto"/>
      </w:pPr>
      <w:r>
        <w:t>报告编制遵循“客观公正、证据充分、重点突出、建议可行”原则，审计结论须有充分证据支撑，避免主观臆断。</w:t>
      </w:r>
    </w:p>
    <w:p>
      <w:pPr>
        <w:spacing w:after="160" w:line="360" w:lineRule="auto"/>
      </w:pPr>
      <w:r>
        <w:t>报告语言应准确简洁，避免歧义，对问题的描述具体到事实与影响，便于被审计单位理解与整改。</w:t>
      </w:r>
    </w:p>
    <w:p>
      <w:pPr>
        <w:pStyle w:val="Heading2"/>
      </w:pPr>
      <w:r>
        <w:rPr>
          <w:color w:val="1A2A4A"/>
        </w:rPr>
        <w:t>报告结构与内容</w:t>
      </w:r>
    </w:p>
    <w:p>
      <w:pPr>
        <w:spacing w:after="160" w:line="360" w:lineRule="auto"/>
      </w:pPr>
      <w:r>
        <w:t>报告包含审计概况、审计依据、审计范围与方法、审计发现、审计结论与建议、被审计单位反馈等部分，结构完整逻辑清晰。</w:t>
      </w:r>
    </w:p>
    <w:p>
      <w:pPr>
        <w:spacing w:after="160" w:line="360" w:lineRule="auto"/>
      </w:pPr>
      <w:r>
        <w:t>审计发现按问题类别与严重程度组织，每项发现描述事实、风险影响、成因与建议，建议应具体可执行。</w:t>
      </w:r>
    </w:p>
    <w:p>
      <w:pPr>
        <w:spacing w:after="160" w:line="360" w:lineRule="auto"/>
      </w:pPr>
      <w:r>
        <w:t>审计结论综合评价被审计领域的合规性与有效性，肯定成绩、指出不足，给出总体评价与改进方向。</w:t>
      </w:r>
    </w:p>
    <w:p>
      <w:pPr>
        <w:pStyle w:val="Heading2"/>
      </w:pPr>
      <w:r>
        <w:rPr>
          <w:color w:val="1A2A4A"/>
        </w:rPr>
        <w:t>证据与质量控制</w:t>
      </w:r>
    </w:p>
    <w:p>
      <w:pPr>
        <w:spacing w:after="160" w:line="360" w:lineRule="auto"/>
      </w:pPr>
      <w:r>
        <w:t>审计发现须有审计工作底稿与证据支撑，证据充分、相关、可靠，关键结论交叉验证，确保经得起推敲与质疑。</w:t>
      </w:r>
    </w:p>
    <w:p>
      <w:pPr>
        <w:spacing w:after="160" w:line="360" w:lineRule="auto"/>
      </w:pPr>
      <w:r>
        <w:t>报告实行多级复核，审计组长、部门负责人逐级审核，保证报告质量，必要时引入专家评审提升专业性。</w:t>
      </w:r>
    </w:p>
    <w:p>
      <w:pPr>
        <w:spacing w:after="160" w:line="360" w:lineRule="auto"/>
      </w:pPr>
      <w:r>
        <w:t>报告正式发布前征求被审计单位意见，对其反馈合理采纳并记录分歧，体现审计的客观公正。</w:t>
      </w:r>
    </w:p>
    <w:p>
      <w:pPr>
        <w:pStyle w:val="Heading2"/>
      </w:pPr>
      <w:r>
        <w:rPr>
          <w:color w:val="1A2A4A"/>
        </w:rPr>
        <w:t>报告分发与跟踪</w:t>
      </w:r>
    </w:p>
    <w:p>
      <w:pPr>
        <w:spacing w:after="160" w:line="360" w:lineRule="auto"/>
      </w:pPr>
      <w:r>
        <w:t>审计报告按权限分发管理层与被审计单位，敏感信息脱敏处理，电子件加密传递，确保信息安全。</w:t>
      </w:r>
    </w:p>
    <w:p>
      <w:pPr>
        <w:spacing w:after="160" w:line="360" w:lineRule="auto"/>
      </w:pPr>
      <w:r>
        <w:t>审计部跟踪整改落实情况，被审计单位定期反馈整改进展，对未按期整改的事项持续督办直至闭环。</w:t>
      </w:r>
    </w:p>
    <w:p>
      <w:pPr>
        <w:spacing w:after="160" w:line="360" w:lineRule="auto"/>
      </w:pPr>
      <w:r>
        <w:t>本模板适用于各类内部审计项目，审计人员据此编制报告，内审部统一归档管理。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