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业务连续性管理方案</w:t>
      </w:r>
    </w:p>
    <w:p>
      <w:pPr>
        <w:pStyle w:val="Heading2"/>
      </w:pPr>
      <w:r>
        <w:rPr>
          <w:color w:val="445577"/>
        </w:rPr>
        <w:t>业务连续性计划与管理体系建设方案</w:t>
      </w:r>
    </w:p>
    <w:p>
      <w:pPr>
        <w:jc w:val="center"/>
      </w:pPr>
      <w:r>
        <w:rPr>
          <w:color w:val="666666"/>
          <w:sz w:val="20"/>
        </w:rPr>
        <w:t>作者：风险管理与合规部　　日期：2026-07-30</w:t>
      </w:r>
    </w:p>
    <w:p>
      <w:pPr>
        <w:jc w:val="center"/>
      </w:pPr>
      <w:r>
        <w:rPr>
          <w:color w:val="666666"/>
          <w:sz w:val="20"/>
        </w:rPr>
        <w:t>文档编号：BCM-2026-019</w:t>
      </w:r>
    </w:p>
    <w:p/>
    <w:p>
      <w:pPr>
        <w:pStyle w:val="Heading2"/>
      </w:pPr>
      <w:r>
        <w:rPr>
          <w:color w:val="1A2A4A"/>
        </w:rPr>
        <w:t>方案目标与范围</w:t>
      </w:r>
    </w:p>
    <w:p>
      <w:pPr>
        <w:spacing w:after="160" w:line="360" w:lineRule="auto"/>
      </w:pPr>
      <w:r>
        <w:t>业务连续性管理(BCM)旨在确保公司在遭遇重大中断事件时，关键业务能在可接受时间内恢复并持续运行，本方案规划 BCM 体系建设路径。</w:t>
      </w:r>
    </w:p>
    <w:p>
      <w:pPr>
        <w:spacing w:after="160" w:line="360" w:lineRule="auto"/>
      </w:pPr>
      <w:r>
        <w:t>方案覆盖公司核心业务流程，针对自然灾害、技术故障、供应链中断、公共卫生事件等场景，制定连续性策略与恢复计划。</w:t>
      </w:r>
    </w:p>
    <w:p>
      <w:pPr>
        <w:spacing w:after="160" w:line="360" w:lineRule="auto"/>
      </w:pPr>
      <w:r>
        <w:t>BCM 建设遵循“识别—分析—策略—计划—演练—维护”循环，将业务连续性融入日常管理，而非临时应对。</w:t>
      </w:r>
    </w:p>
    <w:p>
      <w:pPr>
        <w:pStyle w:val="Heading2"/>
      </w:pPr>
      <w:r>
        <w:rPr>
          <w:color w:val="1A2A4A"/>
        </w:rPr>
        <w:t>业务影响分析与风险评估</w:t>
      </w:r>
    </w:p>
    <w:p>
      <w:pPr>
        <w:spacing w:after="160" w:line="360" w:lineRule="auto"/>
      </w:pPr>
      <w:r>
        <w:t>业务影响分析(BIA)识别核心业务流程，评估中断对财务、合规与声誉的影响，确定恢复优先级与恢复时间目标(RTO)与恢复点目标(RPO)。</w:t>
      </w:r>
    </w:p>
    <w:p>
      <w:pPr>
        <w:spacing w:after="160" w:line="360" w:lineRule="auto"/>
      </w:pPr>
      <w:r>
        <w:t>风险评估识别威胁业务连续性的风险源，评估发生概率与影响程度，明确需重点防范与准备的风险场景。</w:t>
      </w:r>
    </w:p>
    <w:p>
      <w:pPr>
        <w:spacing w:after="160" w:line="360" w:lineRule="auto"/>
      </w:pPr>
      <w:r>
        <w:t>BIA 与风险评估结果是制定连续性策略与计划的基础，应定期更新以反映业务与风险变化。</w:t>
      </w:r>
    </w:p>
    <w:p>
      <w:pPr>
        <w:pStyle w:val="Heading2"/>
      </w:pPr>
      <w:r>
        <w:rPr>
          <w:color w:val="1A2A4A"/>
        </w:rPr>
        <w:t>连续性策略与计划</w:t>
      </w:r>
    </w:p>
    <w:p>
      <w:pPr>
        <w:spacing w:after="160" w:line="360" w:lineRule="auto"/>
      </w:pPr>
      <w:r>
        <w:t>针对核心业务制定连续性策略，包括冗余 capacity、备用站点、替代流程与应急资源，确保在中断场景下有可执行的恢复路径。</w:t>
      </w:r>
    </w:p>
    <w:p>
      <w:pPr>
        <w:spacing w:after="160" w:line="360" w:lineRule="auto"/>
      </w:pPr>
      <w:r>
        <w:t>编制业务连续性计划(BCP)，明确事件分级、响应组织、启动条件、恢复步骤与沟通机制，计划具体到角色与行动清单。</w:t>
      </w:r>
    </w:p>
    <w:p>
      <w:pPr>
        <w:spacing w:after="160" w:line="360" w:lineRule="auto"/>
      </w:pPr>
      <w:r>
        <w:t>BCP 须与灾备预案、应急响应等计划协同衔接，避免冲突与空白，形成完整的连续性保障体系。</w:t>
      </w:r>
    </w:p>
    <w:p>
      <w:pPr>
        <w:pStyle w:val="Heading2"/>
      </w:pPr>
      <w:r>
        <w:rPr>
          <w:color w:val="1A2A4A"/>
        </w:rPr>
        <w:t>演练与持续维护</w:t>
      </w:r>
    </w:p>
    <w:p>
      <w:pPr>
        <w:spacing w:after="160" w:line="360" w:lineRule="auto"/>
      </w:pPr>
      <w:r>
        <w:t>定期开展 BCM 演练，从桌面推演到实战演练逐步深入，验证计划有效性并锻炼团队应急能力，演练后评估改进。</w:t>
      </w:r>
    </w:p>
    <w:p>
      <w:pPr>
        <w:spacing w:after="160" w:line="360" w:lineRule="auto"/>
      </w:pPr>
      <w:r>
        <w:t>BCM 体系随业务变化持续维护，业务流程、组织架构或风险环境发生重大变化时及时更新计划，保持其适用性。</w:t>
      </w:r>
    </w:p>
    <w:p>
      <w:pPr>
        <w:spacing w:after="160" w:line="360" w:lineRule="auto"/>
      </w:pPr>
      <w:r>
        <w:t>本方案建议将 BCM 纳入公司治理框架，由高层主导、全员参与，构建真正的业务连续性能力而非纸面计划。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