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970" w:rsidRPr="004D0970" w:rsidRDefault="004D0970" w:rsidP="004D0970">
      <w:pPr>
        <w:pBdr>
          <w:bottom w:val="single" w:sz="6" w:space="1" w:color="auto"/>
        </w:pBdr>
        <w:spacing w:after="0" w:line="240" w:lineRule="auto"/>
        <w:jc w:val="center"/>
        <w:rPr>
          <w:rFonts w:ascii="Arial" w:eastAsia="Times New Roman" w:hAnsi="Arial" w:cs="Arial"/>
          <w:vanish/>
          <w:sz w:val="16"/>
          <w:szCs w:val="16"/>
        </w:rPr>
      </w:pPr>
      <w:bookmarkStart w:id="0" w:name="_GoBack"/>
      <w:bookmarkEnd w:id="0"/>
      <w:r w:rsidRPr="004D0970">
        <w:rPr>
          <w:rFonts w:ascii="Arial" w:eastAsia="Times New Roman" w:hAnsi="Arial" w:cs="Arial"/>
          <w:vanish/>
          <w:sz w:val="16"/>
          <w:szCs w:val="16"/>
        </w:rPr>
        <w:t>Top of Form</w:t>
      </w:r>
    </w:p>
    <w:p w:rsidR="004D0970" w:rsidRPr="004D0970" w:rsidRDefault="004D0970" w:rsidP="004D0970">
      <w:pPr>
        <w:pBdr>
          <w:top w:val="single" w:sz="6" w:space="1" w:color="auto"/>
        </w:pBdr>
        <w:spacing w:after="0" w:line="240" w:lineRule="auto"/>
        <w:jc w:val="center"/>
        <w:rPr>
          <w:rFonts w:ascii="Arial" w:eastAsia="Times New Roman" w:hAnsi="Arial" w:cs="Arial"/>
          <w:vanish/>
          <w:sz w:val="16"/>
          <w:szCs w:val="16"/>
        </w:rPr>
      </w:pPr>
      <w:r w:rsidRPr="004D0970">
        <w:rPr>
          <w:rFonts w:ascii="Arial" w:eastAsia="Times New Roman" w:hAnsi="Arial" w:cs="Arial"/>
          <w:vanish/>
          <w:sz w:val="16"/>
          <w:szCs w:val="16"/>
        </w:rPr>
        <w:t>Bottom of Form</w:t>
      </w:r>
    </w:p>
    <w:p w:rsidR="004D0970" w:rsidRDefault="004D0970" w:rsidP="004D0970">
      <w:pPr>
        <w:shd w:val="clear" w:color="auto" w:fill="FFFFFF"/>
        <w:spacing w:before="100" w:beforeAutospacing="1" w:after="100" w:afterAutospacing="1" w:line="240" w:lineRule="auto"/>
        <w:outlineLvl w:val="1"/>
        <w:rPr>
          <w:rFonts w:ascii="Arial" w:eastAsia="Times New Roman" w:hAnsi="Arial" w:cs="Arial"/>
          <w:color w:val="EA6238"/>
          <w:kern w:val="36"/>
          <w:sz w:val="36"/>
          <w:szCs w:val="36"/>
        </w:rPr>
      </w:pPr>
      <w:r>
        <w:rPr>
          <w:rFonts w:ascii="Arial" w:eastAsia="Times New Roman" w:hAnsi="Arial" w:cs="Arial"/>
          <w:color w:val="EA6238"/>
          <w:kern w:val="36"/>
          <w:sz w:val="36"/>
          <w:szCs w:val="36"/>
        </w:rPr>
        <w:t>Diageo Way of Selling University (DWS)</w:t>
      </w:r>
    </w:p>
    <w:p w:rsidR="004D0970" w:rsidRDefault="004D0970" w:rsidP="004D0970">
      <w:pPr>
        <w:shd w:val="clear" w:color="auto" w:fill="FFFFFF"/>
        <w:spacing w:before="100" w:beforeAutospacing="1" w:after="100" w:afterAutospacing="1" w:line="240" w:lineRule="auto"/>
        <w:outlineLvl w:val="1"/>
        <w:rPr>
          <w:rFonts w:ascii="Arial" w:eastAsia="Times New Roman" w:hAnsi="Arial" w:cs="Arial"/>
          <w:color w:val="EA6238"/>
          <w:kern w:val="36"/>
          <w:sz w:val="36"/>
          <w:szCs w:val="36"/>
        </w:rPr>
      </w:pPr>
      <w:r>
        <w:rPr>
          <w:rFonts w:ascii="Helvetica" w:hAnsi="Helvetica" w:cs="Helvetica"/>
          <w:noProof/>
          <w:color w:val="000000"/>
          <w:sz w:val="16"/>
          <w:szCs w:val="16"/>
        </w:rPr>
        <w:drawing>
          <wp:inline distT="0" distB="0" distL="0" distR="0">
            <wp:extent cx="3981450" cy="762000"/>
            <wp:effectExtent l="0" t="0" r="0" b="0"/>
            <wp:docPr id="3" name="Picture 3" descr="Standard of Execell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ndard of Execell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1450" cy="762000"/>
                    </a:xfrm>
                    <a:prstGeom prst="rect">
                      <a:avLst/>
                    </a:prstGeom>
                    <a:noFill/>
                    <a:ln>
                      <a:noFill/>
                    </a:ln>
                  </pic:spPr>
                </pic:pic>
              </a:graphicData>
            </a:graphic>
          </wp:inline>
        </w:drawing>
      </w:r>
    </w:p>
    <w:p w:rsidR="004D0970" w:rsidRPr="001B37CA" w:rsidRDefault="001B37CA" w:rsidP="001B37CA">
      <w:pPr>
        <w:shd w:val="clear" w:color="auto" w:fill="FFFFFF"/>
        <w:spacing w:after="0" w:line="240" w:lineRule="auto"/>
        <w:outlineLvl w:val="2"/>
        <w:rPr>
          <w:rFonts w:ascii="Arial" w:eastAsia="Times New Roman" w:hAnsi="Arial" w:cs="Arial"/>
          <w:color w:val="EA6238"/>
          <w:sz w:val="28"/>
          <w:szCs w:val="28"/>
        </w:rPr>
      </w:pPr>
      <w:r>
        <w:rPr>
          <w:rFonts w:ascii="Arial" w:eastAsia="Times New Roman" w:hAnsi="Arial" w:cs="Arial"/>
          <w:color w:val="EA6238"/>
          <w:sz w:val="28"/>
          <w:szCs w:val="28"/>
        </w:rPr>
        <w:t>Background</w:t>
      </w:r>
    </w:p>
    <w:p w:rsidR="004D0970" w:rsidRDefault="00DD66B5" w:rsidP="004D0970">
      <w:p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The Diageo Sales/Commercial Function wanted to build on the back of the success of the iDevelop solution</w:t>
      </w:r>
      <w:r w:rsidR="001B37CA">
        <w:rPr>
          <w:rFonts w:ascii="Tahoma" w:eastAsia="Times New Roman" w:hAnsi="Tahoma" w:cs="Tahoma"/>
          <w:color w:val="555555"/>
          <w:sz w:val="20"/>
          <w:szCs w:val="20"/>
        </w:rPr>
        <w:t xml:space="preserve"> – see Appendix A.</w:t>
      </w:r>
      <w:r>
        <w:rPr>
          <w:rFonts w:ascii="Tahoma" w:eastAsia="Times New Roman" w:hAnsi="Tahoma" w:cs="Tahoma"/>
          <w:color w:val="555555"/>
          <w:sz w:val="20"/>
          <w:szCs w:val="20"/>
        </w:rPr>
        <w:t xml:space="preserve"> delivered by WBT Systems in January 2012 for the Finance / Procurement / GDBS / Manufacturing and Supply Functions</w:t>
      </w:r>
      <w:r w:rsidR="004D0970" w:rsidRPr="004D0970">
        <w:rPr>
          <w:rFonts w:ascii="Tahoma" w:eastAsia="Times New Roman" w:hAnsi="Tahoma" w:cs="Tahoma"/>
          <w:color w:val="555555"/>
          <w:sz w:val="20"/>
          <w:szCs w:val="20"/>
        </w:rPr>
        <w:t>.</w:t>
      </w:r>
      <w:r>
        <w:rPr>
          <w:rFonts w:ascii="Tahoma" w:eastAsia="Times New Roman" w:hAnsi="Tahoma" w:cs="Tahoma"/>
          <w:color w:val="555555"/>
          <w:sz w:val="20"/>
          <w:szCs w:val="20"/>
        </w:rPr>
        <w:t xml:space="preserve"> They first approached WBT in March 2012 with a view to convert a suite of excel-based business processes and tools to integrated online components hosted within the Diageo Academy, i.e. the </w:t>
      </w:r>
      <w:proofErr w:type="spellStart"/>
      <w:r>
        <w:rPr>
          <w:rFonts w:ascii="Tahoma" w:eastAsia="Times New Roman" w:hAnsi="Tahoma" w:cs="Tahoma"/>
          <w:color w:val="555555"/>
          <w:sz w:val="20"/>
          <w:szCs w:val="20"/>
        </w:rPr>
        <w:t>TopClass</w:t>
      </w:r>
      <w:proofErr w:type="spellEnd"/>
      <w:r>
        <w:rPr>
          <w:rFonts w:ascii="Tahoma" w:eastAsia="Times New Roman" w:hAnsi="Tahoma" w:cs="Tahoma"/>
          <w:color w:val="555555"/>
          <w:sz w:val="20"/>
          <w:szCs w:val="20"/>
        </w:rPr>
        <w:t xml:space="preserve"> LMS.</w:t>
      </w:r>
      <w:r w:rsidR="001B37CA">
        <w:rPr>
          <w:rFonts w:ascii="Tahoma" w:eastAsia="Times New Roman" w:hAnsi="Tahoma" w:cs="Tahoma"/>
          <w:color w:val="555555"/>
          <w:sz w:val="20"/>
          <w:szCs w:val="20"/>
        </w:rPr>
        <w:t xml:space="preserve"> These tools are all in the area of organisational and individual competency management and assessment. </w:t>
      </w:r>
    </w:p>
    <w:p w:rsidR="00DD66B5" w:rsidRDefault="00DD66B5" w:rsidP="004D0970">
      <w:pPr>
        <w:shd w:val="clear" w:color="auto" w:fill="FFFFFF"/>
        <w:spacing w:after="180" w:line="240" w:lineRule="auto"/>
        <w:rPr>
          <w:rFonts w:ascii="Tahoma" w:eastAsia="Times New Roman" w:hAnsi="Tahoma" w:cs="Tahoma"/>
          <w:color w:val="555555"/>
          <w:sz w:val="20"/>
          <w:szCs w:val="20"/>
        </w:rPr>
      </w:pPr>
    </w:p>
    <w:p w:rsidR="001B37CA" w:rsidRDefault="001B37CA" w:rsidP="004D0970">
      <w:p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This suite of tools/processes comes under the umbrella term DWS (Diageo Way of Selling). The three areas are as follows:</w:t>
      </w:r>
    </w:p>
    <w:p w:rsidR="001B37CA" w:rsidRDefault="001B37CA" w:rsidP="001B37CA">
      <w:pPr>
        <w:pStyle w:val="ListParagraph"/>
        <w:numPr>
          <w:ilvl w:val="0"/>
          <w:numId w:val="4"/>
        </w:num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Standards of Excellence (SOE)</w:t>
      </w:r>
    </w:p>
    <w:p w:rsidR="001B37CA" w:rsidRDefault="001B37CA" w:rsidP="001B37CA">
      <w:pPr>
        <w:pStyle w:val="ListParagraph"/>
        <w:numPr>
          <w:ilvl w:val="0"/>
          <w:numId w:val="4"/>
        </w:num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Platform for Growth (PFG)</w:t>
      </w:r>
    </w:p>
    <w:p w:rsidR="001B37CA" w:rsidRDefault="001B37CA" w:rsidP="001B37CA">
      <w:pPr>
        <w:pStyle w:val="ListParagraph"/>
        <w:numPr>
          <w:ilvl w:val="0"/>
          <w:numId w:val="4"/>
        </w:numPr>
        <w:shd w:val="clear" w:color="auto" w:fill="FFFFFF"/>
        <w:spacing w:after="180" w:line="240" w:lineRule="auto"/>
        <w:rPr>
          <w:rFonts w:ascii="Tahoma" w:eastAsia="Times New Roman" w:hAnsi="Tahoma" w:cs="Tahoma"/>
          <w:color w:val="555555"/>
          <w:sz w:val="20"/>
          <w:szCs w:val="20"/>
        </w:rPr>
      </w:pPr>
      <w:proofErr w:type="spellStart"/>
      <w:r>
        <w:rPr>
          <w:rFonts w:ascii="Tahoma" w:eastAsia="Times New Roman" w:hAnsi="Tahoma" w:cs="Tahoma"/>
          <w:color w:val="555555"/>
          <w:sz w:val="20"/>
          <w:szCs w:val="20"/>
        </w:rPr>
        <w:t>iCAT</w:t>
      </w:r>
      <w:proofErr w:type="spellEnd"/>
    </w:p>
    <w:p w:rsidR="001B37CA" w:rsidRDefault="001B37CA" w:rsidP="001B37CA">
      <w:p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 xml:space="preserve">These areas were to be integrated into the existing Diageo Academy as part of the overall </w:t>
      </w:r>
      <w:r w:rsidRPr="001B37CA">
        <w:rPr>
          <w:rFonts w:ascii="Tahoma" w:eastAsia="Times New Roman" w:hAnsi="Tahoma" w:cs="Tahoma"/>
          <w:color w:val="555555"/>
          <w:sz w:val="20"/>
          <w:szCs w:val="20"/>
        </w:rPr>
        <w:t>Diageo Way of Selling University</w:t>
      </w:r>
      <w:r>
        <w:rPr>
          <w:rFonts w:ascii="Tahoma" w:eastAsia="Times New Roman" w:hAnsi="Tahoma" w:cs="Tahoma"/>
          <w:color w:val="555555"/>
          <w:sz w:val="20"/>
          <w:szCs w:val="20"/>
        </w:rPr>
        <w:t>.</w:t>
      </w:r>
    </w:p>
    <w:p w:rsidR="00805BD4" w:rsidRPr="001B37CA" w:rsidRDefault="00805BD4" w:rsidP="001B37CA">
      <w:pPr>
        <w:shd w:val="clear" w:color="auto" w:fill="FFFFFF"/>
        <w:spacing w:after="180" w:line="240" w:lineRule="auto"/>
        <w:rPr>
          <w:rFonts w:ascii="Tahoma" w:eastAsia="Times New Roman" w:hAnsi="Tahoma" w:cs="Tahoma"/>
          <w:color w:val="555555"/>
          <w:sz w:val="20"/>
          <w:szCs w:val="20"/>
        </w:rPr>
      </w:pPr>
    </w:p>
    <w:p w:rsidR="001B37CA" w:rsidRPr="001B37CA" w:rsidRDefault="001B37CA" w:rsidP="001B37CA">
      <w:pPr>
        <w:pStyle w:val="ListParagraph"/>
        <w:shd w:val="clear" w:color="auto" w:fill="FFFFFF"/>
        <w:spacing w:after="180" w:line="240" w:lineRule="auto"/>
        <w:ind w:left="0"/>
        <w:rPr>
          <w:rFonts w:ascii="Tahoma" w:eastAsia="Times New Roman" w:hAnsi="Tahoma" w:cs="Tahoma"/>
          <w:b/>
          <w:color w:val="555555"/>
          <w:sz w:val="20"/>
          <w:szCs w:val="20"/>
        </w:rPr>
      </w:pPr>
      <w:r w:rsidRPr="001B37CA">
        <w:rPr>
          <w:rFonts w:ascii="Tahoma" w:eastAsia="Times New Roman" w:hAnsi="Tahoma" w:cs="Tahoma"/>
          <w:b/>
          <w:color w:val="555555"/>
          <w:sz w:val="20"/>
          <w:szCs w:val="20"/>
        </w:rPr>
        <w:t>Diageo Definition of the DWS process:</w:t>
      </w:r>
    </w:p>
    <w:p w:rsidR="001B37CA" w:rsidRPr="001B37CA" w:rsidRDefault="001B37CA" w:rsidP="001B37CA">
      <w:pPr>
        <w:shd w:val="clear" w:color="auto" w:fill="FFFFFF"/>
        <w:spacing w:after="180" w:line="240" w:lineRule="auto"/>
        <w:rPr>
          <w:rFonts w:ascii="Tahoma" w:eastAsia="Times New Roman" w:hAnsi="Tahoma" w:cs="Tahoma"/>
          <w:color w:val="555555"/>
          <w:sz w:val="20"/>
          <w:szCs w:val="20"/>
        </w:rPr>
      </w:pPr>
      <w:r w:rsidRPr="001B37CA">
        <w:rPr>
          <w:rFonts w:ascii="Tahoma" w:eastAsia="Times New Roman" w:hAnsi="Tahoma" w:cs="Tahoma"/>
          <w:color w:val="555555"/>
          <w:sz w:val="20"/>
          <w:szCs w:val="20"/>
        </w:rPr>
        <w:t>The Diageo Way of Selling</w:t>
      </w:r>
      <w:r>
        <w:rPr>
          <w:rFonts w:ascii="Tahoma" w:eastAsia="Times New Roman" w:hAnsi="Tahoma" w:cs="Tahoma"/>
          <w:color w:val="555555"/>
          <w:sz w:val="20"/>
          <w:szCs w:val="20"/>
        </w:rPr>
        <w:t xml:space="preserve"> </w:t>
      </w:r>
      <w:r w:rsidRPr="001B37CA">
        <w:rPr>
          <w:rFonts w:ascii="Tahoma" w:eastAsia="Times New Roman" w:hAnsi="Tahoma" w:cs="Tahoma"/>
          <w:color w:val="555555"/>
          <w:sz w:val="20"/>
          <w:szCs w:val="20"/>
        </w:rPr>
        <w:t>builds our commercial capability with world-class tools and processes to deliver Diageo’s commercial vision</w:t>
      </w:r>
      <w:r>
        <w:rPr>
          <w:rFonts w:ascii="Tahoma" w:eastAsia="Times New Roman" w:hAnsi="Tahoma" w:cs="Tahoma"/>
          <w:color w:val="555555"/>
          <w:sz w:val="20"/>
          <w:szCs w:val="20"/>
        </w:rPr>
        <w:t xml:space="preserve"> </w:t>
      </w:r>
      <w:r w:rsidRPr="001B37CA">
        <w:rPr>
          <w:rFonts w:ascii="Tahoma" w:eastAsia="Times New Roman" w:hAnsi="Tahoma" w:cs="Tahoma"/>
          <w:color w:val="555555"/>
          <w:sz w:val="20"/>
          <w:szCs w:val="20"/>
        </w:rPr>
        <w:t>in a consistent manner.</w:t>
      </w:r>
      <w:r>
        <w:rPr>
          <w:rFonts w:ascii="Tahoma" w:eastAsia="Times New Roman" w:hAnsi="Tahoma" w:cs="Tahoma"/>
          <w:color w:val="555555"/>
          <w:sz w:val="20"/>
          <w:szCs w:val="20"/>
        </w:rPr>
        <w:t xml:space="preserve"> </w:t>
      </w:r>
      <w:r w:rsidRPr="001B37CA">
        <w:rPr>
          <w:rFonts w:ascii="Tahoma" w:eastAsia="Times New Roman" w:hAnsi="Tahoma" w:cs="Tahoma"/>
          <w:color w:val="555555"/>
          <w:sz w:val="20"/>
          <w:szCs w:val="20"/>
        </w:rPr>
        <w:t xml:space="preserve">Delivering value to our people, our </w:t>
      </w:r>
      <w:r>
        <w:rPr>
          <w:rFonts w:ascii="Tahoma" w:eastAsia="Times New Roman" w:hAnsi="Tahoma" w:cs="Tahoma"/>
          <w:color w:val="555555"/>
          <w:sz w:val="20"/>
          <w:szCs w:val="20"/>
        </w:rPr>
        <w:t>c</w:t>
      </w:r>
      <w:r w:rsidRPr="001B37CA">
        <w:rPr>
          <w:rFonts w:ascii="Tahoma" w:eastAsia="Times New Roman" w:hAnsi="Tahoma" w:cs="Tahoma"/>
          <w:color w:val="555555"/>
          <w:sz w:val="20"/>
          <w:szCs w:val="20"/>
        </w:rPr>
        <w:t xml:space="preserve">ustomers and Diageo </w:t>
      </w:r>
    </w:p>
    <w:p w:rsidR="001B37CA" w:rsidRPr="001B37CA" w:rsidRDefault="001B37CA" w:rsidP="001B37CA">
      <w:pPr>
        <w:shd w:val="clear" w:color="auto" w:fill="FFFFFF"/>
        <w:spacing w:after="180" w:line="240" w:lineRule="auto"/>
        <w:rPr>
          <w:rFonts w:ascii="Tahoma" w:eastAsia="Times New Roman" w:hAnsi="Tahoma" w:cs="Tahoma"/>
          <w:color w:val="555555"/>
          <w:sz w:val="20"/>
          <w:szCs w:val="20"/>
        </w:rPr>
      </w:pPr>
      <w:r w:rsidRPr="001B37CA">
        <w:rPr>
          <w:rFonts w:ascii="Tahoma" w:eastAsia="Times New Roman" w:hAnsi="Tahoma" w:cs="Tahoma"/>
          <w:color w:val="555555"/>
          <w:sz w:val="20"/>
          <w:szCs w:val="20"/>
        </w:rPr>
        <w:t>The Diageo Way of Selling University</w:t>
      </w:r>
      <w:r>
        <w:rPr>
          <w:rFonts w:ascii="Tahoma" w:eastAsia="Times New Roman" w:hAnsi="Tahoma" w:cs="Tahoma"/>
          <w:color w:val="555555"/>
          <w:sz w:val="20"/>
          <w:szCs w:val="20"/>
        </w:rPr>
        <w:t xml:space="preserve"> </w:t>
      </w:r>
      <w:r w:rsidRPr="001B37CA">
        <w:rPr>
          <w:rFonts w:ascii="Tahoma" w:eastAsia="Times New Roman" w:hAnsi="Tahoma" w:cs="Tahoma"/>
          <w:color w:val="555555"/>
          <w:sz w:val="20"/>
          <w:szCs w:val="20"/>
        </w:rPr>
        <w:t>is a ‘one stop shop’ which holds our diagnostics, capability &amp; learning programmes, accreditation and best practice.</w:t>
      </w:r>
    </w:p>
    <w:p w:rsidR="00805BD4" w:rsidRDefault="001B37CA" w:rsidP="001B37CA">
      <w:pPr>
        <w:shd w:val="clear" w:color="auto" w:fill="FFFFFF"/>
        <w:spacing w:after="180" w:line="240" w:lineRule="auto"/>
        <w:rPr>
          <w:rFonts w:ascii="Tahoma" w:eastAsia="Times New Roman" w:hAnsi="Tahoma" w:cs="Tahoma"/>
          <w:color w:val="555555"/>
          <w:sz w:val="20"/>
          <w:szCs w:val="20"/>
        </w:rPr>
      </w:pPr>
      <w:r w:rsidRPr="001B37CA">
        <w:rPr>
          <w:rFonts w:ascii="Tahoma" w:eastAsia="Times New Roman" w:hAnsi="Tahoma" w:cs="Tahoma"/>
          <w:color w:val="555555"/>
          <w:sz w:val="20"/>
          <w:szCs w:val="20"/>
        </w:rPr>
        <w:t>...simply, it’s the place for Customer Marketing and Sales people to go to understand current capabilities, look at development areas for current and future roles and close any gaps</w:t>
      </w:r>
      <w:r>
        <w:rPr>
          <w:rFonts w:ascii="Tahoma" w:eastAsia="Times New Roman" w:hAnsi="Tahoma" w:cs="Tahoma"/>
          <w:color w:val="555555"/>
          <w:sz w:val="20"/>
          <w:szCs w:val="20"/>
        </w:rPr>
        <w:t>.</w:t>
      </w:r>
    </w:p>
    <w:p w:rsidR="00805BD4" w:rsidRPr="001B37CA" w:rsidRDefault="00805BD4" w:rsidP="00805BD4">
      <w:pPr>
        <w:shd w:val="clear" w:color="auto" w:fill="FFFFFF"/>
        <w:spacing w:after="180" w:line="240" w:lineRule="auto"/>
        <w:rPr>
          <w:rFonts w:ascii="Tahoma" w:eastAsia="Times New Roman" w:hAnsi="Tahoma" w:cs="Tahoma"/>
          <w:color w:val="555555"/>
          <w:sz w:val="20"/>
          <w:szCs w:val="20"/>
        </w:rPr>
      </w:pPr>
      <w:r w:rsidRPr="00805BD4">
        <w:rPr>
          <w:rFonts w:ascii="Tahoma" w:eastAsia="Times New Roman" w:hAnsi="Tahoma" w:cs="Tahoma"/>
          <w:color w:val="555555"/>
          <w:sz w:val="20"/>
          <w:szCs w:val="20"/>
        </w:rPr>
        <w:t xml:space="preserve">Within commercial we have two diagnostic tools; Standards of Excellence which measures and assesses your organisation and </w:t>
      </w:r>
      <w:proofErr w:type="spellStart"/>
      <w:r w:rsidRPr="00805BD4">
        <w:rPr>
          <w:rFonts w:ascii="Tahoma" w:eastAsia="Times New Roman" w:hAnsi="Tahoma" w:cs="Tahoma"/>
          <w:color w:val="555555"/>
          <w:sz w:val="20"/>
          <w:szCs w:val="20"/>
        </w:rPr>
        <w:t>iCAT</w:t>
      </w:r>
      <w:proofErr w:type="spellEnd"/>
      <w:r w:rsidRPr="00805BD4">
        <w:rPr>
          <w:rFonts w:ascii="Tahoma" w:eastAsia="Times New Roman" w:hAnsi="Tahoma" w:cs="Tahoma"/>
          <w:color w:val="555555"/>
          <w:sz w:val="20"/>
          <w:szCs w:val="20"/>
        </w:rPr>
        <w:t xml:space="preserve"> which helps individuals to understand the capabilities they need to be successful in their roles</w:t>
      </w:r>
      <w:r>
        <w:rPr>
          <w:rFonts w:ascii="Tahoma" w:eastAsia="Times New Roman" w:hAnsi="Tahoma" w:cs="Tahoma"/>
          <w:color w:val="555555"/>
          <w:sz w:val="20"/>
          <w:szCs w:val="20"/>
        </w:rPr>
        <w:t>.</w:t>
      </w:r>
    </w:p>
    <w:p w:rsidR="00805BD4" w:rsidRDefault="00805BD4" w:rsidP="001B37CA">
      <w:pPr>
        <w:shd w:val="clear" w:color="auto" w:fill="FFFFFF"/>
        <w:spacing w:after="180" w:line="240" w:lineRule="auto"/>
        <w:rPr>
          <w:rFonts w:ascii="Tahoma" w:eastAsia="Times New Roman" w:hAnsi="Tahoma" w:cs="Tahoma"/>
          <w:color w:val="555555"/>
          <w:sz w:val="20"/>
          <w:szCs w:val="20"/>
        </w:rPr>
      </w:pPr>
    </w:p>
    <w:p w:rsidR="00805BD4" w:rsidRDefault="00805BD4" w:rsidP="00805BD4">
      <w:pPr>
        <w:pStyle w:val="ListParagraph"/>
        <w:shd w:val="clear" w:color="auto" w:fill="FFFFFF"/>
        <w:spacing w:after="180" w:line="240" w:lineRule="auto"/>
        <w:ind w:left="0"/>
        <w:rPr>
          <w:rFonts w:ascii="Tahoma" w:eastAsia="Times New Roman" w:hAnsi="Tahoma" w:cs="Tahoma"/>
          <w:b/>
          <w:color w:val="555555"/>
          <w:sz w:val="20"/>
          <w:szCs w:val="20"/>
        </w:rPr>
      </w:pPr>
      <w:r w:rsidRPr="001B37CA">
        <w:rPr>
          <w:rFonts w:ascii="Tahoma" w:eastAsia="Times New Roman" w:hAnsi="Tahoma" w:cs="Tahoma"/>
          <w:b/>
          <w:color w:val="555555"/>
          <w:sz w:val="20"/>
          <w:szCs w:val="20"/>
        </w:rPr>
        <w:t xml:space="preserve">Diageo Definition of </w:t>
      </w:r>
      <w:r>
        <w:rPr>
          <w:rFonts w:ascii="Tahoma" w:eastAsia="Times New Roman" w:hAnsi="Tahoma" w:cs="Tahoma"/>
          <w:b/>
          <w:color w:val="555555"/>
          <w:sz w:val="20"/>
          <w:szCs w:val="20"/>
        </w:rPr>
        <w:t>Standards of Excellence</w:t>
      </w:r>
      <w:r w:rsidRPr="001B37CA">
        <w:rPr>
          <w:rFonts w:ascii="Tahoma" w:eastAsia="Times New Roman" w:hAnsi="Tahoma" w:cs="Tahoma"/>
          <w:b/>
          <w:color w:val="555555"/>
          <w:sz w:val="20"/>
          <w:szCs w:val="20"/>
        </w:rPr>
        <w:t xml:space="preserve"> process:</w:t>
      </w:r>
    </w:p>
    <w:p w:rsidR="00805BD4" w:rsidRDefault="00805BD4" w:rsidP="00805BD4">
      <w:pPr>
        <w:shd w:val="clear" w:color="auto" w:fill="FFFFFF"/>
        <w:spacing w:after="180" w:line="240" w:lineRule="auto"/>
        <w:rPr>
          <w:rFonts w:ascii="Tahoma" w:eastAsia="Times New Roman" w:hAnsi="Tahoma" w:cs="Tahoma"/>
          <w:color w:val="555555"/>
          <w:sz w:val="20"/>
          <w:szCs w:val="20"/>
        </w:rPr>
      </w:pPr>
      <w:proofErr w:type="gramStart"/>
      <w:r w:rsidRPr="00805BD4">
        <w:rPr>
          <w:rFonts w:ascii="Tahoma" w:eastAsia="Times New Roman" w:hAnsi="Tahoma" w:cs="Tahoma"/>
          <w:color w:val="555555"/>
          <w:sz w:val="20"/>
          <w:szCs w:val="20"/>
        </w:rPr>
        <w:t>Standards of Excellence is</w:t>
      </w:r>
      <w:proofErr w:type="gramEnd"/>
      <w:r w:rsidRPr="00805BD4">
        <w:rPr>
          <w:rFonts w:ascii="Tahoma" w:eastAsia="Times New Roman" w:hAnsi="Tahoma" w:cs="Tahoma"/>
          <w:color w:val="555555"/>
          <w:sz w:val="20"/>
          <w:szCs w:val="20"/>
        </w:rPr>
        <w:t xml:space="preserve"> a methodology and framework that helps leaders understand their organisational capability strength and development areas. </w:t>
      </w:r>
      <w:proofErr w:type="gramStart"/>
      <w:r w:rsidRPr="00805BD4">
        <w:rPr>
          <w:rFonts w:ascii="Tahoma" w:eastAsia="Times New Roman" w:hAnsi="Tahoma" w:cs="Tahoma"/>
          <w:color w:val="555555"/>
          <w:sz w:val="20"/>
          <w:szCs w:val="20"/>
        </w:rPr>
        <w:t>Standards of Excellence is</w:t>
      </w:r>
      <w:proofErr w:type="gramEnd"/>
      <w:r w:rsidRPr="00805BD4">
        <w:rPr>
          <w:rFonts w:ascii="Tahoma" w:eastAsia="Times New Roman" w:hAnsi="Tahoma" w:cs="Tahoma"/>
          <w:color w:val="555555"/>
          <w:sz w:val="20"/>
          <w:szCs w:val="20"/>
        </w:rPr>
        <w:t xml:space="preserve"> a “total sales organisation” assessment, covering Field Sales Management, Account / Distributor Management, Customer Marketing and Reserve. Standards of Excellence diagnostic is not the way we assess individual competency, it’s about the role, tools and business processes and not the individual.</w:t>
      </w:r>
    </w:p>
    <w:p w:rsidR="00805BD4" w:rsidRDefault="00805BD4" w:rsidP="00805BD4">
      <w:pPr>
        <w:shd w:val="clear" w:color="auto" w:fill="FFFFFF"/>
        <w:spacing w:after="180" w:line="240" w:lineRule="auto"/>
        <w:rPr>
          <w:rFonts w:ascii="Tahoma" w:eastAsia="Times New Roman" w:hAnsi="Tahoma" w:cs="Tahoma"/>
          <w:color w:val="555555"/>
          <w:sz w:val="20"/>
          <w:szCs w:val="20"/>
        </w:rPr>
      </w:pPr>
      <w:proofErr w:type="gramStart"/>
      <w:r w:rsidRPr="00805BD4">
        <w:rPr>
          <w:rFonts w:ascii="Tahoma" w:eastAsia="Times New Roman" w:hAnsi="Tahoma" w:cs="Tahoma"/>
          <w:color w:val="555555"/>
          <w:sz w:val="20"/>
          <w:szCs w:val="20"/>
        </w:rPr>
        <w:t>Standards of Excellence defines</w:t>
      </w:r>
      <w:proofErr w:type="gramEnd"/>
      <w:r w:rsidRPr="00805BD4">
        <w:rPr>
          <w:rFonts w:ascii="Tahoma" w:eastAsia="Times New Roman" w:hAnsi="Tahoma" w:cs="Tahoma"/>
          <w:color w:val="555555"/>
          <w:sz w:val="20"/>
          <w:szCs w:val="20"/>
        </w:rPr>
        <w:t xml:space="preserve"> a clear set of organisational capabilities for markets/countries to achieve, as well as the level of proficiency required against each standard. Conducting a Standards of Excellence assessment will help build your organisational capability to deliver your strategy. An assessment will help you identify your strengths and develop an action plan to bridge capability gaps.</w:t>
      </w:r>
    </w:p>
    <w:p w:rsidR="00805BD4" w:rsidRDefault="00805BD4" w:rsidP="00805BD4">
      <w:pPr>
        <w:pStyle w:val="ListParagraph"/>
        <w:shd w:val="clear" w:color="auto" w:fill="FFFFFF"/>
        <w:spacing w:after="180" w:line="240" w:lineRule="auto"/>
        <w:ind w:left="0"/>
        <w:rPr>
          <w:rFonts w:ascii="Tahoma" w:eastAsia="Times New Roman" w:hAnsi="Tahoma" w:cs="Tahoma"/>
          <w:b/>
          <w:color w:val="555555"/>
          <w:sz w:val="20"/>
          <w:szCs w:val="20"/>
        </w:rPr>
      </w:pPr>
      <w:r w:rsidRPr="001B37CA">
        <w:rPr>
          <w:rFonts w:ascii="Tahoma" w:eastAsia="Times New Roman" w:hAnsi="Tahoma" w:cs="Tahoma"/>
          <w:b/>
          <w:color w:val="555555"/>
          <w:sz w:val="20"/>
          <w:szCs w:val="20"/>
        </w:rPr>
        <w:lastRenderedPageBreak/>
        <w:t xml:space="preserve">Diageo Definition of </w:t>
      </w:r>
      <w:proofErr w:type="spellStart"/>
      <w:r>
        <w:rPr>
          <w:rFonts w:ascii="Tahoma" w:eastAsia="Times New Roman" w:hAnsi="Tahoma" w:cs="Tahoma"/>
          <w:b/>
          <w:color w:val="555555"/>
          <w:sz w:val="20"/>
          <w:szCs w:val="20"/>
        </w:rPr>
        <w:t>iCAT</w:t>
      </w:r>
      <w:proofErr w:type="spellEnd"/>
      <w:r w:rsidRPr="001B37CA">
        <w:rPr>
          <w:rFonts w:ascii="Tahoma" w:eastAsia="Times New Roman" w:hAnsi="Tahoma" w:cs="Tahoma"/>
          <w:b/>
          <w:color w:val="555555"/>
          <w:sz w:val="20"/>
          <w:szCs w:val="20"/>
        </w:rPr>
        <w:t xml:space="preserve"> process:</w:t>
      </w:r>
    </w:p>
    <w:p w:rsidR="00805BD4" w:rsidRDefault="00805BD4" w:rsidP="00805BD4">
      <w:pPr>
        <w:shd w:val="clear" w:color="auto" w:fill="FFFFFF"/>
        <w:spacing w:after="180" w:line="240" w:lineRule="auto"/>
        <w:rPr>
          <w:rFonts w:ascii="Tahoma" w:eastAsia="Times New Roman" w:hAnsi="Tahoma" w:cs="Tahoma"/>
          <w:color w:val="555555"/>
          <w:sz w:val="20"/>
          <w:szCs w:val="20"/>
        </w:rPr>
      </w:pPr>
      <w:proofErr w:type="spellStart"/>
      <w:proofErr w:type="gramStart"/>
      <w:r w:rsidRPr="00805BD4">
        <w:rPr>
          <w:rFonts w:ascii="Tahoma" w:eastAsia="Times New Roman" w:hAnsi="Tahoma" w:cs="Tahoma"/>
          <w:color w:val="555555"/>
          <w:sz w:val="20"/>
          <w:szCs w:val="20"/>
        </w:rPr>
        <w:t>iCat</w:t>
      </w:r>
      <w:proofErr w:type="spellEnd"/>
      <w:proofErr w:type="gramEnd"/>
      <w:r w:rsidRPr="00805BD4">
        <w:rPr>
          <w:rFonts w:ascii="Tahoma" w:eastAsia="Times New Roman" w:hAnsi="Tahoma" w:cs="Tahoma"/>
          <w:color w:val="555555"/>
          <w:sz w:val="20"/>
          <w:szCs w:val="20"/>
        </w:rPr>
        <w:t xml:space="preserve"> is the individual capability assessment framework which will move from the current Excel based tool onto the iDevelop platform on January 2013. </w:t>
      </w:r>
      <w:proofErr w:type="spellStart"/>
      <w:proofErr w:type="gramStart"/>
      <w:r w:rsidRPr="00805BD4">
        <w:rPr>
          <w:rFonts w:ascii="Tahoma" w:eastAsia="Times New Roman" w:hAnsi="Tahoma" w:cs="Tahoma"/>
          <w:color w:val="555555"/>
          <w:sz w:val="20"/>
          <w:szCs w:val="20"/>
        </w:rPr>
        <w:t>iCAT</w:t>
      </w:r>
      <w:proofErr w:type="spellEnd"/>
      <w:proofErr w:type="gramEnd"/>
      <w:r w:rsidRPr="00805BD4">
        <w:rPr>
          <w:rFonts w:ascii="Tahoma" w:eastAsia="Times New Roman" w:hAnsi="Tahoma" w:cs="Tahoma"/>
          <w:color w:val="555555"/>
          <w:sz w:val="20"/>
          <w:szCs w:val="20"/>
        </w:rPr>
        <w:t xml:space="preserve"> is a capability assessment and development planning tool which helps employees think through their strengths and areas for improvement in both functional capabilities and leadership behaviours.</w:t>
      </w:r>
    </w:p>
    <w:p w:rsidR="00805BD4" w:rsidRDefault="00805BD4" w:rsidP="00805BD4">
      <w:pPr>
        <w:shd w:val="clear" w:color="auto" w:fill="FFFFFF"/>
        <w:spacing w:after="180" w:line="240" w:lineRule="auto"/>
        <w:rPr>
          <w:rFonts w:ascii="Tahoma" w:eastAsia="Times New Roman" w:hAnsi="Tahoma" w:cs="Tahoma"/>
          <w:color w:val="555555"/>
          <w:sz w:val="20"/>
          <w:szCs w:val="20"/>
        </w:rPr>
      </w:pPr>
      <w:proofErr w:type="spellStart"/>
      <w:proofErr w:type="gramStart"/>
      <w:r w:rsidRPr="00805BD4">
        <w:rPr>
          <w:rFonts w:ascii="Tahoma" w:eastAsia="Times New Roman" w:hAnsi="Tahoma" w:cs="Tahoma"/>
          <w:color w:val="555555"/>
          <w:sz w:val="20"/>
          <w:szCs w:val="20"/>
        </w:rPr>
        <w:t>iCAT</w:t>
      </w:r>
      <w:proofErr w:type="spellEnd"/>
      <w:proofErr w:type="gramEnd"/>
      <w:r w:rsidRPr="00805BD4">
        <w:rPr>
          <w:rFonts w:ascii="Tahoma" w:eastAsia="Times New Roman" w:hAnsi="Tahoma" w:cs="Tahoma"/>
          <w:color w:val="555555"/>
          <w:sz w:val="20"/>
          <w:szCs w:val="20"/>
        </w:rPr>
        <w:t xml:space="preserve"> makes capability assessment and development planning more efficient and transparent. It provides a report based on self and line manager assessment and includes a catalogue of learning solutions to help close any skill gaps or leverage their strengths that you may have. It is easy to use and it will enable better informed development conversations between line managers and employees as part of the continuous P4G process. It can also help individuals to identify best-fit career moves and how to get there.</w:t>
      </w:r>
    </w:p>
    <w:p w:rsidR="00805BD4" w:rsidRPr="001B37CA" w:rsidRDefault="00805BD4" w:rsidP="00805BD4">
      <w:pPr>
        <w:shd w:val="clear" w:color="auto" w:fill="FFFFFF"/>
        <w:spacing w:after="180" w:line="240" w:lineRule="auto"/>
        <w:rPr>
          <w:rFonts w:ascii="Tahoma" w:eastAsia="Times New Roman" w:hAnsi="Tahoma" w:cs="Tahoma"/>
          <w:color w:val="555555"/>
          <w:sz w:val="20"/>
          <w:szCs w:val="20"/>
        </w:rPr>
      </w:pPr>
      <w:r w:rsidRPr="00805BD4">
        <w:rPr>
          <w:rFonts w:ascii="Tahoma" w:eastAsia="Times New Roman" w:hAnsi="Tahoma" w:cs="Tahoma"/>
          <w:color w:val="555555"/>
          <w:sz w:val="20"/>
          <w:szCs w:val="20"/>
        </w:rPr>
        <w:t xml:space="preserve">The </w:t>
      </w:r>
      <w:proofErr w:type="spellStart"/>
      <w:r w:rsidRPr="00805BD4">
        <w:rPr>
          <w:rFonts w:ascii="Tahoma" w:eastAsia="Times New Roman" w:hAnsi="Tahoma" w:cs="Tahoma"/>
          <w:color w:val="555555"/>
          <w:sz w:val="20"/>
          <w:szCs w:val="20"/>
        </w:rPr>
        <w:t>iCAT</w:t>
      </w:r>
      <w:proofErr w:type="spellEnd"/>
      <w:r w:rsidRPr="00805BD4">
        <w:rPr>
          <w:rFonts w:ascii="Tahoma" w:eastAsia="Times New Roman" w:hAnsi="Tahoma" w:cs="Tahoma"/>
          <w:color w:val="555555"/>
          <w:sz w:val="20"/>
          <w:szCs w:val="20"/>
        </w:rPr>
        <w:t xml:space="preserve"> framework defines a clear set of functional capabilities for all of the roles within sales and commercial. </w:t>
      </w:r>
      <w:proofErr w:type="spellStart"/>
      <w:proofErr w:type="gramStart"/>
      <w:r w:rsidRPr="00805BD4">
        <w:rPr>
          <w:rFonts w:ascii="Tahoma" w:eastAsia="Times New Roman" w:hAnsi="Tahoma" w:cs="Tahoma"/>
          <w:color w:val="555555"/>
          <w:sz w:val="20"/>
          <w:szCs w:val="20"/>
        </w:rPr>
        <w:t>iCAT</w:t>
      </w:r>
      <w:proofErr w:type="spellEnd"/>
      <w:proofErr w:type="gramEnd"/>
      <w:r w:rsidRPr="00805BD4">
        <w:rPr>
          <w:rFonts w:ascii="Tahoma" w:eastAsia="Times New Roman" w:hAnsi="Tahoma" w:cs="Tahoma"/>
          <w:color w:val="555555"/>
          <w:sz w:val="20"/>
          <w:szCs w:val="20"/>
        </w:rPr>
        <w:t xml:space="preserve"> makes capability assessment and development planning more efficient as it helps you to assess your capabilities, identifying your strengths and development areas and plan your development. </w:t>
      </w:r>
      <w:proofErr w:type="spellStart"/>
      <w:proofErr w:type="gramStart"/>
      <w:r w:rsidRPr="00805BD4">
        <w:rPr>
          <w:rFonts w:ascii="Tahoma" w:eastAsia="Times New Roman" w:hAnsi="Tahoma" w:cs="Tahoma"/>
          <w:color w:val="555555"/>
          <w:sz w:val="20"/>
          <w:szCs w:val="20"/>
        </w:rPr>
        <w:t>iCAT</w:t>
      </w:r>
      <w:proofErr w:type="spellEnd"/>
      <w:proofErr w:type="gramEnd"/>
      <w:r w:rsidRPr="00805BD4">
        <w:rPr>
          <w:rFonts w:ascii="Tahoma" w:eastAsia="Times New Roman" w:hAnsi="Tahoma" w:cs="Tahoma"/>
          <w:color w:val="555555"/>
          <w:sz w:val="20"/>
          <w:szCs w:val="20"/>
        </w:rPr>
        <w:t xml:space="preserve"> is also a useful career planning tool. You can use your calibrated results in </w:t>
      </w:r>
      <w:proofErr w:type="spellStart"/>
      <w:r w:rsidRPr="00805BD4">
        <w:rPr>
          <w:rFonts w:ascii="Tahoma" w:eastAsia="Times New Roman" w:hAnsi="Tahoma" w:cs="Tahoma"/>
          <w:color w:val="555555"/>
          <w:sz w:val="20"/>
          <w:szCs w:val="20"/>
        </w:rPr>
        <w:t>iCAT</w:t>
      </w:r>
      <w:proofErr w:type="spellEnd"/>
      <w:r w:rsidRPr="00805BD4">
        <w:rPr>
          <w:rFonts w:ascii="Tahoma" w:eastAsia="Times New Roman" w:hAnsi="Tahoma" w:cs="Tahoma"/>
          <w:color w:val="555555"/>
          <w:sz w:val="20"/>
          <w:szCs w:val="20"/>
        </w:rPr>
        <w:t xml:space="preserve"> and map these to any role within commercial, not just your current role. It produces a report identifying gaps for that role and enables you to have a more targeted conversation with your line manager.</w:t>
      </w:r>
    </w:p>
    <w:p w:rsidR="00805BD4" w:rsidRDefault="00805BD4" w:rsidP="00805BD4">
      <w:pPr>
        <w:pStyle w:val="ListParagraph"/>
        <w:shd w:val="clear" w:color="auto" w:fill="FFFFFF"/>
        <w:spacing w:after="180" w:line="240" w:lineRule="auto"/>
        <w:ind w:left="0"/>
        <w:rPr>
          <w:rFonts w:ascii="Tahoma" w:eastAsia="Times New Roman" w:hAnsi="Tahoma" w:cs="Tahoma"/>
          <w:b/>
          <w:color w:val="555555"/>
          <w:sz w:val="20"/>
          <w:szCs w:val="20"/>
        </w:rPr>
      </w:pPr>
    </w:p>
    <w:p w:rsidR="004D0970" w:rsidRPr="004D0970" w:rsidRDefault="004D0970" w:rsidP="004D0970">
      <w:pPr>
        <w:shd w:val="clear" w:color="auto" w:fill="FFFFFF"/>
        <w:spacing w:after="0" w:line="240" w:lineRule="auto"/>
        <w:outlineLvl w:val="2"/>
        <w:rPr>
          <w:rFonts w:ascii="Arial" w:eastAsia="Times New Roman" w:hAnsi="Arial" w:cs="Arial"/>
          <w:color w:val="EA6238"/>
          <w:sz w:val="28"/>
          <w:szCs w:val="28"/>
        </w:rPr>
      </w:pPr>
      <w:r w:rsidRPr="004D0970">
        <w:rPr>
          <w:rFonts w:ascii="Arial" w:eastAsia="Times New Roman" w:hAnsi="Arial" w:cs="Arial"/>
          <w:color w:val="EA6238"/>
          <w:sz w:val="28"/>
          <w:szCs w:val="28"/>
        </w:rPr>
        <w:t>Solution</w:t>
      </w:r>
    </w:p>
    <w:p w:rsidR="004D0970" w:rsidRDefault="00805BD4" w:rsidP="004D0970">
      <w:p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The Diageo Sales/Commercial function required that their current excel based version of these processes needed to be integrated into the Diageo Academy in order to provide:</w:t>
      </w:r>
    </w:p>
    <w:p w:rsidR="00805BD4" w:rsidRDefault="00805BD4" w:rsidP="00805BD4">
      <w:pPr>
        <w:pStyle w:val="ListParagraph"/>
        <w:numPr>
          <w:ilvl w:val="0"/>
          <w:numId w:val="5"/>
        </w:num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An online user/administrative experience</w:t>
      </w:r>
      <w:r w:rsidR="005D5D2F">
        <w:rPr>
          <w:rFonts w:ascii="Tahoma" w:eastAsia="Times New Roman" w:hAnsi="Tahoma" w:cs="Tahoma"/>
          <w:color w:val="555555"/>
          <w:sz w:val="20"/>
          <w:szCs w:val="20"/>
        </w:rPr>
        <w:t>.</w:t>
      </w:r>
    </w:p>
    <w:p w:rsidR="00805BD4" w:rsidRDefault="00805BD4" w:rsidP="00805BD4">
      <w:pPr>
        <w:pStyle w:val="ListParagraph"/>
        <w:numPr>
          <w:ilvl w:val="0"/>
          <w:numId w:val="5"/>
        </w:num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Centralised location of data</w:t>
      </w:r>
      <w:r w:rsidR="005D5D2F">
        <w:rPr>
          <w:rFonts w:ascii="Tahoma" w:eastAsia="Times New Roman" w:hAnsi="Tahoma" w:cs="Tahoma"/>
          <w:color w:val="555555"/>
          <w:sz w:val="20"/>
          <w:szCs w:val="20"/>
        </w:rPr>
        <w:t>.</w:t>
      </w:r>
    </w:p>
    <w:p w:rsidR="00805BD4" w:rsidRDefault="00805BD4" w:rsidP="00805BD4">
      <w:pPr>
        <w:pStyle w:val="ListParagraph"/>
        <w:numPr>
          <w:ilvl w:val="0"/>
          <w:numId w:val="5"/>
        </w:num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Consistent UI/UX</w:t>
      </w:r>
      <w:r w:rsidR="005D5D2F">
        <w:rPr>
          <w:rFonts w:ascii="Tahoma" w:eastAsia="Times New Roman" w:hAnsi="Tahoma" w:cs="Tahoma"/>
          <w:color w:val="555555"/>
          <w:sz w:val="20"/>
          <w:szCs w:val="20"/>
        </w:rPr>
        <w:t xml:space="preserve"> for all users.</w:t>
      </w:r>
    </w:p>
    <w:p w:rsidR="005D5D2F" w:rsidRDefault="005D5D2F" w:rsidP="00805BD4">
      <w:pPr>
        <w:pStyle w:val="ListParagraph"/>
        <w:numPr>
          <w:ilvl w:val="0"/>
          <w:numId w:val="5"/>
        </w:num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Ability to generate user, manager, country and market level reports of data.</w:t>
      </w:r>
    </w:p>
    <w:p w:rsidR="00805BD4" w:rsidRDefault="005D5D2F" w:rsidP="004D0970">
      <w:pPr>
        <w:pStyle w:val="ListParagraph"/>
        <w:numPr>
          <w:ilvl w:val="0"/>
          <w:numId w:val="5"/>
        </w:num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 xml:space="preserve">Allow for integration with the Diageo Academy LMS, particularly in the area of creating individual Development Plans for the </w:t>
      </w:r>
      <w:proofErr w:type="spellStart"/>
      <w:r>
        <w:rPr>
          <w:rFonts w:ascii="Tahoma" w:eastAsia="Times New Roman" w:hAnsi="Tahoma" w:cs="Tahoma"/>
          <w:color w:val="555555"/>
          <w:sz w:val="20"/>
          <w:szCs w:val="20"/>
        </w:rPr>
        <w:t>iCAT</w:t>
      </w:r>
      <w:proofErr w:type="spellEnd"/>
      <w:r>
        <w:rPr>
          <w:rFonts w:ascii="Tahoma" w:eastAsia="Times New Roman" w:hAnsi="Tahoma" w:cs="Tahoma"/>
          <w:color w:val="555555"/>
          <w:sz w:val="20"/>
          <w:szCs w:val="20"/>
        </w:rPr>
        <w:t xml:space="preserve"> process.</w:t>
      </w:r>
    </w:p>
    <w:p w:rsidR="005D5D2F" w:rsidRDefault="005D5D2F" w:rsidP="004D0970">
      <w:pPr>
        <w:pStyle w:val="ListParagraph"/>
        <w:numPr>
          <w:ilvl w:val="0"/>
          <w:numId w:val="5"/>
        </w:num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Allow for Batch Upload of data to create the Competency Frameworks required.</w:t>
      </w:r>
    </w:p>
    <w:p w:rsidR="005D5D2F" w:rsidRDefault="005D5D2F" w:rsidP="004D0970">
      <w:pPr>
        <w:pStyle w:val="ListParagraph"/>
        <w:numPr>
          <w:ilvl w:val="0"/>
          <w:numId w:val="5"/>
        </w:num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Allow for localisation into 10+ new languages (incl. Asian) of the administrative and end-user screens (incl. PDF report generation).</w:t>
      </w:r>
    </w:p>
    <w:p w:rsidR="00707D9D" w:rsidRDefault="00707D9D" w:rsidP="004D0970">
      <w:pPr>
        <w:pStyle w:val="ListParagraph"/>
        <w:numPr>
          <w:ilvl w:val="0"/>
          <w:numId w:val="5"/>
        </w:num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 xml:space="preserve">Create custom End-user/Manager workflows for the </w:t>
      </w:r>
      <w:proofErr w:type="spellStart"/>
      <w:r>
        <w:rPr>
          <w:rFonts w:ascii="Tahoma" w:eastAsia="Times New Roman" w:hAnsi="Tahoma" w:cs="Tahoma"/>
          <w:color w:val="555555"/>
          <w:sz w:val="20"/>
          <w:szCs w:val="20"/>
        </w:rPr>
        <w:t>iCAT</w:t>
      </w:r>
      <w:proofErr w:type="spellEnd"/>
      <w:r>
        <w:rPr>
          <w:rFonts w:ascii="Tahoma" w:eastAsia="Times New Roman" w:hAnsi="Tahoma" w:cs="Tahoma"/>
          <w:color w:val="555555"/>
          <w:sz w:val="20"/>
          <w:szCs w:val="20"/>
        </w:rPr>
        <w:t xml:space="preserve"> Assessment process.</w:t>
      </w:r>
    </w:p>
    <w:p w:rsidR="005D5D2F" w:rsidRPr="005D5D2F" w:rsidRDefault="005D5D2F" w:rsidP="005D5D2F">
      <w:pPr>
        <w:pStyle w:val="ListParagraph"/>
        <w:shd w:val="clear" w:color="auto" w:fill="FFFFFF"/>
        <w:spacing w:after="180" w:line="240" w:lineRule="auto"/>
        <w:rPr>
          <w:rFonts w:ascii="Tahoma" w:eastAsia="Times New Roman" w:hAnsi="Tahoma" w:cs="Tahoma"/>
          <w:color w:val="555555"/>
          <w:sz w:val="20"/>
          <w:szCs w:val="20"/>
        </w:rPr>
      </w:pPr>
    </w:p>
    <w:p w:rsidR="004D0970" w:rsidRDefault="004D0970" w:rsidP="004D0970">
      <w:pPr>
        <w:shd w:val="clear" w:color="auto" w:fill="FFFFFF"/>
        <w:spacing w:after="180" w:line="240" w:lineRule="auto"/>
        <w:rPr>
          <w:rFonts w:ascii="Tahoma" w:eastAsia="Times New Roman" w:hAnsi="Tahoma" w:cs="Tahoma"/>
          <w:color w:val="555555"/>
          <w:sz w:val="20"/>
          <w:szCs w:val="20"/>
        </w:rPr>
      </w:pPr>
      <w:proofErr w:type="spellStart"/>
      <w:r w:rsidRPr="004D0970">
        <w:rPr>
          <w:rFonts w:ascii="Tahoma" w:eastAsia="Times New Roman" w:hAnsi="Tahoma" w:cs="Tahoma"/>
          <w:color w:val="555555"/>
          <w:sz w:val="20"/>
          <w:szCs w:val="20"/>
        </w:rPr>
        <w:t>TopClass</w:t>
      </w:r>
      <w:proofErr w:type="spellEnd"/>
      <w:r w:rsidRPr="004D0970">
        <w:rPr>
          <w:rFonts w:ascii="Tahoma" w:eastAsia="Times New Roman" w:hAnsi="Tahoma" w:cs="Tahoma"/>
          <w:color w:val="555555"/>
          <w:sz w:val="20"/>
          <w:szCs w:val="20"/>
        </w:rPr>
        <w:t xml:space="preserve"> was able to meet </w:t>
      </w:r>
      <w:r w:rsidR="005D5D2F">
        <w:rPr>
          <w:rFonts w:ascii="Tahoma" w:eastAsia="Times New Roman" w:hAnsi="Tahoma" w:cs="Tahoma"/>
          <w:color w:val="555555"/>
          <w:sz w:val="20"/>
          <w:szCs w:val="20"/>
        </w:rPr>
        <w:t>these</w:t>
      </w:r>
      <w:r w:rsidRPr="004D0970">
        <w:rPr>
          <w:rFonts w:ascii="Tahoma" w:eastAsia="Times New Roman" w:hAnsi="Tahoma" w:cs="Tahoma"/>
          <w:color w:val="555555"/>
          <w:sz w:val="20"/>
          <w:szCs w:val="20"/>
        </w:rPr>
        <w:t xml:space="preserve"> requirements </w:t>
      </w:r>
      <w:r w:rsidR="005D5D2F">
        <w:rPr>
          <w:rFonts w:ascii="Tahoma" w:eastAsia="Times New Roman" w:hAnsi="Tahoma" w:cs="Tahoma"/>
          <w:color w:val="555555"/>
          <w:sz w:val="20"/>
          <w:szCs w:val="20"/>
        </w:rPr>
        <w:t>by</w:t>
      </w:r>
      <w:r w:rsidRPr="004D0970">
        <w:rPr>
          <w:rFonts w:ascii="Tahoma" w:eastAsia="Times New Roman" w:hAnsi="Tahoma" w:cs="Tahoma"/>
          <w:color w:val="555555"/>
          <w:sz w:val="20"/>
          <w:szCs w:val="20"/>
        </w:rPr>
        <w:t>:</w:t>
      </w:r>
    </w:p>
    <w:p w:rsidR="005D5D2F" w:rsidRDefault="005D5D2F" w:rsidP="004D0970">
      <w:pPr>
        <w:shd w:val="clear" w:color="auto" w:fill="FFFFFF"/>
        <w:spacing w:after="180" w:line="240" w:lineRule="auto"/>
        <w:rPr>
          <w:rFonts w:ascii="Tahoma" w:eastAsia="Times New Roman" w:hAnsi="Tahoma" w:cs="Tahoma"/>
          <w:color w:val="555555"/>
          <w:sz w:val="20"/>
          <w:szCs w:val="20"/>
        </w:rPr>
      </w:pPr>
    </w:p>
    <w:p w:rsidR="005D5D2F" w:rsidRDefault="005D5D2F" w:rsidP="005D5D2F">
      <w:pPr>
        <w:pStyle w:val="ListParagraph"/>
        <w:numPr>
          <w:ilvl w:val="0"/>
          <w:numId w:val="6"/>
        </w:num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Creating a completely custom Data model to meet the MS Excel based processes for the new DWS processes, as well as adding in new object/process representations that arose out of the move to an existing integrated system.</w:t>
      </w:r>
    </w:p>
    <w:p w:rsidR="00CC3017" w:rsidRDefault="00CC3017" w:rsidP="005D5D2F">
      <w:pPr>
        <w:pStyle w:val="ListParagraph"/>
        <w:numPr>
          <w:ilvl w:val="0"/>
          <w:numId w:val="6"/>
        </w:num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 xml:space="preserve">Ensuring that the core </w:t>
      </w:r>
      <w:proofErr w:type="spellStart"/>
      <w:r>
        <w:rPr>
          <w:rFonts w:ascii="Tahoma" w:eastAsia="Times New Roman" w:hAnsi="Tahoma" w:cs="Tahoma"/>
          <w:color w:val="555555"/>
          <w:sz w:val="20"/>
          <w:szCs w:val="20"/>
        </w:rPr>
        <w:t>iCAT</w:t>
      </w:r>
      <w:proofErr w:type="spellEnd"/>
      <w:r>
        <w:rPr>
          <w:rFonts w:ascii="Tahoma" w:eastAsia="Times New Roman" w:hAnsi="Tahoma" w:cs="Tahoma"/>
          <w:color w:val="555555"/>
          <w:sz w:val="20"/>
          <w:szCs w:val="20"/>
        </w:rPr>
        <w:t xml:space="preserve"> Data Model used is compatible with the current</w:t>
      </w:r>
      <w:r w:rsidR="00A7461D">
        <w:rPr>
          <w:rFonts w:ascii="Tahoma" w:eastAsia="Times New Roman" w:hAnsi="Tahoma" w:cs="Tahoma"/>
          <w:color w:val="555555"/>
          <w:sz w:val="20"/>
          <w:szCs w:val="20"/>
        </w:rPr>
        <w:t xml:space="preserve"> iDevelop Data Model used to allow for the reuse of existing functionality and ease of upgrade.</w:t>
      </w:r>
    </w:p>
    <w:p w:rsidR="006F56F6" w:rsidRDefault="006F56F6" w:rsidP="005D5D2F">
      <w:pPr>
        <w:pStyle w:val="ListParagraph"/>
        <w:numPr>
          <w:ilvl w:val="0"/>
          <w:numId w:val="6"/>
        </w:num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Creating custom role-based workflows to manage the various DWS Competency Assessment processes. This required relatively complex workflow routing, notification and role-based access.</w:t>
      </w:r>
    </w:p>
    <w:p w:rsidR="00A17B2A" w:rsidRDefault="00A17B2A" w:rsidP="005D5D2F">
      <w:pPr>
        <w:pStyle w:val="ListParagraph"/>
        <w:numPr>
          <w:ilvl w:val="0"/>
          <w:numId w:val="6"/>
        </w:num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 xml:space="preserve">Utilising the existing </w:t>
      </w:r>
      <w:proofErr w:type="spellStart"/>
      <w:r>
        <w:rPr>
          <w:rFonts w:ascii="Tahoma" w:eastAsia="Times New Roman" w:hAnsi="Tahoma" w:cs="Tahoma"/>
          <w:color w:val="555555"/>
          <w:sz w:val="20"/>
          <w:szCs w:val="20"/>
        </w:rPr>
        <w:t>TopClass</w:t>
      </w:r>
      <w:proofErr w:type="spellEnd"/>
      <w:r>
        <w:rPr>
          <w:rFonts w:ascii="Tahoma" w:eastAsia="Times New Roman" w:hAnsi="Tahoma" w:cs="Tahoma"/>
          <w:color w:val="555555"/>
          <w:sz w:val="20"/>
          <w:szCs w:val="20"/>
        </w:rPr>
        <w:t xml:space="preserve"> SAP integration to allow for user nomination of their relevant Assessment Line Manager.</w:t>
      </w:r>
    </w:p>
    <w:p w:rsidR="005D5D2F" w:rsidRDefault="005D5D2F" w:rsidP="005D5D2F">
      <w:pPr>
        <w:pStyle w:val="ListParagraph"/>
        <w:numPr>
          <w:ilvl w:val="0"/>
          <w:numId w:val="6"/>
        </w:num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Using existing UI/UX elements from the iDevelop and other Diageo Academy components.</w:t>
      </w:r>
    </w:p>
    <w:p w:rsidR="005D5D2F" w:rsidRDefault="005D5D2F" w:rsidP="005D5D2F">
      <w:pPr>
        <w:pStyle w:val="ListParagraph"/>
        <w:numPr>
          <w:ilvl w:val="0"/>
          <w:numId w:val="6"/>
        </w:num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 xml:space="preserve">Improving on UI/UX for user critical processes, i.e. the </w:t>
      </w:r>
      <w:proofErr w:type="spellStart"/>
      <w:r>
        <w:rPr>
          <w:rFonts w:ascii="Tahoma" w:eastAsia="Times New Roman" w:hAnsi="Tahoma" w:cs="Tahoma"/>
          <w:color w:val="555555"/>
          <w:sz w:val="20"/>
          <w:szCs w:val="20"/>
        </w:rPr>
        <w:t>iCAT</w:t>
      </w:r>
      <w:proofErr w:type="spellEnd"/>
      <w:r>
        <w:rPr>
          <w:rFonts w:ascii="Tahoma" w:eastAsia="Times New Roman" w:hAnsi="Tahoma" w:cs="Tahoma"/>
          <w:color w:val="555555"/>
          <w:sz w:val="20"/>
          <w:szCs w:val="20"/>
        </w:rPr>
        <w:t xml:space="preserve"> Assessment process for end-users and managers. This was managed in conjunction with a 3</w:t>
      </w:r>
      <w:r w:rsidRPr="005D5D2F">
        <w:rPr>
          <w:rFonts w:ascii="Tahoma" w:eastAsia="Times New Roman" w:hAnsi="Tahoma" w:cs="Tahoma"/>
          <w:color w:val="555555"/>
          <w:sz w:val="20"/>
          <w:szCs w:val="20"/>
          <w:vertAlign w:val="superscript"/>
        </w:rPr>
        <w:t>rd</w:t>
      </w:r>
      <w:r>
        <w:rPr>
          <w:rFonts w:ascii="Tahoma" w:eastAsia="Times New Roman" w:hAnsi="Tahoma" w:cs="Tahoma"/>
          <w:color w:val="555555"/>
          <w:sz w:val="20"/>
          <w:szCs w:val="20"/>
        </w:rPr>
        <w:t xml:space="preserve"> party Multimedia Design agency.</w:t>
      </w:r>
    </w:p>
    <w:p w:rsidR="005D5D2F" w:rsidRDefault="00CC3017" w:rsidP="005D5D2F">
      <w:pPr>
        <w:pStyle w:val="ListParagraph"/>
        <w:numPr>
          <w:ilvl w:val="0"/>
          <w:numId w:val="6"/>
        </w:num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lastRenderedPageBreak/>
        <w:t>Providing Java Based batch data load tools to enable bulk upload of the relevant competency Framework data on demand.</w:t>
      </w:r>
    </w:p>
    <w:p w:rsidR="00A7461D" w:rsidRDefault="00A7461D" w:rsidP="005D5D2F">
      <w:pPr>
        <w:pStyle w:val="ListParagraph"/>
        <w:numPr>
          <w:ilvl w:val="0"/>
          <w:numId w:val="6"/>
        </w:num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Providing a localised UI to handle all current and future languages identified.</w:t>
      </w:r>
    </w:p>
    <w:p w:rsidR="00A7461D" w:rsidRDefault="00A7461D" w:rsidP="005D5D2F">
      <w:pPr>
        <w:pStyle w:val="ListParagraph"/>
        <w:numPr>
          <w:ilvl w:val="0"/>
          <w:numId w:val="6"/>
        </w:num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Utilising PDF Library APIs to allow for generation of end-user reports.</w:t>
      </w:r>
    </w:p>
    <w:p w:rsidR="00707D9D" w:rsidRDefault="00707D9D" w:rsidP="005D5D2F">
      <w:pPr>
        <w:pStyle w:val="ListParagraph"/>
        <w:numPr>
          <w:ilvl w:val="0"/>
          <w:numId w:val="6"/>
        </w:num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Minimising changes required to core product functionality to ensure that regression testing and upgrades would not be adversely impacted.</w:t>
      </w:r>
    </w:p>
    <w:p w:rsidR="00707D9D" w:rsidRDefault="00707D9D" w:rsidP="005D5D2F">
      <w:pPr>
        <w:pStyle w:val="ListParagraph"/>
        <w:numPr>
          <w:ilvl w:val="0"/>
          <w:numId w:val="6"/>
        </w:num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Utilis</w:t>
      </w:r>
      <w:r w:rsidR="006F56F6">
        <w:rPr>
          <w:rFonts w:ascii="Tahoma" w:eastAsia="Times New Roman" w:hAnsi="Tahoma" w:cs="Tahoma"/>
          <w:color w:val="555555"/>
          <w:sz w:val="20"/>
          <w:szCs w:val="20"/>
        </w:rPr>
        <w:t>ing</w:t>
      </w:r>
      <w:r>
        <w:rPr>
          <w:rFonts w:ascii="Tahoma" w:eastAsia="Times New Roman" w:hAnsi="Tahoma" w:cs="Tahoma"/>
          <w:color w:val="555555"/>
          <w:sz w:val="20"/>
          <w:szCs w:val="20"/>
        </w:rPr>
        <w:t xml:space="preserve"> YUI JavaScript Library Charting functionality to dynamically generate relevant real-time charts for End-Users, Assessors and relevant Management.</w:t>
      </w:r>
    </w:p>
    <w:p w:rsidR="00707D9D" w:rsidRDefault="00707D9D" w:rsidP="005D5D2F">
      <w:pPr>
        <w:pStyle w:val="ListParagraph"/>
        <w:numPr>
          <w:ilvl w:val="0"/>
          <w:numId w:val="6"/>
        </w:num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Us</w:t>
      </w:r>
      <w:r w:rsidR="006F56F6">
        <w:rPr>
          <w:rFonts w:ascii="Tahoma" w:eastAsia="Times New Roman" w:hAnsi="Tahoma" w:cs="Tahoma"/>
          <w:color w:val="555555"/>
          <w:sz w:val="20"/>
          <w:szCs w:val="20"/>
        </w:rPr>
        <w:t>ing</w:t>
      </w:r>
      <w:r>
        <w:rPr>
          <w:rFonts w:ascii="Tahoma" w:eastAsia="Times New Roman" w:hAnsi="Tahoma" w:cs="Tahoma"/>
          <w:color w:val="555555"/>
          <w:sz w:val="20"/>
          <w:szCs w:val="20"/>
        </w:rPr>
        <w:t xml:space="preserve"> jQuery JavaScript Plugins and libraries to re-engineer UI/UX screens for end-users, while ensuring that performance for remote/low bandwidth users remained acceptable.</w:t>
      </w:r>
    </w:p>
    <w:p w:rsidR="00707D9D" w:rsidRPr="005D5D2F" w:rsidRDefault="00707D9D" w:rsidP="005D5D2F">
      <w:pPr>
        <w:pStyle w:val="ListParagraph"/>
        <w:numPr>
          <w:ilvl w:val="0"/>
          <w:numId w:val="6"/>
        </w:num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Integrat</w:t>
      </w:r>
      <w:r w:rsidR="006F56F6">
        <w:rPr>
          <w:rFonts w:ascii="Tahoma" w:eastAsia="Times New Roman" w:hAnsi="Tahoma" w:cs="Tahoma"/>
          <w:color w:val="555555"/>
          <w:sz w:val="20"/>
          <w:szCs w:val="20"/>
        </w:rPr>
        <w:t>ing</w:t>
      </w:r>
      <w:r>
        <w:rPr>
          <w:rFonts w:ascii="Tahoma" w:eastAsia="Times New Roman" w:hAnsi="Tahoma" w:cs="Tahoma"/>
          <w:color w:val="555555"/>
          <w:sz w:val="20"/>
          <w:szCs w:val="20"/>
        </w:rPr>
        <w:t xml:space="preserve"> with core </w:t>
      </w:r>
      <w:proofErr w:type="spellStart"/>
      <w:r w:rsidR="006F56F6">
        <w:rPr>
          <w:rFonts w:ascii="Tahoma" w:eastAsia="Times New Roman" w:hAnsi="Tahoma" w:cs="Tahoma"/>
          <w:color w:val="555555"/>
          <w:sz w:val="20"/>
          <w:szCs w:val="20"/>
        </w:rPr>
        <w:t>TopClass</w:t>
      </w:r>
      <w:proofErr w:type="spellEnd"/>
      <w:r w:rsidR="006F56F6">
        <w:rPr>
          <w:rFonts w:ascii="Tahoma" w:eastAsia="Times New Roman" w:hAnsi="Tahoma" w:cs="Tahoma"/>
          <w:color w:val="555555"/>
          <w:sz w:val="20"/>
          <w:szCs w:val="20"/>
        </w:rPr>
        <w:t xml:space="preserve"> </w:t>
      </w:r>
      <w:r>
        <w:rPr>
          <w:rFonts w:ascii="Tahoma" w:eastAsia="Times New Roman" w:hAnsi="Tahoma" w:cs="Tahoma"/>
          <w:color w:val="555555"/>
          <w:sz w:val="20"/>
          <w:szCs w:val="20"/>
        </w:rPr>
        <w:t>product</w:t>
      </w:r>
      <w:r w:rsidR="006F56F6">
        <w:rPr>
          <w:rFonts w:ascii="Tahoma" w:eastAsia="Times New Roman" w:hAnsi="Tahoma" w:cs="Tahoma"/>
          <w:color w:val="555555"/>
          <w:sz w:val="20"/>
          <w:szCs w:val="20"/>
        </w:rPr>
        <w:t xml:space="preserve"> features, e.g.</w:t>
      </w:r>
      <w:r>
        <w:rPr>
          <w:rFonts w:ascii="Tahoma" w:eastAsia="Times New Roman" w:hAnsi="Tahoma" w:cs="Tahoma"/>
          <w:color w:val="555555"/>
          <w:sz w:val="20"/>
          <w:szCs w:val="20"/>
        </w:rPr>
        <w:t xml:space="preserve"> Diageo Academy Catalogue/Enrolments</w:t>
      </w:r>
      <w:r w:rsidR="006F56F6">
        <w:rPr>
          <w:rFonts w:ascii="Tahoma" w:eastAsia="Times New Roman" w:hAnsi="Tahoma" w:cs="Tahoma"/>
          <w:color w:val="555555"/>
          <w:sz w:val="20"/>
          <w:szCs w:val="20"/>
        </w:rPr>
        <w:t xml:space="preserve"> etc.</w:t>
      </w:r>
      <w:r>
        <w:rPr>
          <w:rFonts w:ascii="Tahoma" w:eastAsia="Times New Roman" w:hAnsi="Tahoma" w:cs="Tahoma"/>
          <w:color w:val="555555"/>
          <w:sz w:val="20"/>
          <w:szCs w:val="20"/>
        </w:rPr>
        <w:t xml:space="preserve"> </w:t>
      </w:r>
      <w:r w:rsidR="006308B1">
        <w:rPr>
          <w:rFonts w:ascii="Tahoma" w:eastAsia="Times New Roman" w:hAnsi="Tahoma" w:cs="Tahoma"/>
          <w:color w:val="555555"/>
          <w:sz w:val="20"/>
          <w:szCs w:val="20"/>
        </w:rPr>
        <w:t>particularly regarding the creation of Competency-based Development Plans.</w:t>
      </w:r>
    </w:p>
    <w:p w:rsidR="004D0970" w:rsidRDefault="004D0970" w:rsidP="006308B1">
      <w:pPr>
        <w:numPr>
          <w:ilvl w:val="0"/>
          <w:numId w:val="1"/>
        </w:numPr>
        <w:shd w:val="clear" w:color="auto" w:fill="FFFFFF"/>
        <w:spacing w:before="100" w:beforeAutospacing="1" w:after="120" w:line="240" w:lineRule="auto"/>
        <w:ind w:left="0"/>
        <w:rPr>
          <w:rFonts w:ascii="Tahoma" w:eastAsia="Times New Roman" w:hAnsi="Tahoma" w:cs="Tahoma"/>
          <w:color w:val="555555"/>
          <w:sz w:val="20"/>
          <w:szCs w:val="20"/>
        </w:rPr>
      </w:pPr>
      <w:r w:rsidRPr="006308B1">
        <w:rPr>
          <w:rFonts w:ascii="Tahoma" w:eastAsia="Times New Roman" w:hAnsi="Tahoma" w:cs="Tahoma"/>
          <w:color w:val="555555"/>
          <w:sz w:val="20"/>
          <w:szCs w:val="20"/>
        </w:rPr>
        <w:t>Another important element of th</w:t>
      </w:r>
      <w:r w:rsidR="006308B1">
        <w:rPr>
          <w:rFonts w:ascii="Tahoma" w:eastAsia="Times New Roman" w:hAnsi="Tahoma" w:cs="Tahoma"/>
          <w:color w:val="555555"/>
          <w:sz w:val="20"/>
          <w:szCs w:val="20"/>
        </w:rPr>
        <w:t>is</w:t>
      </w:r>
      <w:r w:rsidRPr="006308B1">
        <w:rPr>
          <w:rFonts w:ascii="Tahoma" w:eastAsia="Times New Roman" w:hAnsi="Tahoma" w:cs="Tahoma"/>
          <w:color w:val="555555"/>
          <w:sz w:val="20"/>
          <w:szCs w:val="20"/>
        </w:rPr>
        <w:t xml:space="preserve"> e-Learning solution </w:t>
      </w:r>
      <w:r w:rsidR="006308B1">
        <w:rPr>
          <w:rFonts w:ascii="Tahoma" w:eastAsia="Times New Roman" w:hAnsi="Tahoma" w:cs="Tahoma"/>
          <w:color w:val="555555"/>
          <w:sz w:val="20"/>
          <w:szCs w:val="20"/>
        </w:rPr>
        <w:t>will be</w:t>
      </w:r>
      <w:r w:rsidRPr="006308B1">
        <w:rPr>
          <w:rFonts w:ascii="Tahoma" w:eastAsia="Times New Roman" w:hAnsi="Tahoma" w:cs="Tahoma"/>
          <w:color w:val="555555"/>
          <w:sz w:val="20"/>
          <w:szCs w:val="20"/>
        </w:rPr>
        <w:t xml:space="preserve"> the creation </w:t>
      </w:r>
      <w:r w:rsidR="006308B1">
        <w:rPr>
          <w:rFonts w:ascii="Tahoma" w:eastAsia="Times New Roman" w:hAnsi="Tahoma" w:cs="Tahoma"/>
          <w:color w:val="555555"/>
          <w:sz w:val="20"/>
          <w:szCs w:val="20"/>
        </w:rPr>
        <w:t xml:space="preserve">of e-learning content specifically for the DWS components that users will undertake to help fulfil </w:t>
      </w:r>
      <w:r w:rsidR="004F570D">
        <w:rPr>
          <w:rFonts w:ascii="Tahoma" w:eastAsia="Times New Roman" w:hAnsi="Tahoma" w:cs="Tahoma"/>
          <w:color w:val="555555"/>
          <w:sz w:val="20"/>
          <w:szCs w:val="20"/>
        </w:rPr>
        <w:t xml:space="preserve">their </w:t>
      </w:r>
      <w:proofErr w:type="spellStart"/>
      <w:r w:rsidR="004F570D">
        <w:rPr>
          <w:rFonts w:ascii="Tahoma" w:eastAsia="Times New Roman" w:hAnsi="Tahoma" w:cs="Tahoma"/>
          <w:color w:val="555555"/>
          <w:sz w:val="20"/>
          <w:szCs w:val="20"/>
        </w:rPr>
        <w:t>iCAT</w:t>
      </w:r>
      <w:proofErr w:type="spellEnd"/>
      <w:r w:rsidR="004F570D">
        <w:rPr>
          <w:rFonts w:ascii="Tahoma" w:eastAsia="Times New Roman" w:hAnsi="Tahoma" w:cs="Tahoma"/>
          <w:color w:val="555555"/>
          <w:sz w:val="20"/>
          <w:szCs w:val="20"/>
        </w:rPr>
        <w:t xml:space="preserve"> Development Plans.</w:t>
      </w:r>
    </w:p>
    <w:p w:rsidR="004F570D" w:rsidRDefault="004F570D" w:rsidP="004F570D">
      <w:pPr>
        <w:shd w:val="clear" w:color="auto" w:fill="FFFFFF"/>
        <w:spacing w:before="100" w:beforeAutospacing="1" w:after="120" w:line="240" w:lineRule="auto"/>
        <w:rPr>
          <w:rFonts w:ascii="Tahoma" w:eastAsia="Times New Roman" w:hAnsi="Tahoma" w:cs="Tahoma"/>
          <w:color w:val="555555"/>
          <w:sz w:val="20"/>
          <w:szCs w:val="20"/>
        </w:rPr>
      </w:pPr>
      <w:r>
        <w:rPr>
          <w:rFonts w:ascii="Tahoma" w:eastAsia="Times New Roman" w:hAnsi="Tahoma" w:cs="Tahoma"/>
          <w:color w:val="555555"/>
          <w:sz w:val="20"/>
          <w:szCs w:val="20"/>
        </w:rPr>
        <w:t>This e-learning content will be imported as a number of future e-learning SCORM courses. These courses are scheduled to be brought on-board starting from mid February 2013.</w:t>
      </w:r>
    </w:p>
    <w:p w:rsidR="004F570D" w:rsidRPr="00B92705" w:rsidRDefault="00BA2176" w:rsidP="004F570D">
      <w:pPr>
        <w:shd w:val="clear" w:color="auto" w:fill="FFFFFF"/>
        <w:spacing w:before="100" w:beforeAutospacing="1" w:after="120" w:line="240" w:lineRule="auto"/>
        <w:rPr>
          <w:rFonts w:ascii="Tahoma" w:eastAsia="Times New Roman" w:hAnsi="Tahoma" w:cs="Tahoma"/>
          <w:b/>
          <w:color w:val="555555"/>
          <w:sz w:val="20"/>
          <w:szCs w:val="20"/>
        </w:rPr>
      </w:pPr>
      <w:r>
        <w:rPr>
          <w:rFonts w:ascii="Tahoma" w:eastAsia="Times New Roman" w:hAnsi="Tahoma" w:cs="Tahoma"/>
          <w:b/>
          <w:color w:val="555555"/>
          <w:sz w:val="20"/>
          <w:szCs w:val="20"/>
        </w:rPr>
        <w:t xml:space="preserve">Selection of </w:t>
      </w:r>
      <w:proofErr w:type="spellStart"/>
      <w:r w:rsidR="00B92705" w:rsidRPr="00B92705">
        <w:rPr>
          <w:rFonts w:ascii="Tahoma" w:eastAsia="Times New Roman" w:hAnsi="Tahoma" w:cs="Tahoma"/>
          <w:b/>
          <w:color w:val="555555"/>
          <w:sz w:val="20"/>
          <w:szCs w:val="20"/>
        </w:rPr>
        <w:t>iCAT</w:t>
      </w:r>
      <w:proofErr w:type="spellEnd"/>
      <w:r w:rsidR="00B92705" w:rsidRPr="00B92705">
        <w:rPr>
          <w:rFonts w:ascii="Tahoma" w:eastAsia="Times New Roman" w:hAnsi="Tahoma" w:cs="Tahoma"/>
          <w:b/>
          <w:color w:val="555555"/>
          <w:sz w:val="20"/>
          <w:szCs w:val="20"/>
        </w:rPr>
        <w:t xml:space="preserve"> End-user Screens</w:t>
      </w:r>
    </w:p>
    <w:p w:rsidR="00B92705" w:rsidRDefault="00B92705" w:rsidP="004F570D">
      <w:pPr>
        <w:shd w:val="clear" w:color="auto" w:fill="FFFFFF"/>
        <w:spacing w:before="100" w:beforeAutospacing="1" w:after="120" w:line="240" w:lineRule="auto"/>
        <w:rPr>
          <w:rFonts w:ascii="Tahoma" w:eastAsia="Times New Roman" w:hAnsi="Tahoma" w:cs="Tahoma"/>
          <w:color w:val="555555"/>
          <w:sz w:val="20"/>
          <w:szCs w:val="20"/>
        </w:rPr>
      </w:pPr>
      <w:r>
        <w:rPr>
          <w:noProof/>
        </w:rPr>
        <w:drawing>
          <wp:inline distT="0" distB="0" distL="0" distR="0" wp14:anchorId="13EED8B4" wp14:editId="6311AC85">
            <wp:extent cx="5219700" cy="381272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17388" cy="3811034"/>
                    </a:xfrm>
                    <a:prstGeom prst="rect">
                      <a:avLst/>
                    </a:prstGeom>
                  </pic:spPr>
                </pic:pic>
              </a:graphicData>
            </a:graphic>
          </wp:inline>
        </w:drawing>
      </w:r>
    </w:p>
    <w:p w:rsidR="00B92705" w:rsidRDefault="00B92705" w:rsidP="004F570D">
      <w:pPr>
        <w:shd w:val="clear" w:color="auto" w:fill="FFFFFF"/>
        <w:spacing w:before="100" w:beforeAutospacing="1" w:after="120" w:line="240" w:lineRule="auto"/>
        <w:rPr>
          <w:rFonts w:ascii="Tahoma" w:eastAsia="Times New Roman" w:hAnsi="Tahoma" w:cs="Tahoma"/>
          <w:color w:val="555555"/>
          <w:sz w:val="20"/>
          <w:szCs w:val="20"/>
        </w:rPr>
      </w:pPr>
      <w:r>
        <w:rPr>
          <w:noProof/>
        </w:rPr>
        <w:lastRenderedPageBreak/>
        <w:drawing>
          <wp:inline distT="0" distB="0" distL="0" distR="0" wp14:anchorId="71C4F27B" wp14:editId="3817C1A4">
            <wp:extent cx="3649345" cy="822960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49345" cy="8229600"/>
                    </a:xfrm>
                    <a:prstGeom prst="rect">
                      <a:avLst/>
                    </a:prstGeom>
                  </pic:spPr>
                </pic:pic>
              </a:graphicData>
            </a:graphic>
          </wp:inline>
        </w:drawing>
      </w:r>
    </w:p>
    <w:p w:rsidR="00B92705" w:rsidRDefault="00B92705" w:rsidP="004F570D">
      <w:pPr>
        <w:shd w:val="clear" w:color="auto" w:fill="FFFFFF"/>
        <w:spacing w:before="100" w:beforeAutospacing="1" w:after="120" w:line="240" w:lineRule="auto"/>
        <w:rPr>
          <w:rFonts w:ascii="Tahoma" w:eastAsia="Times New Roman" w:hAnsi="Tahoma" w:cs="Tahoma"/>
          <w:color w:val="555555"/>
          <w:sz w:val="20"/>
          <w:szCs w:val="20"/>
        </w:rPr>
      </w:pPr>
      <w:r>
        <w:rPr>
          <w:noProof/>
        </w:rPr>
        <w:lastRenderedPageBreak/>
        <w:drawing>
          <wp:inline distT="0" distB="0" distL="0" distR="0" wp14:anchorId="0D42FB0C" wp14:editId="387BD60D">
            <wp:extent cx="5731510" cy="6944557"/>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6944557"/>
                    </a:xfrm>
                    <a:prstGeom prst="rect">
                      <a:avLst/>
                    </a:prstGeom>
                  </pic:spPr>
                </pic:pic>
              </a:graphicData>
            </a:graphic>
          </wp:inline>
        </w:drawing>
      </w:r>
    </w:p>
    <w:p w:rsidR="00B92705" w:rsidRDefault="00BA2176" w:rsidP="004F570D">
      <w:pPr>
        <w:shd w:val="clear" w:color="auto" w:fill="FFFFFF"/>
        <w:spacing w:before="100" w:beforeAutospacing="1" w:after="120" w:line="240" w:lineRule="auto"/>
        <w:rPr>
          <w:rFonts w:ascii="Tahoma" w:eastAsia="Times New Roman" w:hAnsi="Tahoma" w:cs="Tahoma"/>
          <w:color w:val="555555"/>
          <w:sz w:val="20"/>
          <w:szCs w:val="20"/>
        </w:rPr>
      </w:pPr>
      <w:r>
        <w:rPr>
          <w:noProof/>
        </w:rPr>
        <w:lastRenderedPageBreak/>
        <w:drawing>
          <wp:inline distT="0" distB="0" distL="0" distR="0" wp14:anchorId="41FADBB1" wp14:editId="3F1BCE01">
            <wp:extent cx="3519805" cy="822960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19805" cy="8229600"/>
                    </a:xfrm>
                    <a:prstGeom prst="rect">
                      <a:avLst/>
                    </a:prstGeom>
                  </pic:spPr>
                </pic:pic>
              </a:graphicData>
            </a:graphic>
          </wp:inline>
        </w:drawing>
      </w:r>
    </w:p>
    <w:p w:rsidR="00BA2176" w:rsidRDefault="00BA2176" w:rsidP="004F570D">
      <w:pPr>
        <w:shd w:val="clear" w:color="auto" w:fill="FFFFFF"/>
        <w:spacing w:before="100" w:beforeAutospacing="1" w:after="120" w:line="240" w:lineRule="auto"/>
        <w:rPr>
          <w:rFonts w:ascii="Tahoma" w:eastAsia="Times New Roman" w:hAnsi="Tahoma" w:cs="Tahoma"/>
          <w:color w:val="555555"/>
          <w:sz w:val="20"/>
          <w:szCs w:val="20"/>
        </w:rPr>
      </w:pPr>
      <w:r>
        <w:rPr>
          <w:noProof/>
        </w:rPr>
        <w:lastRenderedPageBreak/>
        <w:drawing>
          <wp:inline distT="0" distB="0" distL="0" distR="0" wp14:anchorId="540C2206" wp14:editId="3F9A56E5">
            <wp:extent cx="1728470" cy="822960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728470" cy="8229600"/>
                    </a:xfrm>
                    <a:prstGeom prst="rect">
                      <a:avLst/>
                    </a:prstGeom>
                  </pic:spPr>
                </pic:pic>
              </a:graphicData>
            </a:graphic>
          </wp:inline>
        </w:drawing>
      </w:r>
    </w:p>
    <w:p w:rsidR="00BA2176" w:rsidRDefault="00BA2176" w:rsidP="004F570D">
      <w:pPr>
        <w:shd w:val="clear" w:color="auto" w:fill="FFFFFF"/>
        <w:spacing w:before="100" w:beforeAutospacing="1" w:after="120" w:line="240" w:lineRule="auto"/>
        <w:rPr>
          <w:rFonts w:ascii="Tahoma" w:eastAsia="Times New Roman" w:hAnsi="Tahoma" w:cs="Tahoma"/>
          <w:color w:val="555555"/>
          <w:sz w:val="20"/>
          <w:szCs w:val="20"/>
        </w:rPr>
      </w:pPr>
      <w:r>
        <w:rPr>
          <w:noProof/>
        </w:rPr>
        <w:lastRenderedPageBreak/>
        <w:drawing>
          <wp:inline distT="0" distB="0" distL="0" distR="0" wp14:anchorId="43004F43" wp14:editId="17BF1B40">
            <wp:extent cx="5289550" cy="82296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89550" cy="8229600"/>
                    </a:xfrm>
                    <a:prstGeom prst="rect">
                      <a:avLst/>
                    </a:prstGeom>
                  </pic:spPr>
                </pic:pic>
              </a:graphicData>
            </a:graphic>
          </wp:inline>
        </w:drawing>
      </w:r>
    </w:p>
    <w:p w:rsidR="00B92705" w:rsidRDefault="00BA2176" w:rsidP="004F570D">
      <w:pPr>
        <w:shd w:val="clear" w:color="auto" w:fill="FFFFFF"/>
        <w:spacing w:before="100" w:beforeAutospacing="1" w:after="120" w:line="240" w:lineRule="auto"/>
        <w:rPr>
          <w:rFonts w:ascii="Tahoma" w:eastAsia="Times New Roman" w:hAnsi="Tahoma" w:cs="Tahoma"/>
          <w:color w:val="555555"/>
          <w:sz w:val="20"/>
          <w:szCs w:val="20"/>
        </w:rPr>
      </w:pPr>
      <w:r>
        <w:rPr>
          <w:noProof/>
        </w:rPr>
        <w:lastRenderedPageBreak/>
        <w:drawing>
          <wp:inline distT="0" distB="0" distL="0" distR="0" wp14:anchorId="5FC9662B" wp14:editId="735472FA">
            <wp:extent cx="4984115" cy="822960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84115" cy="8229600"/>
                    </a:xfrm>
                    <a:prstGeom prst="rect">
                      <a:avLst/>
                    </a:prstGeom>
                  </pic:spPr>
                </pic:pic>
              </a:graphicData>
            </a:graphic>
          </wp:inline>
        </w:drawing>
      </w:r>
    </w:p>
    <w:p w:rsidR="00BA2176" w:rsidRDefault="00BA2176" w:rsidP="004F570D">
      <w:pPr>
        <w:shd w:val="clear" w:color="auto" w:fill="FFFFFF"/>
        <w:spacing w:before="100" w:beforeAutospacing="1" w:after="120" w:line="240" w:lineRule="auto"/>
        <w:rPr>
          <w:rFonts w:ascii="Tahoma" w:eastAsia="Times New Roman" w:hAnsi="Tahoma" w:cs="Tahoma"/>
          <w:color w:val="555555"/>
          <w:sz w:val="20"/>
          <w:szCs w:val="20"/>
        </w:rPr>
      </w:pPr>
    </w:p>
    <w:p w:rsidR="00BA2176" w:rsidRPr="00B92705" w:rsidRDefault="00BA2176" w:rsidP="00BA2176">
      <w:pPr>
        <w:shd w:val="clear" w:color="auto" w:fill="FFFFFF"/>
        <w:spacing w:before="100" w:beforeAutospacing="1" w:after="120" w:line="240" w:lineRule="auto"/>
        <w:rPr>
          <w:rFonts w:ascii="Tahoma" w:eastAsia="Times New Roman" w:hAnsi="Tahoma" w:cs="Tahoma"/>
          <w:b/>
          <w:color w:val="555555"/>
          <w:sz w:val="20"/>
          <w:szCs w:val="20"/>
        </w:rPr>
      </w:pPr>
      <w:r>
        <w:rPr>
          <w:rFonts w:ascii="Tahoma" w:eastAsia="Times New Roman" w:hAnsi="Tahoma" w:cs="Tahoma"/>
          <w:b/>
          <w:color w:val="555555"/>
          <w:sz w:val="20"/>
          <w:szCs w:val="20"/>
        </w:rPr>
        <w:lastRenderedPageBreak/>
        <w:t>Selection of SOE</w:t>
      </w:r>
      <w:r w:rsidRPr="00B92705">
        <w:rPr>
          <w:rFonts w:ascii="Tahoma" w:eastAsia="Times New Roman" w:hAnsi="Tahoma" w:cs="Tahoma"/>
          <w:b/>
          <w:color w:val="555555"/>
          <w:sz w:val="20"/>
          <w:szCs w:val="20"/>
        </w:rPr>
        <w:t xml:space="preserve"> End-user Screens</w:t>
      </w:r>
    </w:p>
    <w:p w:rsidR="00B92705" w:rsidRDefault="00BA2176" w:rsidP="004F570D">
      <w:pPr>
        <w:shd w:val="clear" w:color="auto" w:fill="FFFFFF"/>
        <w:spacing w:before="100" w:beforeAutospacing="1" w:after="120" w:line="240" w:lineRule="auto"/>
        <w:rPr>
          <w:rFonts w:ascii="Tahoma" w:eastAsia="Times New Roman" w:hAnsi="Tahoma" w:cs="Tahoma"/>
          <w:color w:val="555555"/>
          <w:sz w:val="20"/>
          <w:szCs w:val="20"/>
        </w:rPr>
      </w:pPr>
      <w:r>
        <w:rPr>
          <w:noProof/>
        </w:rPr>
        <w:drawing>
          <wp:inline distT="0" distB="0" distL="0" distR="0" wp14:anchorId="1C77BBD1" wp14:editId="10F78AB0">
            <wp:extent cx="5731510" cy="587418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5874185"/>
                    </a:xfrm>
                    <a:prstGeom prst="rect">
                      <a:avLst/>
                    </a:prstGeom>
                  </pic:spPr>
                </pic:pic>
              </a:graphicData>
            </a:graphic>
          </wp:inline>
        </w:drawing>
      </w:r>
    </w:p>
    <w:p w:rsidR="00BA2176" w:rsidRDefault="00BA2176" w:rsidP="004F570D">
      <w:pPr>
        <w:shd w:val="clear" w:color="auto" w:fill="FFFFFF"/>
        <w:spacing w:before="100" w:beforeAutospacing="1" w:after="120" w:line="240" w:lineRule="auto"/>
        <w:rPr>
          <w:rFonts w:ascii="Tahoma" w:eastAsia="Times New Roman" w:hAnsi="Tahoma" w:cs="Tahoma"/>
          <w:color w:val="555555"/>
          <w:sz w:val="20"/>
          <w:szCs w:val="20"/>
        </w:rPr>
      </w:pPr>
      <w:r>
        <w:rPr>
          <w:noProof/>
        </w:rPr>
        <w:lastRenderedPageBreak/>
        <w:drawing>
          <wp:inline distT="0" distB="0" distL="0" distR="0" wp14:anchorId="466E27C8" wp14:editId="41ED4AA6">
            <wp:extent cx="2337435" cy="822960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37435" cy="8229600"/>
                    </a:xfrm>
                    <a:prstGeom prst="rect">
                      <a:avLst/>
                    </a:prstGeom>
                  </pic:spPr>
                </pic:pic>
              </a:graphicData>
            </a:graphic>
          </wp:inline>
        </w:drawing>
      </w:r>
    </w:p>
    <w:p w:rsidR="0055392B" w:rsidRDefault="0055392B" w:rsidP="004F570D">
      <w:pPr>
        <w:shd w:val="clear" w:color="auto" w:fill="FFFFFF"/>
        <w:spacing w:before="100" w:beforeAutospacing="1" w:after="120" w:line="240" w:lineRule="auto"/>
        <w:rPr>
          <w:rFonts w:ascii="Tahoma" w:eastAsia="Times New Roman" w:hAnsi="Tahoma" w:cs="Tahoma"/>
          <w:color w:val="555555"/>
          <w:sz w:val="20"/>
          <w:szCs w:val="20"/>
        </w:rPr>
      </w:pPr>
    </w:p>
    <w:p w:rsidR="0055392B" w:rsidRDefault="0055392B" w:rsidP="004F570D">
      <w:pPr>
        <w:shd w:val="clear" w:color="auto" w:fill="FFFFFF"/>
        <w:spacing w:before="100" w:beforeAutospacing="1" w:after="120" w:line="240" w:lineRule="auto"/>
        <w:rPr>
          <w:rFonts w:ascii="Tahoma" w:eastAsia="Times New Roman" w:hAnsi="Tahoma" w:cs="Tahoma"/>
          <w:color w:val="555555"/>
          <w:sz w:val="20"/>
          <w:szCs w:val="20"/>
        </w:rPr>
      </w:pPr>
      <w:r>
        <w:rPr>
          <w:noProof/>
        </w:rPr>
        <w:lastRenderedPageBreak/>
        <w:drawing>
          <wp:inline distT="0" distB="0" distL="0" distR="0" wp14:anchorId="47ED07F3" wp14:editId="788945C6">
            <wp:extent cx="5706110" cy="8229600"/>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06110" cy="8229600"/>
                    </a:xfrm>
                    <a:prstGeom prst="rect">
                      <a:avLst/>
                    </a:prstGeom>
                  </pic:spPr>
                </pic:pic>
              </a:graphicData>
            </a:graphic>
          </wp:inline>
        </w:drawing>
      </w:r>
    </w:p>
    <w:p w:rsidR="0055392B" w:rsidRDefault="0055392B" w:rsidP="004F570D">
      <w:pPr>
        <w:shd w:val="clear" w:color="auto" w:fill="FFFFFF"/>
        <w:spacing w:before="100" w:beforeAutospacing="1" w:after="120" w:line="240" w:lineRule="auto"/>
        <w:rPr>
          <w:rFonts w:ascii="Tahoma" w:eastAsia="Times New Roman" w:hAnsi="Tahoma" w:cs="Tahoma"/>
          <w:color w:val="555555"/>
          <w:sz w:val="20"/>
          <w:szCs w:val="20"/>
        </w:rPr>
      </w:pPr>
      <w:r>
        <w:rPr>
          <w:noProof/>
        </w:rPr>
        <w:lastRenderedPageBreak/>
        <w:drawing>
          <wp:inline distT="0" distB="0" distL="0" distR="0" wp14:anchorId="4B6AE715" wp14:editId="1EDA32AB">
            <wp:extent cx="5731510" cy="5013234"/>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5013234"/>
                    </a:xfrm>
                    <a:prstGeom prst="rect">
                      <a:avLst/>
                    </a:prstGeom>
                  </pic:spPr>
                </pic:pic>
              </a:graphicData>
            </a:graphic>
          </wp:inline>
        </w:drawing>
      </w:r>
    </w:p>
    <w:p w:rsidR="00BA2176" w:rsidRPr="006308B1" w:rsidRDefault="00BA2176" w:rsidP="004F570D">
      <w:pPr>
        <w:shd w:val="clear" w:color="auto" w:fill="FFFFFF"/>
        <w:spacing w:before="100" w:beforeAutospacing="1" w:after="120" w:line="240" w:lineRule="auto"/>
        <w:rPr>
          <w:rFonts w:ascii="Tahoma" w:eastAsia="Times New Roman" w:hAnsi="Tahoma" w:cs="Tahoma"/>
          <w:color w:val="555555"/>
          <w:sz w:val="20"/>
          <w:szCs w:val="20"/>
        </w:rPr>
      </w:pPr>
    </w:p>
    <w:p w:rsidR="004D0970" w:rsidRPr="004D0970" w:rsidRDefault="004D0970" w:rsidP="004D0970">
      <w:pPr>
        <w:shd w:val="clear" w:color="auto" w:fill="FFFFFF"/>
        <w:spacing w:after="0" w:line="240" w:lineRule="auto"/>
        <w:outlineLvl w:val="2"/>
        <w:rPr>
          <w:rFonts w:ascii="Arial" w:eastAsia="Times New Roman" w:hAnsi="Arial" w:cs="Arial"/>
          <w:color w:val="EA6238"/>
          <w:sz w:val="28"/>
          <w:szCs w:val="28"/>
        </w:rPr>
      </w:pPr>
      <w:r w:rsidRPr="004D0970">
        <w:rPr>
          <w:rFonts w:ascii="Arial" w:eastAsia="Times New Roman" w:hAnsi="Arial" w:cs="Arial"/>
          <w:color w:val="EA6238"/>
          <w:sz w:val="28"/>
          <w:szCs w:val="28"/>
        </w:rPr>
        <w:t>Results</w:t>
      </w:r>
    </w:p>
    <w:p w:rsidR="004D0970" w:rsidRPr="004D0970" w:rsidRDefault="0055392B" w:rsidP="004D0970">
      <w:p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The DWS suite of components was delivered on-time within a very tight schedule, i.e. from start of June 2012 – start of Jan 2013 for delivery of all components.</w:t>
      </w:r>
    </w:p>
    <w:p w:rsidR="004D0970" w:rsidRPr="005707CB" w:rsidRDefault="005707CB" w:rsidP="005707CB">
      <w:pPr>
        <w:shd w:val="clear" w:color="auto" w:fill="FFFFFF"/>
        <w:spacing w:before="100" w:beforeAutospacing="1" w:after="120" w:line="240" w:lineRule="auto"/>
        <w:rPr>
          <w:rFonts w:ascii="Tahoma" w:eastAsia="Times New Roman" w:hAnsi="Tahoma" w:cs="Tahoma"/>
          <w:b/>
          <w:color w:val="555555"/>
          <w:sz w:val="32"/>
          <w:szCs w:val="32"/>
        </w:rPr>
      </w:pPr>
      <w:r w:rsidRPr="005707CB">
        <w:rPr>
          <w:rFonts w:ascii="Tahoma" w:eastAsia="Times New Roman" w:hAnsi="Tahoma" w:cs="Tahoma"/>
          <w:b/>
          <w:color w:val="555555"/>
          <w:sz w:val="32"/>
          <w:szCs w:val="32"/>
          <w:highlight w:val="yellow"/>
        </w:rPr>
        <w:t>Lessons Learned;</w:t>
      </w:r>
    </w:p>
    <w:p w:rsidR="005707CB" w:rsidRPr="004D0970" w:rsidRDefault="005707CB" w:rsidP="005707CB">
      <w:pPr>
        <w:shd w:val="clear" w:color="auto" w:fill="FFFFFF"/>
        <w:spacing w:before="100" w:beforeAutospacing="1" w:after="120" w:line="240" w:lineRule="auto"/>
        <w:rPr>
          <w:rFonts w:ascii="Tahoma" w:eastAsia="Times New Roman" w:hAnsi="Tahoma" w:cs="Tahoma"/>
          <w:color w:val="555555"/>
          <w:sz w:val="20"/>
          <w:szCs w:val="20"/>
        </w:rPr>
      </w:pPr>
    </w:p>
    <w:p w:rsidR="004D0970" w:rsidRPr="004D0970" w:rsidRDefault="004D0970" w:rsidP="004D0970">
      <w:pPr>
        <w:shd w:val="clear" w:color="auto" w:fill="FFFFFF"/>
        <w:spacing w:after="0" w:line="240" w:lineRule="auto"/>
        <w:outlineLvl w:val="2"/>
        <w:rPr>
          <w:rFonts w:ascii="Arial" w:eastAsia="Times New Roman" w:hAnsi="Arial" w:cs="Arial"/>
          <w:color w:val="EA6238"/>
          <w:sz w:val="28"/>
          <w:szCs w:val="28"/>
        </w:rPr>
      </w:pPr>
      <w:r w:rsidRPr="004D0970">
        <w:rPr>
          <w:rFonts w:ascii="Arial" w:eastAsia="Times New Roman" w:hAnsi="Arial" w:cs="Arial"/>
          <w:color w:val="EA6238"/>
          <w:sz w:val="28"/>
          <w:szCs w:val="28"/>
        </w:rPr>
        <w:t>The Future</w:t>
      </w:r>
    </w:p>
    <w:p w:rsidR="004D0970" w:rsidRDefault="0055392B" w:rsidP="0055392B">
      <w:pPr>
        <w:pStyle w:val="ListParagraph"/>
        <w:numPr>
          <w:ilvl w:val="0"/>
          <w:numId w:val="7"/>
        </w:num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To be made available to various new markets with the additional upload of new language variants. Already scheduled for release in January:</w:t>
      </w:r>
    </w:p>
    <w:p w:rsidR="0055392B" w:rsidRDefault="0055392B" w:rsidP="0055392B">
      <w:pPr>
        <w:pStyle w:val="ListParagraph"/>
        <w:numPr>
          <w:ilvl w:val="1"/>
          <w:numId w:val="7"/>
        </w:num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Greek</w:t>
      </w:r>
    </w:p>
    <w:p w:rsidR="0055392B" w:rsidRDefault="0055392B" w:rsidP="0055392B">
      <w:pPr>
        <w:pStyle w:val="ListParagraph"/>
        <w:numPr>
          <w:ilvl w:val="1"/>
          <w:numId w:val="7"/>
        </w:num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Dutch</w:t>
      </w:r>
    </w:p>
    <w:p w:rsidR="0055392B" w:rsidRDefault="0055392B" w:rsidP="0055392B">
      <w:pPr>
        <w:pStyle w:val="ListParagraph"/>
        <w:numPr>
          <w:ilvl w:val="1"/>
          <w:numId w:val="7"/>
        </w:num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Italian</w:t>
      </w:r>
    </w:p>
    <w:p w:rsidR="0055392B" w:rsidRDefault="0055392B" w:rsidP="0055392B">
      <w:pPr>
        <w:pStyle w:val="ListParagraph"/>
        <w:numPr>
          <w:ilvl w:val="0"/>
          <w:numId w:val="7"/>
        </w:num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 xml:space="preserve">Multiple DWS E-Learning Content projects scheduled from early </w:t>
      </w:r>
      <w:proofErr w:type="gramStart"/>
      <w:r>
        <w:rPr>
          <w:rFonts w:ascii="Tahoma" w:eastAsia="Times New Roman" w:hAnsi="Tahoma" w:cs="Tahoma"/>
          <w:color w:val="555555"/>
          <w:sz w:val="20"/>
          <w:szCs w:val="20"/>
        </w:rPr>
        <w:t>Spring</w:t>
      </w:r>
      <w:proofErr w:type="gramEnd"/>
      <w:r>
        <w:rPr>
          <w:rFonts w:ascii="Tahoma" w:eastAsia="Times New Roman" w:hAnsi="Tahoma" w:cs="Tahoma"/>
          <w:color w:val="555555"/>
          <w:sz w:val="20"/>
          <w:szCs w:val="20"/>
        </w:rPr>
        <w:t xml:space="preserve"> 2013.</w:t>
      </w:r>
    </w:p>
    <w:p w:rsidR="0055392B" w:rsidRDefault="0055392B" w:rsidP="0055392B">
      <w:pPr>
        <w:pStyle w:val="ListParagraph"/>
        <w:numPr>
          <w:ilvl w:val="0"/>
          <w:numId w:val="7"/>
        </w:num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 xml:space="preserve">Region-specific Batch Data Uploader of Assessment Frameworks – new Java Integration component. </w:t>
      </w:r>
    </w:p>
    <w:p w:rsidR="0055392B" w:rsidRDefault="0055392B" w:rsidP="0055392B">
      <w:pPr>
        <w:pStyle w:val="ListParagraph"/>
        <w:numPr>
          <w:ilvl w:val="0"/>
          <w:numId w:val="7"/>
        </w:num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New Reports</w:t>
      </w:r>
    </w:p>
    <w:p w:rsidR="005707CB" w:rsidRDefault="005707CB" w:rsidP="0055392B">
      <w:pPr>
        <w:pStyle w:val="ListParagraph"/>
        <w:numPr>
          <w:ilvl w:val="0"/>
          <w:numId w:val="7"/>
        </w:num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 xml:space="preserve">Possible merge of original iDevelop Assessment component (January 2012) with new </w:t>
      </w:r>
      <w:proofErr w:type="spellStart"/>
      <w:r>
        <w:rPr>
          <w:rFonts w:ascii="Tahoma" w:eastAsia="Times New Roman" w:hAnsi="Tahoma" w:cs="Tahoma"/>
          <w:color w:val="555555"/>
          <w:sz w:val="20"/>
          <w:szCs w:val="20"/>
        </w:rPr>
        <w:t>iCAT</w:t>
      </w:r>
      <w:proofErr w:type="spellEnd"/>
      <w:r>
        <w:rPr>
          <w:rFonts w:ascii="Tahoma" w:eastAsia="Times New Roman" w:hAnsi="Tahoma" w:cs="Tahoma"/>
          <w:color w:val="555555"/>
          <w:sz w:val="20"/>
          <w:szCs w:val="20"/>
        </w:rPr>
        <w:t xml:space="preserve"> Assessment piece (January 2013).</w:t>
      </w:r>
    </w:p>
    <w:p w:rsidR="005707CB" w:rsidRPr="0055392B" w:rsidRDefault="005707CB" w:rsidP="0055392B">
      <w:pPr>
        <w:pStyle w:val="ListParagraph"/>
        <w:numPr>
          <w:ilvl w:val="0"/>
          <w:numId w:val="7"/>
        </w:numPr>
        <w:shd w:val="clear" w:color="auto" w:fill="FFFFFF"/>
        <w:spacing w:after="180" w:line="240" w:lineRule="auto"/>
        <w:rPr>
          <w:rFonts w:ascii="Tahoma" w:eastAsia="Times New Roman" w:hAnsi="Tahoma" w:cs="Tahoma"/>
          <w:color w:val="555555"/>
          <w:sz w:val="20"/>
          <w:szCs w:val="20"/>
        </w:rPr>
      </w:pPr>
      <w:r>
        <w:rPr>
          <w:rFonts w:ascii="Tahoma" w:eastAsia="Times New Roman" w:hAnsi="Tahoma" w:cs="Tahoma"/>
          <w:color w:val="555555"/>
          <w:sz w:val="20"/>
          <w:szCs w:val="20"/>
        </w:rPr>
        <w:t xml:space="preserve">Upgrade to </w:t>
      </w:r>
      <w:proofErr w:type="spellStart"/>
      <w:r>
        <w:rPr>
          <w:rFonts w:ascii="Tahoma" w:eastAsia="Times New Roman" w:hAnsi="Tahoma" w:cs="Tahoma"/>
          <w:color w:val="555555"/>
          <w:sz w:val="20"/>
          <w:szCs w:val="20"/>
        </w:rPr>
        <w:t>TopClass</w:t>
      </w:r>
      <w:proofErr w:type="spellEnd"/>
      <w:r>
        <w:rPr>
          <w:rFonts w:ascii="Tahoma" w:eastAsia="Times New Roman" w:hAnsi="Tahoma" w:cs="Tahoma"/>
          <w:color w:val="555555"/>
          <w:sz w:val="20"/>
          <w:szCs w:val="20"/>
        </w:rPr>
        <w:t xml:space="preserve"> 9.</w:t>
      </w:r>
    </w:p>
    <w:p w:rsidR="0055392B" w:rsidRPr="004D0970" w:rsidRDefault="0055392B" w:rsidP="004D0970">
      <w:pPr>
        <w:shd w:val="clear" w:color="auto" w:fill="FFFFFF"/>
        <w:spacing w:after="180" w:line="240" w:lineRule="auto"/>
        <w:rPr>
          <w:rFonts w:ascii="Tahoma" w:eastAsia="Times New Roman" w:hAnsi="Tahoma" w:cs="Tahoma"/>
          <w:color w:val="555555"/>
          <w:sz w:val="20"/>
          <w:szCs w:val="20"/>
        </w:rPr>
      </w:pPr>
    </w:p>
    <w:p w:rsidR="00DD66B5" w:rsidRDefault="00DD66B5"/>
    <w:p w:rsidR="000A0E0C" w:rsidRDefault="000A0E0C"/>
    <w:p w:rsidR="000A0E0C" w:rsidRDefault="000A0E0C"/>
    <w:p w:rsidR="000A0E0C" w:rsidRDefault="000A0E0C"/>
    <w:p w:rsidR="000A0E0C" w:rsidRDefault="000A0E0C"/>
    <w:p w:rsidR="000A0E0C" w:rsidRDefault="000A0E0C"/>
    <w:p w:rsidR="000A0E0C" w:rsidRDefault="000A0E0C"/>
    <w:p w:rsidR="000A0E0C" w:rsidRDefault="000A0E0C"/>
    <w:p w:rsidR="000A0E0C" w:rsidRDefault="000A0E0C"/>
    <w:p w:rsidR="000A0E0C" w:rsidRDefault="000A0E0C"/>
    <w:p w:rsidR="000A0E0C" w:rsidRDefault="000A0E0C"/>
    <w:p w:rsidR="000A0E0C" w:rsidRDefault="000A0E0C"/>
    <w:p w:rsidR="000A0E0C" w:rsidRDefault="000A0E0C"/>
    <w:p w:rsidR="000A0E0C" w:rsidRDefault="000A0E0C"/>
    <w:p w:rsidR="000A0E0C" w:rsidRDefault="000A0E0C"/>
    <w:p w:rsidR="005707CB" w:rsidRDefault="005707CB"/>
    <w:p w:rsidR="005707CB" w:rsidRDefault="005707CB"/>
    <w:p w:rsidR="005707CB" w:rsidRDefault="005707CB"/>
    <w:p w:rsidR="005707CB" w:rsidRDefault="005707CB"/>
    <w:p w:rsidR="005707CB" w:rsidRDefault="005707CB"/>
    <w:p w:rsidR="005707CB" w:rsidRDefault="005707CB"/>
    <w:p w:rsidR="005707CB" w:rsidRDefault="005707CB"/>
    <w:p w:rsidR="005707CB" w:rsidRDefault="005707CB"/>
    <w:p w:rsidR="005707CB" w:rsidRDefault="005707CB"/>
    <w:p w:rsidR="005707CB" w:rsidRDefault="005707CB"/>
    <w:p w:rsidR="005707CB" w:rsidRDefault="005707CB"/>
    <w:p w:rsidR="00DD66B5" w:rsidRDefault="00DD66B5" w:rsidP="00DD66B5">
      <w:pPr>
        <w:shd w:val="clear" w:color="auto" w:fill="FFFFFF"/>
        <w:spacing w:after="0" w:line="240" w:lineRule="auto"/>
        <w:outlineLvl w:val="2"/>
        <w:rPr>
          <w:rFonts w:ascii="Arial" w:eastAsia="Times New Roman" w:hAnsi="Arial" w:cs="Arial"/>
          <w:color w:val="EA6238"/>
          <w:sz w:val="28"/>
          <w:szCs w:val="28"/>
        </w:rPr>
      </w:pPr>
      <w:r>
        <w:rPr>
          <w:rFonts w:ascii="Arial" w:eastAsia="Times New Roman" w:hAnsi="Arial" w:cs="Arial"/>
          <w:color w:val="EA6238"/>
          <w:sz w:val="28"/>
          <w:szCs w:val="28"/>
        </w:rPr>
        <w:lastRenderedPageBreak/>
        <w:t>Appendix A – iDevelop</w:t>
      </w:r>
    </w:p>
    <w:p w:rsidR="00DD66B5" w:rsidRDefault="00DD66B5" w:rsidP="00DD66B5">
      <w:pPr>
        <w:shd w:val="clear" w:color="auto" w:fill="FFFFFF"/>
        <w:spacing w:after="0" w:line="240" w:lineRule="auto"/>
        <w:outlineLvl w:val="2"/>
        <w:rPr>
          <w:rFonts w:ascii="Arial" w:eastAsia="Times New Roman" w:hAnsi="Arial" w:cs="Arial"/>
          <w:color w:val="EA6238"/>
          <w:sz w:val="28"/>
          <w:szCs w:val="28"/>
        </w:rPr>
      </w:pPr>
    </w:p>
    <w:p w:rsidR="00DD66B5" w:rsidRPr="00DD66B5" w:rsidRDefault="00DD66B5" w:rsidP="00DD66B5">
      <w:pPr>
        <w:shd w:val="clear" w:color="auto" w:fill="FFFFFF"/>
        <w:spacing w:after="0" w:line="210" w:lineRule="atLeast"/>
        <w:rPr>
          <w:rFonts w:ascii="Helvetica" w:eastAsia="Times New Roman" w:hAnsi="Helvetica" w:cs="Helvetica"/>
          <w:b/>
          <w:bCs/>
          <w:color w:val="333333"/>
          <w:sz w:val="21"/>
          <w:szCs w:val="21"/>
        </w:rPr>
      </w:pPr>
      <w:r w:rsidRPr="00DD66B5">
        <w:rPr>
          <w:rFonts w:ascii="Helvetica" w:eastAsia="Times New Roman" w:hAnsi="Helvetica" w:cs="Helvetica"/>
          <w:b/>
          <w:bCs/>
          <w:color w:val="333333"/>
          <w:sz w:val="21"/>
          <w:szCs w:val="21"/>
        </w:rPr>
        <w:t>What is iDevelop?</w:t>
      </w:r>
    </w:p>
    <w:p w:rsidR="00DD66B5" w:rsidRDefault="00DD66B5" w:rsidP="00DD66B5">
      <w:pPr>
        <w:shd w:val="clear" w:color="auto" w:fill="FFFFFF"/>
        <w:spacing w:after="60" w:line="210" w:lineRule="atLeast"/>
        <w:rPr>
          <w:rFonts w:ascii="Helvetica" w:eastAsia="Times New Roman" w:hAnsi="Helvetica" w:cs="Helvetica"/>
          <w:color w:val="333333"/>
          <w:sz w:val="18"/>
          <w:szCs w:val="18"/>
        </w:rPr>
      </w:pPr>
      <w:proofErr w:type="gramStart"/>
      <w:r w:rsidRPr="00DD66B5">
        <w:rPr>
          <w:rFonts w:ascii="Helvetica" w:eastAsia="Times New Roman" w:hAnsi="Helvetica" w:cs="Helvetica"/>
          <w:color w:val="333333"/>
          <w:sz w:val="18"/>
          <w:szCs w:val="18"/>
        </w:rPr>
        <w:t>iDevelop</w:t>
      </w:r>
      <w:proofErr w:type="gramEnd"/>
      <w:r w:rsidRPr="00DD66B5">
        <w:rPr>
          <w:rFonts w:ascii="Helvetica" w:eastAsia="Times New Roman" w:hAnsi="Helvetica" w:cs="Helvetica"/>
          <w:color w:val="333333"/>
          <w:sz w:val="18"/>
          <w:szCs w:val="18"/>
        </w:rPr>
        <w:t xml:space="preserve"> is the capability assessment and development planning tool available to everyone in Diageo. It was designed by 5 functions to help employees think through their strengths and areas for improvement in both professional capabilities and leadership behaviours. The tool provides a report based on self and line manager assessment and includes a catalogue of learning suggestions to help close the individuals' gaps or leverage their strengths. It will enable better informed development conversations between line managers and employees as part of the continuous P4G process and can also help individuals to identify best-fit career moves and how to get there.</w:t>
      </w:r>
    </w:p>
    <w:p w:rsidR="00DD66B5" w:rsidRDefault="00DD66B5" w:rsidP="00DD66B5">
      <w:pPr>
        <w:shd w:val="clear" w:color="auto" w:fill="FFFFFF"/>
        <w:spacing w:after="60" w:line="210" w:lineRule="atLeast"/>
        <w:rPr>
          <w:rFonts w:ascii="Helvetica" w:eastAsia="Times New Roman" w:hAnsi="Helvetica" w:cs="Helvetica"/>
          <w:color w:val="333333"/>
          <w:sz w:val="18"/>
          <w:szCs w:val="18"/>
        </w:rPr>
      </w:pPr>
    </w:p>
    <w:p w:rsidR="00DD66B5" w:rsidRPr="00DD66B5" w:rsidRDefault="00DD66B5" w:rsidP="00DD66B5">
      <w:pPr>
        <w:shd w:val="clear" w:color="auto" w:fill="FFFFFF"/>
        <w:spacing w:after="0" w:line="210" w:lineRule="atLeast"/>
        <w:rPr>
          <w:rFonts w:ascii="Helvetica" w:eastAsia="Times New Roman" w:hAnsi="Helvetica" w:cs="Helvetica"/>
          <w:b/>
          <w:bCs/>
          <w:color w:val="333333"/>
          <w:sz w:val="21"/>
          <w:szCs w:val="21"/>
        </w:rPr>
      </w:pPr>
      <w:r w:rsidRPr="00DD66B5">
        <w:rPr>
          <w:rFonts w:ascii="Helvetica" w:eastAsia="Times New Roman" w:hAnsi="Helvetica" w:cs="Helvetica"/>
          <w:b/>
          <w:bCs/>
          <w:color w:val="333333"/>
          <w:sz w:val="21"/>
          <w:szCs w:val="21"/>
        </w:rPr>
        <w:t>How will completing iDevelop benefit me?</w:t>
      </w:r>
    </w:p>
    <w:p w:rsidR="00DD66B5" w:rsidRPr="00DD66B5" w:rsidRDefault="00DD66B5" w:rsidP="00DD66B5">
      <w:pPr>
        <w:shd w:val="clear" w:color="auto" w:fill="FFFFFF"/>
        <w:spacing w:after="0" w:line="210" w:lineRule="atLeast"/>
        <w:rPr>
          <w:rFonts w:ascii="Helvetica" w:eastAsia="Times New Roman" w:hAnsi="Helvetica" w:cs="Helvetica"/>
          <w:color w:val="333333"/>
          <w:sz w:val="18"/>
          <w:szCs w:val="18"/>
        </w:rPr>
      </w:pPr>
      <w:r w:rsidRPr="00DD66B5">
        <w:rPr>
          <w:rFonts w:ascii="Helvetica" w:eastAsia="Times New Roman" w:hAnsi="Helvetica" w:cs="Helvetica"/>
          <w:color w:val="333333"/>
          <w:sz w:val="18"/>
          <w:szCs w:val="18"/>
        </w:rPr>
        <w:t xml:space="preserve">The functional capability frameworks define clear sets of capabilities and behaviours for Diageo professionals to have and the level of proficiency needed for key functional generic roles. </w:t>
      </w:r>
      <w:proofErr w:type="gramStart"/>
      <w:r w:rsidRPr="00DD66B5">
        <w:rPr>
          <w:rFonts w:ascii="Helvetica" w:eastAsia="Times New Roman" w:hAnsi="Helvetica" w:cs="Helvetica"/>
          <w:color w:val="333333"/>
          <w:sz w:val="18"/>
          <w:szCs w:val="18"/>
        </w:rPr>
        <w:t>iDevelop</w:t>
      </w:r>
      <w:proofErr w:type="gramEnd"/>
      <w:r w:rsidRPr="00DD66B5">
        <w:rPr>
          <w:rFonts w:ascii="Helvetica" w:eastAsia="Times New Roman" w:hAnsi="Helvetica" w:cs="Helvetica"/>
          <w:color w:val="333333"/>
          <w:sz w:val="18"/>
          <w:szCs w:val="18"/>
        </w:rPr>
        <w:t xml:space="preserve"> makes capability assessment and development planning more efficient and transparent.</w:t>
      </w:r>
    </w:p>
    <w:p w:rsidR="00DD66B5" w:rsidRPr="00DD66B5" w:rsidRDefault="00DD66B5" w:rsidP="00DD66B5">
      <w:pPr>
        <w:shd w:val="clear" w:color="auto" w:fill="FFFFFF"/>
        <w:spacing w:after="0" w:line="210" w:lineRule="atLeast"/>
        <w:rPr>
          <w:rFonts w:ascii="Helvetica" w:eastAsia="Times New Roman" w:hAnsi="Helvetica" w:cs="Helvetica"/>
          <w:color w:val="333333"/>
          <w:sz w:val="18"/>
          <w:szCs w:val="18"/>
        </w:rPr>
      </w:pPr>
      <w:r w:rsidRPr="00DD66B5">
        <w:rPr>
          <w:rFonts w:ascii="Helvetica" w:eastAsia="Times New Roman" w:hAnsi="Helvetica" w:cs="Helvetica"/>
          <w:color w:val="333333"/>
          <w:sz w:val="18"/>
          <w:szCs w:val="18"/>
        </w:rPr>
        <w:t>It is the starting point of your learning journey in Diageo as it helps you to assess your capabilities, identifying your strengths and development areas and plan your development.</w:t>
      </w:r>
    </w:p>
    <w:p w:rsidR="00DD66B5" w:rsidRPr="00DD66B5" w:rsidRDefault="00DD66B5" w:rsidP="00DD66B5">
      <w:pPr>
        <w:shd w:val="clear" w:color="auto" w:fill="FFFFFF"/>
        <w:spacing w:after="60" w:line="210" w:lineRule="atLeast"/>
        <w:rPr>
          <w:rFonts w:ascii="Helvetica" w:eastAsia="Times New Roman" w:hAnsi="Helvetica" w:cs="Helvetica"/>
          <w:color w:val="333333"/>
          <w:sz w:val="18"/>
          <w:szCs w:val="18"/>
        </w:rPr>
      </w:pPr>
      <w:proofErr w:type="gramStart"/>
      <w:r w:rsidRPr="00DD66B5">
        <w:rPr>
          <w:rFonts w:ascii="Helvetica" w:eastAsia="Times New Roman" w:hAnsi="Helvetica" w:cs="Helvetica"/>
          <w:color w:val="333333"/>
          <w:sz w:val="18"/>
          <w:szCs w:val="18"/>
        </w:rPr>
        <w:t>iDevelop</w:t>
      </w:r>
      <w:proofErr w:type="gramEnd"/>
      <w:r w:rsidRPr="00DD66B5">
        <w:rPr>
          <w:rFonts w:ascii="Helvetica" w:eastAsia="Times New Roman" w:hAnsi="Helvetica" w:cs="Helvetica"/>
          <w:color w:val="333333"/>
          <w:sz w:val="18"/>
          <w:szCs w:val="18"/>
        </w:rPr>
        <w:t xml:space="preserve"> is also a useful career planning tool. You can use your validated results in iDevelop and map these to any functional generic roles, not just your current role. It produces a report identifying gaps for that role and enables you to have a more targeted conversation with your line manager.</w:t>
      </w:r>
    </w:p>
    <w:p w:rsidR="00DD66B5" w:rsidRPr="00DD66B5" w:rsidRDefault="00DD66B5" w:rsidP="00DD66B5">
      <w:pPr>
        <w:shd w:val="clear" w:color="auto" w:fill="FFFFFF"/>
        <w:spacing w:after="60" w:line="210" w:lineRule="atLeast"/>
        <w:rPr>
          <w:rFonts w:ascii="Helvetica" w:eastAsia="Times New Roman" w:hAnsi="Helvetica" w:cs="Helvetica"/>
          <w:color w:val="333333"/>
          <w:sz w:val="18"/>
          <w:szCs w:val="18"/>
        </w:rPr>
      </w:pPr>
    </w:p>
    <w:p w:rsidR="00DD66B5" w:rsidRDefault="00FF2AFE" w:rsidP="00DD66B5">
      <w:pPr>
        <w:shd w:val="clear" w:color="auto" w:fill="FFFFFF"/>
        <w:spacing w:after="0" w:line="240" w:lineRule="auto"/>
        <w:outlineLvl w:val="2"/>
        <w:rPr>
          <w:rFonts w:ascii="Arial" w:eastAsia="Times New Roman" w:hAnsi="Arial" w:cs="Arial"/>
          <w:color w:val="EA6238"/>
          <w:sz w:val="28"/>
          <w:szCs w:val="28"/>
        </w:rPr>
      </w:pPr>
      <w:r>
        <w:rPr>
          <w:noProof/>
        </w:rPr>
        <w:lastRenderedPageBreak/>
        <w:drawing>
          <wp:inline distT="0" distB="0" distL="0" distR="0" wp14:anchorId="05D28122" wp14:editId="2944E1C2">
            <wp:extent cx="5154295" cy="822960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54295" cy="8229600"/>
                    </a:xfrm>
                    <a:prstGeom prst="rect">
                      <a:avLst/>
                    </a:prstGeom>
                  </pic:spPr>
                </pic:pic>
              </a:graphicData>
            </a:graphic>
          </wp:inline>
        </w:drawing>
      </w:r>
    </w:p>
    <w:p w:rsidR="00FF2AFE" w:rsidRDefault="00FF2AFE" w:rsidP="00DD66B5">
      <w:pPr>
        <w:shd w:val="clear" w:color="auto" w:fill="FFFFFF"/>
        <w:spacing w:after="0" w:line="240" w:lineRule="auto"/>
        <w:outlineLvl w:val="2"/>
        <w:rPr>
          <w:rFonts w:ascii="Arial" w:eastAsia="Times New Roman" w:hAnsi="Arial" w:cs="Arial"/>
          <w:color w:val="EA6238"/>
          <w:sz w:val="28"/>
          <w:szCs w:val="28"/>
        </w:rPr>
      </w:pPr>
    </w:p>
    <w:p w:rsidR="00FF2AFE" w:rsidRDefault="00C478E1" w:rsidP="00DD66B5">
      <w:pPr>
        <w:shd w:val="clear" w:color="auto" w:fill="FFFFFF"/>
        <w:spacing w:after="0" w:line="240" w:lineRule="auto"/>
        <w:outlineLvl w:val="2"/>
        <w:rPr>
          <w:rFonts w:ascii="Arial" w:eastAsia="Times New Roman" w:hAnsi="Arial" w:cs="Arial"/>
          <w:color w:val="EA6238"/>
          <w:sz w:val="28"/>
          <w:szCs w:val="28"/>
        </w:rPr>
      </w:pPr>
      <w:r>
        <w:rPr>
          <w:noProof/>
        </w:rPr>
        <w:lastRenderedPageBreak/>
        <w:drawing>
          <wp:inline distT="0" distB="0" distL="0" distR="0" wp14:anchorId="0EC50F65" wp14:editId="0E383E8F">
            <wp:extent cx="2965450" cy="822960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65450" cy="8229600"/>
                    </a:xfrm>
                    <a:prstGeom prst="rect">
                      <a:avLst/>
                    </a:prstGeom>
                  </pic:spPr>
                </pic:pic>
              </a:graphicData>
            </a:graphic>
          </wp:inline>
        </w:drawing>
      </w:r>
    </w:p>
    <w:p w:rsidR="00C478E1" w:rsidRDefault="00C478E1" w:rsidP="00DD66B5">
      <w:pPr>
        <w:shd w:val="clear" w:color="auto" w:fill="FFFFFF"/>
        <w:spacing w:after="0" w:line="240" w:lineRule="auto"/>
        <w:outlineLvl w:val="2"/>
        <w:rPr>
          <w:rFonts w:ascii="Arial" w:eastAsia="Times New Roman" w:hAnsi="Arial" w:cs="Arial"/>
          <w:color w:val="EA6238"/>
          <w:sz w:val="28"/>
          <w:szCs w:val="28"/>
        </w:rPr>
      </w:pPr>
    </w:p>
    <w:p w:rsidR="00C478E1" w:rsidRDefault="00C478E1" w:rsidP="00DD66B5">
      <w:pPr>
        <w:shd w:val="clear" w:color="auto" w:fill="FFFFFF"/>
        <w:spacing w:after="0" w:line="240" w:lineRule="auto"/>
        <w:outlineLvl w:val="2"/>
        <w:rPr>
          <w:rFonts w:ascii="Arial" w:eastAsia="Times New Roman" w:hAnsi="Arial" w:cs="Arial"/>
          <w:color w:val="EA6238"/>
          <w:sz w:val="28"/>
          <w:szCs w:val="28"/>
        </w:rPr>
      </w:pPr>
      <w:r>
        <w:rPr>
          <w:noProof/>
        </w:rPr>
        <w:lastRenderedPageBreak/>
        <w:drawing>
          <wp:inline distT="0" distB="0" distL="0" distR="0" wp14:anchorId="165E2B8F" wp14:editId="41C80D68">
            <wp:extent cx="5731510" cy="4168816"/>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168816"/>
                    </a:xfrm>
                    <a:prstGeom prst="rect">
                      <a:avLst/>
                    </a:prstGeom>
                  </pic:spPr>
                </pic:pic>
              </a:graphicData>
            </a:graphic>
          </wp:inline>
        </w:drawing>
      </w:r>
    </w:p>
    <w:p w:rsidR="00C478E1" w:rsidRDefault="00C478E1" w:rsidP="00DD66B5">
      <w:pPr>
        <w:shd w:val="clear" w:color="auto" w:fill="FFFFFF"/>
        <w:spacing w:after="0" w:line="240" w:lineRule="auto"/>
        <w:outlineLvl w:val="2"/>
        <w:rPr>
          <w:rFonts w:ascii="Arial" w:eastAsia="Times New Roman" w:hAnsi="Arial" w:cs="Arial"/>
          <w:color w:val="EA6238"/>
          <w:sz w:val="28"/>
          <w:szCs w:val="28"/>
        </w:rPr>
      </w:pPr>
    </w:p>
    <w:p w:rsidR="00C478E1" w:rsidRDefault="00C478E1" w:rsidP="00DD66B5">
      <w:pPr>
        <w:shd w:val="clear" w:color="auto" w:fill="FFFFFF"/>
        <w:spacing w:after="0" w:line="240" w:lineRule="auto"/>
        <w:outlineLvl w:val="2"/>
        <w:rPr>
          <w:rFonts w:ascii="Arial" w:eastAsia="Times New Roman" w:hAnsi="Arial" w:cs="Arial"/>
          <w:color w:val="EA6238"/>
          <w:sz w:val="28"/>
          <w:szCs w:val="28"/>
        </w:rPr>
      </w:pPr>
      <w:r>
        <w:rPr>
          <w:noProof/>
        </w:rPr>
        <w:lastRenderedPageBreak/>
        <w:drawing>
          <wp:inline distT="0" distB="0" distL="0" distR="0" wp14:anchorId="7C2598A3" wp14:editId="2966229F">
            <wp:extent cx="5731510" cy="75887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7588740"/>
                    </a:xfrm>
                    <a:prstGeom prst="rect">
                      <a:avLst/>
                    </a:prstGeom>
                  </pic:spPr>
                </pic:pic>
              </a:graphicData>
            </a:graphic>
          </wp:inline>
        </w:drawing>
      </w:r>
    </w:p>
    <w:p w:rsidR="00FF2AFE" w:rsidRDefault="00FF2AFE" w:rsidP="00DD66B5">
      <w:pPr>
        <w:shd w:val="clear" w:color="auto" w:fill="FFFFFF"/>
        <w:spacing w:after="0" w:line="240" w:lineRule="auto"/>
        <w:outlineLvl w:val="2"/>
        <w:rPr>
          <w:rFonts w:ascii="Arial" w:eastAsia="Times New Roman" w:hAnsi="Arial" w:cs="Arial"/>
          <w:color w:val="EA6238"/>
          <w:sz w:val="28"/>
          <w:szCs w:val="28"/>
        </w:rPr>
      </w:pPr>
    </w:p>
    <w:p w:rsidR="00FF2AFE" w:rsidRDefault="00FF2AFE" w:rsidP="00DD66B5">
      <w:pPr>
        <w:shd w:val="clear" w:color="auto" w:fill="FFFFFF"/>
        <w:spacing w:after="0" w:line="240" w:lineRule="auto"/>
        <w:outlineLvl w:val="2"/>
        <w:rPr>
          <w:rFonts w:ascii="Arial" w:eastAsia="Times New Roman" w:hAnsi="Arial" w:cs="Arial"/>
          <w:color w:val="EA6238"/>
          <w:sz w:val="28"/>
          <w:szCs w:val="28"/>
        </w:rPr>
      </w:pPr>
    </w:p>
    <w:p w:rsidR="00DD66B5" w:rsidRDefault="00DD66B5" w:rsidP="00DD66B5">
      <w:pPr>
        <w:shd w:val="clear" w:color="auto" w:fill="FFFFFF"/>
        <w:spacing w:after="0" w:line="240" w:lineRule="auto"/>
        <w:outlineLvl w:val="2"/>
        <w:rPr>
          <w:rFonts w:ascii="Arial" w:eastAsia="Times New Roman" w:hAnsi="Arial" w:cs="Arial"/>
          <w:color w:val="EA6238"/>
          <w:sz w:val="28"/>
          <w:szCs w:val="28"/>
        </w:rPr>
      </w:pPr>
    </w:p>
    <w:p w:rsidR="00DD66B5" w:rsidRPr="004D0970" w:rsidRDefault="00DD66B5" w:rsidP="00DD66B5">
      <w:pPr>
        <w:shd w:val="clear" w:color="auto" w:fill="FFFFFF"/>
        <w:spacing w:after="0" w:line="240" w:lineRule="auto"/>
        <w:outlineLvl w:val="2"/>
        <w:rPr>
          <w:rFonts w:ascii="Arial" w:eastAsia="Times New Roman" w:hAnsi="Arial" w:cs="Arial"/>
          <w:color w:val="EA6238"/>
          <w:sz w:val="28"/>
          <w:szCs w:val="28"/>
        </w:rPr>
      </w:pPr>
    </w:p>
    <w:p w:rsidR="00DD66B5" w:rsidRDefault="00DD66B5"/>
    <w:sectPr w:rsidR="00DD66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592931"/>
    <w:multiLevelType w:val="hybridMultilevel"/>
    <w:tmpl w:val="0C72B92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2E327932"/>
    <w:multiLevelType w:val="hybridMultilevel"/>
    <w:tmpl w:val="7354BAD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347F2966"/>
    <w:multiLevelType w:val="multilevel"/>
    <w:tmpl w:val="BD747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9B50C7B"/>
    <w:multiLevelType w:val="hybridMultilevel"/>
    <w:tmpl w:val="D618E0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46F27925"/>
    <w:multiLevelType w:val="hybridMultilevel"/>
    <w:tmpl w:val="C8B6A6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57ED54F3"/>
    <w:multiLevelType w:val="multilevel"/>
    <w:tmpl w:val="4E0A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843033E"/>
    <w:multiLevelType w:val="multilevel"/>
    <w:tmpl w:val="023AA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5"/>
  </w:num>
  <w:num w:numId="4">
    <w:abstractNumId w:val="0"/>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0970"/>
    <w:rsid w:val="000A0E0C"/>
    <w:rsid w:val="001B37CA"/>
    <w:rsid w:val="0034109B"/>
    <w:rsid w:val="004D0970"/>
    <w:rsid w:val="004F570D"/>
    <w:rsid w:val="0055392B"/>
    <w:rsid w:val="005707CB"/>
    <w:rsid w:val="005D5D2F"/>
    <w:rsid w:val="006308B1"/>
    <w:rsid w:val="006F56F6"/>
    <w:rsid w:val="00707D9D"/>
    <w:rsid w:val="00805BD4"/>
    <w:rsid w:val="00A17B2A"/>
    <w:rsid w:val="00A7461D"/>
    <w:rsid w:val="00AA5C41"/>
    <w:rsid w:val="00B92705"/>
    <w:rsid w:val="00BA2176"/>
    <w:rsid w:val="00BB0E1B"/>
    <w:rsid w:val="00BE4426"/>
    <w:rsid w:val="00C221E1"/>
    <w:rsid w:val="00C478E1"/>
    <w:rsid w:val="00CC3017"/>
    <w:rsid w:val="00DD66B5"/>
    <w:rsid w:val="00FF2AFE"/>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styleId="Strong">
    <w:name w:val="Strong"/>
    <w:basedOn w:val="DefaultParagraphFont"/>
    <w:uiPriority w:val="22"/>
    <w:qFormat/>
    <w:rsid w:val="004D0970"/>
    <w:rPr>
      <w:b/>
      <w:bCs/>
    </w:rPr>
  </w:style>
  <w:style w:type="paragraph" w:styleId="z-TopofForm">
    <w:name w:val="HTML Top of Form"/>
    <w:basedOn w:val="Normal"/>
    <w:next w:val="Normal"/>
    <w:link w:val="z-TopofFormChar"/>
    <w:hidden/>
    <w:uiPriority w:val="99"/>
    <w:semiHidden/>
    <w:unhideWhenUsed/>
    <w:rsid w:val="004D097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D097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D097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D0970"/>
    <w:rPr>
      <w:rFonts w:ascii="Arial" w:eastAsia="Times New Roman" w:hAnsi="Arial" w:cs="Arial"/>
      <w:vanish/>
      <w:sz w:val="16"/>
      <w:szCs w:val="16"/>
    </w:rPr>
  </w:style>
  <w:style w:type="paragraph" w:customStyle="1" w:styleId="quote1">
    <w:name w:val="quote1"/>
    <w:basedOn w:val="Normal"/>
    <w:rsid w:val="004D0970"/>
    <w:pPr>
      <w:pBdr>
        <w:top w:val="single" w:sz="6" w:space="9" w:color="DBDBDB"/>
        <w:left w:val="single" w:sz="6" w:space="9" w:color="DBDBDB"/>
        <w:bottom w:val="single" w:sz="6" w:space="9" w:color="DBDBDB"/>
        <w:right w:val="single" w:sz="6" w:space="9" w:color="DBDBDB"/>
      </w:pBdr>
      <w:shd w:val="clear" w:color="auto" w:fill="EAEAEA"/>
      <w:spacing w:after="180" w:line="240" w:lineRule="auto"/>
    </w:pPr>
    <w:rPr>
      <w:rFonts w:ascii="Times New Roman" w:eastAsia="Times New Roman" w:hAnsi="Times New Roman" w:cs="Times New Roman"/>
      <w:i/>
      <w:iCs/>
      <w:sz w:val="24"/>
      <w:szCs w:val="24"/>
    </w:rPr>
  </w:style>
  <w:style w:type="paragraph" w:styleId="BalloonText">
    <w:name w:val="Balloon Text"/>
    <w:basedOn w:val="Normal"/>
    <w:link w:val="BalloonTextChar"/>
    <w:uiPriority w:val="99"/>
    <w:semiHidden/>
    <w:unhideWhenUsed/>
    <w:rsid w:val="004D09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0970"/>
    <w:rPr>
      <w:rFonts w:ascii="Tahoma" w:hAnsi="Tahoma" w:cs="Tahoma"/>
      <w:sz w:val="16"/>
      <w:szCs w:val="16"/>
    </w:rPr>
  </w:style>
  <w:style w:type="paragraph" w:styleId="NormalWeb">
    <w:name w:val="Normal (Web)"/>
    <w:basedOn w:val="Normal"/>
    <w:uiPriority w:val="99"/>
    <w:semiHidden/>
    <w:unhideWhenUsed/>
    <w:rsid w:val="00BB0E1B"/>
    <w:pPr>
      <w:spacing w:before="100" w:beforeAutospacing="1" w:after="100" w:afterAutospacing="1" w:line="240" w:lineRule="auto"/>
    </w:pPr>
    <w:rPr>
      <w:rFonts w:ascii="Times New Roman" w:hAnsi="Times New Roman" w:cs="Times New Roman"/>
      <w:sz w:val="24"/>
      <w:szCs w:val="24"/>
    </w:rPr>
  </w:style>
  <w:style w:type="paragraph" w:customStyle="1" w:styleId="question1">
    <w:name w:val="question1"/>
    <w:basedOn w:val="Normal"/>
    <w:rsid w:val="00BB0E1B"/>
    <w:pPr>
      <w:spacing w:after="0" w:line="210" w:lineRule="atLeast"/>
    </w:pPr>
    <w:rPr>
      <w:rFonts w:ascii="Times New Roman" w:eastAsia="Times New Roman" w:hAnsi="Times New Roman" w:cs="Times New Roman"/>
      <w:b/>
      <w:bCs/>
      <w:color w:val="333333"/>
      <w:sz w:val="34"/>
      <w:szCs w:val="34"/>
    </w:rPr>
  </w:style>
  <w:style w:type="paragraph" w:styleId="ListParagraph">
    <w:name w:val="List Paragraph"/>
    <w:basedOn w:val="Normal"/>
    <w:uiPriority w:val="34"/>
    <w:qFormat/>
    <w:rsid w:val="001B37C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styleId="Strong">
    <w:name w:val="Strong"/>
    <w:basedOn w:val="DefaultParagraphFont"/>
    <w:uiPriority w:val="22"/>
    <w:qFormat/>
    <w:rsid w:val="004D0970"/>
    <w:rPr>
      <w:b/>
      <w:bCs/>
    </w:rPr>
  </w:style>
  <w:style w:type="paragraph" w:styleId="z-TopofForm">
    <w:name w:val="HTML Top of Form"/>
    <w:basedOn w:val="Normal"/>
    <w:next w:val="Normal"/>
    <w:link w:val="z-TopofFormChar"/>
    <w:hidden/>
    <w:uiPriority w:val="99"/>
    <w:semiHidden/>
    <w:unhideWhenUsed/>
    <w:rsid w:val="004D097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D097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D097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D0970"/>
    <w:rPr>
      <w:rFonts w:ascii="Arial" w:eastAsia="Times New Roman" w:hAnsi="Arial" w:cs="Arial"/>
      <w:vanish/>
      <w:sz w:val="16"/>
      <w:szCs w:val="16"/>
    </w:rPr>
  </w:style>
  <w:style w:type="paragraph" w:customStyle="1" w:styleId="quote1">
    <w:name w:val="quote1"/>
    <w:basedOn w:val="Normal"/>
    <w:rsid w:val="004D0970"/>
    <w:pPr>
      <w:pBdr>
        <w:top w:val="single" w:sz="6" w:space="9" w:color="DBDBDB"/>
        <w:left w:val="single" w:sz="6" w:space="9" w:color="DBDBDB"/>
        <w:bottom w:val="single" w:sz="6" w:space="9" w:color="DBDBDB"/>
        <w:right w:val="single" w:sz="6" w:space="9" w:color="DBDBDB"/>
      </w:pBdr>
      <w:shd w:val="clear" w:color="auto" w:fill="EAEAEA"/>
      <w:spacing w:after="180" w:line="240" w:lineRule="auto"/>
    </w:pPr>
    <w:rPr>
      <w:rFonts w:ascii="Times New Roman" w:eastAsia="Times New Roman" w:hAnsi="Times New Roman" w:cs="Times New Roman"/>
      <w:i/>
      <w:iCs/>
      <w:sz w:val="24"/>
      <w:szCs w:val="24"/>
    </w:rPr>
  </w:style>
  <w:style w:type="paragraph" w:styleId="BalloonText">
    <w:name w:val="Balloon Text"/>
    <w:basedOn w:val="Normal"/>
    <w:link w:val="BalloonTextChar"/>
    <w:uiPriority w:val="99"/>
    <w:semiHidden/>
    <w:unhideWhenUsed/>
    <w:rsid w:val="004D09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0970"/>
    <w:rPr>
      <w:rFonts w:ascii="Tahoma" w:hAnsi="Tahoma" w:cs="Tahoma"/>
      <w:sz w:val="16"/>
      <w:szCs w:val="16"/>
    </w:rPr>
  </w:style>
  <w:style w:type="paragraph" w:styleId="NormalWeb">
    <w:name w:val="Normal (Web)"/>
    <w:basedOn w:val="Normal"/>
    <w:uiPriority w:val="99"/>
    <w:semiHidden/>
    <w:unhideWhenUsed/>
    <w:rsid w:val="00BB0E1B"/>
    <w:pPr>
      <w:spacing w:before="100" w:beforeAutospacing="1" w:after="100" w:afterAutospacing="1" w:line="240" w:lineRule="auto"/>
    </w:pPr>
    <w:rPr>
      <w:rFonts w:ascii="Times New Roman" w:hAnsi="Times New Roman" w:cs="Times New Roman"/>
      <w:sz w:val="24"/>
      <w:szCs w:val="24"/>
    </w:rPr>
  </w:style>
  <w:style w:type="paragraph" w:customStyle="1" w:styleId="question1">
    <w:name w:val="question1"/>
    <w:basedOn w:val="Normal"/>
    <w:rsid w:val="00BB0E1B"/>
    <w:pPr>
      <w:spacing w:after="0" w:line="210" w:lineRule="atLeast"/>
    </w:pPr>
    <w:rPr>
      <w:rFonts w:ascii="Times New Roman" w:eastAsia="Times New Roman" w:hAnsi="Times New Roman" w:cs="Times New Roman"/>
      <w:b/>
      <w:bCs/>
      <w:color w:val="333333"/>
      <w:sz w:val="34"/>
      <w:szCs w:val="34"/>
    </w:rPr>
  </w:style>
  <w:style w:type="paragraph" w:styleId="ListParagraph">
    <w:name w:val="List Paragraph"/>
    <w:basedOn w:val="Normal"/>
    <w:uiPriority w:val="34"/>
    <w:qFormat/>
    <w:rsid w:val="001B37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008945">
      <w:bodyDiv w:val="1"/>
      <w:marLeft w:val="0"/>
      <w:marRight w:val="0"/>
      <w:marTop w:val="0"/>
      <w:marBottom w:val="0"/>
      <w:divBdr>
        <w:top w:val="none" w:sz="0" w:space="0" w:color="auto"/>
        <w:left w:val="none" w:sz="0" w:space="0" w:color="auto"/>
        <w:bottom w:val="none" w:sz="0" w:space="0" w:color="auto"/>
        <w:right w:val="none" w:sz="0" w:space="0" w:color="auto"/>
      </w:divBdr>
      <w:divsChild>
        <w:div w:id="1779790002">
          <w:marLeft w:val="0"/>
          <w:marRight w:val="0"/>
          <w:marTop w:val="0"/>
          <w:marBottom w:val="0"/>
          <w:divBdr>
            <w:top w:val="none" w:sz="0" w:space="0" w:color="auto"/>
            <w:left w:val="none" w:sz="0" w:space="0" w:color="auto"/>
            <w:bottom w:val="none" w:sz="0" w:space="0" w:color="auto"/>
            <w:right w:val="none" w:sz="0" w:space="0" w:color="auto"/>
          </w:divBdr>
          <w:divsChild>
            <w:div w:id="485900802">
              <w:marLeft w:val="0"/>
              <w:marRight w:val="0"/>
              <w:marTop w:val="0"/>
              <w:marBottom w:val="0"/>
              <w:divBdr>
                <w:top w:val="none" w:sz="0" w:space="0" w:color="auto"/>
                <w:left w:val="none" w:sz="0" w:space="0" w:color="auto"/>
                <w:bottom w:val="none" w:sz="0" w:space="0" w:color="auto"/>
                <w:right w:val="none" w:sz="0" w:space="0" w:color="auto"/>
              </w:divBdr>
              <w:divsChild>
                <w:div w:id="456878572">
                  <w:marLeft w:val="0"/>
                  <w:marRight w:val="0"/>
                  <w:marTop w:val="0"/>
                  <w:marBottom w:val="0"/>
                  <w:divBdr>
                    <w:top w:val="none" w:sz="0" w:space="0" w:color="auto"/>
                    <w:left w:val="none" w:sz="0" w:space="0" w:color="auto"/>
                    <w:bottom w:val="none" w:sz="0" w:space="0" w:color="auto"/>
                    <w:right w:val="none" w:sz="0" w:space="0" w:color="auto"/>
                  </w:divBdr>
                  <w:divsChild>
                    <w:div w:id="1928418037">
                      <w:marLeft w:val="0"/>
                      <w:marRight w:val="0"/>
                      <w:marTop w:val="0"/>
                      <w:marBottom w:val="0"/>
                      <w:divBdr>
                        <w:top w:val="none" w:sz="0" w:space="0" w:color="auto"/>
                        <w:left w:val="none" w:sz="0" w:space="0" w:color="auto"/>
                        <w:bottom w:val="none" w:sz="0" w:space="0" w:color="auto"/>
                        <w:right w:val="none" w:sz="0" w:space="0" w:color="auto"/>
                      </w:divBdr>
                      <w:divsChild>
                        <w:div w:id="405499174">
                          <w:marLeft w:val="0"/>
                          <w:marRight w:val="0"/>
                          <w:marTop w:val="60"/>
                          <w:marBottom w:val="60"/>
                          <w:divBdr>
                            <w:top w:val="none" w:sz="0" w:space="0" w:color="auto"/>
                            <w:left w:val="none" w:sz="0" w:space="0" w:color="auto"/>
                            <w:bottom w:val="none" w:sz="0" w:space="0" w:color="auto"/>
                            <w:right w:val="none" w:sz="0" w:space="0" w:color="auto"/>
                          </w:divBdr>
                          <w:divsChild>
                            <w:div w:id="85508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8271334">
      <w:bodyDiv w:val="1"/>
      <w:marLeft w:val="0"/>
      <w:marRight w:val="0"/>
      <w:marTop w:val="0"/>
      <w:marBottom w:val="0"/>
      <w:divBdr>
        <w:top w:val="none" w:sz="0" w:space="0" w:color="auto"/>
        <w:left w:val="none" w:sz="0" w:space="0" w:color="auto"/>
        <w:bottom w:val="none" w:sz="0" w:space="0" w:color="auto"/>
        <w:right w:val="none" w:sz="0" w:space="0" w:color="auto"/>
      </w:divBdr>
      <w:divsChild>
        <w:div w:id="425736026">
          <w:marLeft w:val="0"/>
          <w:marRight w:val="0"/>
          <w:marTop w:val="0"/>
          <w:marBottom w:val="0"/>
          <w:divBdr>
            <w:top w:val="none" w:sz="0" w:space="0" w:color="auto"/>
            <w:left w:val="none" w:sz="0" w:space="0" w:color="auto"/>
            <w:bottom w:val="none" w:sz="0" w:space="0" w:color="auto"/>
            <w:right w:val="none" w:sz="0" w:space="0" w:color="auto"/>
          </w:divBdr>
          <w:divsChild>
            <w:div w:id="500124404">
              <w:marLeft w:val="0"/>
              <w:marRight w:val="0"/>
              <w:marTop w:val="0"/>
              <w:marBottom w:val="0"/>
              <w:divBdr>
                <w:top w:val="none" w:sz="0" w:space="0" w:color="auto"/>
                <w:left w:val="none" w:sz="0" w:space="0" w:color="auto"/>
                <w:bottom w:val="none" w:sz="0" w:space="0" w:color="auto"/>
                <w:right w:val="none" w:sz="0" w:space="0" w:color="auto"/>
              </w:divBdr>
              <w:divsChild>
                <w:div w:id="1256398898">
                  <w:marLeft w:val="0"/>
                  <w:marRight w:val="0"/>
                  <w:marTop w:val="0"/>
                  <w:marBottom w:val="0"/>
                  <w:divBdr>
                    <w:top w:val="none" w:sz="0" w:space="0" w:color="auto"/>
                    <w:left w:val="none" w:sz="0" w:space="0" w:color="auto"/>
                    <w:bottom w:val="none" w:sz="0" w:space="0" w:color="auto"/>
                    <w:right w:val="none" w:sz="0" w:space="0" w:color="auto"/>
                  </w:divBdr>
                  <w:divsChild>
                    <w:div w:id="1098989841">
                      <w:marLeft w:val="0"/>
                      <w:marRight w:val="0"/>
                      <w:marTop w:val="0"/>
                      <w:marBottom w:val="0"/>
                      <w:divBdr>
                        <w:top w:val="none" w:sz="0" w:space="0" w:color="auto"/>
                        <w:left w:val="none" w:sz="0" w:space="0" w:color="auto"/>
                        <w:bottom w:val="none" w:sz="0" w:space="0" w:color="auto"/>
                        <w:right w:val="none" w:sz="0" w:space="0" w:color="auto"/>
                      </w:divBdr>
                      <w:divsChild>
                        <w:div w:id="177550334">
                          <w:marLeft w:val="0"/>
                          <w:marRight w:val="0"/>
                          <w:marTop w:val="60"/>
                          <w:marBottom w:val="60"/>
                          <w:divBdr>
                            <w:top w:val="none" w:sz="0" w:space="0" w:color="auto"/>
                            <w:left w:val="none" w:sz="0" w:space="0" w:color="auto"/>
                            <w:bottom w:val="none" w:sz="0" w:space="0" w:color="auto"/>
                            <w:right w:val="none" w:sz="0" w:space="0" w:color="auto"/>
                          </w:divBdr>
                          <w:divsChild>
                            <w:div w:id="122972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4729316">
      <w:bodyDiv w:val="1"/>
      <w:marLeft w:val="0"/>
      <w:marRight w:val="0"/>
      <w:marTop w:val="0"/>
      <w:marBottom w:val="0"/>
      <w:divBdr>
        <w:top w:val="none" w:sz="0" w:space="0" w:color="auto"/>
        <w:left w:val="none" w:sz="0" w:space="0" w:color="auto"/>
        <w:bottom w:val="none" w:sz="0" w:space="0" w:color="auto"/>
        <w:right w:val="none" w:sz="0" w:space="0" w:color="auto"/>
      </w:divBdr>
      <w:divsChild>
        <w:div w:id="984702152">
          <w:marLeft w:val="0"/>
          <w:marRight w:val="0"/>
          <w:marTop w:val="0"/>
          <w:marBottom w:val="0"/>
          <w:divBdr>
            <w:top w:val="none" w:sz="0" w:space="0" w:color="auto"/>
            <w:left w:val="none" w:sz="0" w:space="0" w:color="auto"/>
            <w:bottom w:val="none" w:sz="0" w:space="0" w:color="auto"/>
            <w:right w:val="none" w:sz="0" w:space="0" w:color="auto"/>
          </w:divBdr>
          <w:divsChild>
            <w:div w:id="128941016">
              <w:marLeft w:val="0"/>
              <w:marRight w:val="0"/>
              <w:marTop w:val="0"/>
              <w:marBottom w:val="0"/>
              <w:divBdr>
                <w:top w:val="none" w:sz="0" w:space="0" w:color="auto"/>
                <w:left w:val="none" w:sz="0" w:space="0" w:color="auto"/>
                <w:bottom w:val="none" w:sz="0" w:space="0" w:color="auto"/>
                <w:right w:val="none" w:sz="0" w:space="0" w:color="auto"/>
              </w:divBdr>
              <w:divsChild>
                <w:div w:id="509293952">
                  <w:marLeft w:val="0"/>
                  <w:marRight w:val="0"/>
                  <w:marTop w:val="0"/>
                  <w:marBottom w:val="0"/>
                  <w:divBdr>
                    <w:top w:val="none" w:sz="0" w:space="0" w:color="auto"/>
                    <w:left w:val="none" w:sz="0" w:space="0" w:color="auto"/>
                    <w:bottom w:val="none" w:sz="0" w:space="0" w:color="auto"/>
                    <w:right w:val="none" w:sz="0" w:space="0" w:color="auto"/>
                  </w:divBdr>
                  <w:divsChild>
                    <w:div w:id="1834372773">
                      <w:marLeft w:val="0"/>
                      <w:marRight w:val="0"/>
                      <w:marTop w:val="0"/>
                      <w:marBottom w:val="0"/>
                      <w:divBdr>
                        <w:top w:val="none" w:sz="0" w:space="0" w:color="auto"/>
                        <w:left w:val="none" w:sz="0" w:space="0" w:color="auto"/>
                        <w:bottom w:val="none" w:sz="0" w:space="0" w:color="auto"/>
                        <w:right w:val="none" w:sz="0" w:space="0" w:color="auto"/>
                      </w:divBdr>
                      <w:divsChild>
                        <w:div w:id="1420101875">
                          <w:marLeft w:val="0"/>
                          <w:marRight w:val="0"/>
                          <w:marTop w:val="60"/>
                          <w:marBottom w:val="60"/>
                          <w:divBdr>
                            <w:top w:val="none" w:sz="0" w:space="0" w:color="auto"/>
                            <w:left w:val="none" w:sz="0" w:space="0" w:color="auto"/>
                            <w:bottom w:val="none" w:sz="0" w:space="0" w:color="auto"/>
                            <w:right w:val="none" w:sz="0" w:space="0" w:color="auto"/>
                          </w:divBdr>
                          <w:divsChild>
                            <w:div w:id="152320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7475261">
      <w:bodyDiv w:val="1"/>
      <w:marLeft w:val="0"/>
      <w:marRight w:val="0"/>
      <w:marTop w:val="0"/>
      <w:marBottom w:val="0"/>
      <w:divBdr>
        <w:top w:val="none" w:sz="0" w:space="0" w:color="auto"/>
        <w:left w:val="none" w:sz="0" w:space="0" w:color="auto"/>
        <w:bottom w:val="none" w:sz="0" w:space="0" w:color="auto"/>
        <w:right w:val="none" w:sz="0" w:space="0" w:color="auto"/>
      </w:divBdr>
      <w:divsChild>
        <w:div w:id="648023388">
          <w:marLeft w:val="0"/>
          <w:marRight w:val="0"/>
          <w:marTop w:val="0"/>
          <w:marBottom w:val="0"/>
          <w:divBdr>
            <w:top w:val="none" w:sz="0" w:space="0" w:color="auto"/>
            <w:left w:val="none" w:sz="0" w:space="0" w:color="auto"/>
            <w:bottom w:val="none" w:sz="0" w:space="0" w:color="auto"/>
            <w:right w:val="none" w:sz="0" w:space="0" w:color="auto"/>
          </w:divBdr>
          <w:divsChild>
            <w:div w:id="238834728">
              <w:marLeft w:val="0"/>
              <w:marRight w:val="0"/>
              <w:marTop w:val="0"/>
              <w:marBottom w:val="0"/>
              <w:divBdr>
                <w:top w:val="none" w:sz="0" w:space="0" w:color="auto"/>
                <w:left w:val="none" w:sz="0" w:space="0" w:color="auto"/>
                <w:bottom w:val="none" w:sz="0" w:space="0" w:color="auto"/>
                <w:right w:val="none" w:sz="0" w:space="0" w:color="auto"/>
              </w:divBdr>
              <w:divsChild>
                <w:div w:id="337201594">
                  <w:marLeft w:val="0"/>
                  <w:marRight w:val="0"/>
                  <w:marTop w:val="0"/>
                  <w:marBottom w:val="0"/>
                  <w:divBdr>
                    <w:top w:val="none" w:sz="0" w:space="0" w:color="auto"/>
                    <w:left w:val="none" w:sz="0" w:space="0" w:color="auto"/>
                    <w:bottom w:val="none" w:sz="0" w:space="0" w:color="auto"/>
                    <w:right w:val="none" w:sz="0" w:space="0" w:color="auto"/>
                  </w:divBdr>
                  <w:divsChild>
                    <w:div w:id="1500465434">
                      <w:marLeft w:val="0"/>
                      <w:marRight w:val="0"/>
                      <w:marTop w:val="0"/>
                      <w:marBottom w:val="0"/>
                      <w:divBdr>
                        <w:top w:val="none" w:sz="0" w:space="0" w:color="auto"/>
                        <w:left w:val="none" w:sz="0" w:space="0" w:color="auto"/>
                        <w:bottom w:val="none" w:sz="0" w:space="0" w:color="auto"/>
                        <w:right w:val="none" w:sz="0" w:space="0" w:color="auto"/>
                      </w:divBdr>
                      <w:divsChild>
                        <w:div w:id="835147074">
                          <w:marLeft w:val="0"/>
                          <w:marRight w:val="0"/>
                          <w:marTop w:val="60"/>
                          <w:marBottom w:val="60"/>
                          <w:divBdr>
                            <w:top w:val="none" w:sz="0" w:space="0" w:color="auto"/>
                            <w:left w:val="none" w:sz="0" w:space="0" w:color="auto"/>
                            <w:bottom w:val="none" w:sz="0" w:space="0" w:color="auto"/>
                            <w:right w:val="none" w:sz="0" w:space="0" w:color="auto"/>
                          </w:divBdr>
                          <w:divsChild>
                            <w:div w:id="115514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5333009">
      <w:bodyDiv w:val="1"/>
      <w:marLeft w:val="0"/>
      <w:marRight w:val="0"/>
      <w:marTop w:val="0"/>
      <w:marBottom w:val="0"/>
      <w:divBdr>
        <w:top w:val="none" w:sz="0" w:space="0" w:color="auto"/>
        <w:left w:val="none" w:sz="0" w:space="0" w:color="auto"/>
        <w:bottom w:val="none" w:sz="0" w:space="0" w:color="auto"/>
        <w:right w:val="none" w:sz="0" w:space="0" w:color="auto"/>
      </w:divBdr>
    </w:div>
    <w:div w:id="1005668569">
      <w:bodyDiv w:val="1"/>
      <w:marLeft w:val="0"/>
      <w:marRight w:val="0"/>
      <w:marTop w:val="0"/>
      <w:marBottom w:val="0"/>
      <w:divBdr>
        <w:top w:val="none" w:sz="0" w:space="0" w:color="auto"/>
        <w:left w:val="none" w:sz="0" w:space="0" w:color="auto"/>
        <w:bottom w:val="none" w:sz="0" w:space="0" w:color="auto"/>
        <w:right w:val="none" w:sz="0" w:space="0" w:color="auto"/>
      </w:divBdr>
      <w:divsChild>
        <w:div w:id="1999530299">
          <w:marLeft w:val="0"/>
          <w:marRight w:val="0"/>
          <w:marTop w:val="0"/>
          <w:marBottom w:val="0"/>
          <w:divBdr>
            <w:top w:val="none" w:sz="0" w:space="0" w:color="auto"/>
            <w:left w:val="none" w:sz="0" w:space="0" w:color="auto"/>
            <w:bottom w:val="none" w:sz="0" w:space="0" w:color="auto"/>
            <w:right w:val="none" w:sz="0" w:space="0" w:color="auto"/>
          </w:divBdr>
          <w:divsChild>
            <w:div w:id="1271007756">
              <w:marLeft w:val="0"/>
              <w:marRight w:val="0"/>
              <w:marTop w:val="975"/>
              <w:marBottom w:val="0"/>
              <w:divBdr>
                <w:top w:val="none" w:sz="0" w:space="0" w:color="auto"/>
                <w:left w:val="none" w:sz="0" w:space="0" w:color="auto"/>
                <w:bottom w:val="none" w:sz="0" w:space="0" w:color="auto"/>
                <w:right w:val="none" w:sz="0" w:space="0" w:color="auto"/>
              </w:divBdr>
              <w:divsChild>
                <w:div w:id="189322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8982">
          <w:marLeft w:val="0"/>
          <w:marRight w:val="0"/>
          <w:marTop w:val="0"/>
          <w:marBottom w:val="0"/>
          <w:divBdr>
            <w:top w:val="none" w:sz="0" w:space="0" w:color="auto"/>
            <w:left w:val="none" w:sz="0" w:space="0" w:color="auto"/>
            <w:bottom w:val="none" w:sz="0" w:space="0" w:color="auto"/>
            <w:right w:val="none" w:sz="0" w:space="0" w:color="auto"/>
          </w:divBdr>
          <w:divsChild>
            <w:div w:id="389042223">
              <w:marLeft w:val="0"/>
              <w:marRight w:val="0"/>
              <w:marTop w:val="300"/>
              <w:marBottom w:val="0"/>
              <w:divBdr>
                <w:top w:val="none" w:sz="0" w:space="0" w:color="auto"/>
                <w:left w:val="none" w:sz="0" w:space="0" w:color="auto"/>
                <w:bottom w:val="none" w:sz="0" w:space="0" w:color="auto"/>
                <w:right w:val="none" w:sz="0" w:space="0" w:color="auto"/>
              </w:divBdr>
            </w:div>
            <w:div w:id="1257052537">
              <w:marLeft w:val="0"/>
              <w:marRight w:val="0"/>
              <w:marTop w:val="300"/>
              <w:marBottom w:val="300"/>
              <w:divBdr>
                <w:top w:val="none" w:sz="0" w:space="0" w:color="auto"/>
                <w:left w:val="none" w:sz="0" w:space="0" w:color="auto"/>
                <w:bottom w:val="none" w:sz="0" w:space="0" w:color="auto"/>
                <w:right w:val="none" w:sz="0" w:space="0" w:color="auto"/>
              </w:divBdr>
              <w:divsChild>
                <w:div w:id="1239168446">
                  <w:marLeft w:val="0"/>
                  <w:marRight w:val="0"/>
                  <w:marTop w:val="0"/>
                  <w:marBottom w:val="0"/>
                  <w:divBdr>
                    <w:top w:val="none" w:sz="0" w:space="0" w:color="auto"/>
                    <w:left w:val="none" w:sz="0" w:space="0" w:color="auto"/>
                    <w:bottom w:val="none" w:sz="0" w:space="0" w:color="auto"/>
                    <w:right w:val="none" w:sz="0" w:space="0" w:color="auto"/>
                  </w:divBdr>
                </w:div>
              </w:divsChild>
            </w:div>
            <w:div w:id="207686593">
              <w:marLeft w:val="0"/>
              <w:marRight w:val="0"/>
              <w:marTop w:val="300"/>
              <w:marBottom w:val="0"/>
              <w:divBdr>
                <w:top w:val="none" w:sz="0" w:space="0" w:color="auto"/>
                <w:left w:val="none" w:sz="0" w:space="0" w:color="auto"/>
                <w:bottom w:val="none" w:sz="0" w:space="0" w:color="auto"/>
                <w:right w:val="none" w:sz="0" w:space="0" w:color="auto"/>
              </w:divBdr>
              <w:divsChild>
                <w:div w:id="963080122">
                  <w:marLeft w:val="0"/>
                  <w:marRight w:val="0"/>
                  <w:marTop w:val="0"/>
                  <w:marBottom w:val="300"/>
                  <w:divBdr>
                    <w:top w:val="none" w:sz="0" w:space="0" w:color="auto"/>
                    <w:left w:val="none" w:sz="0" w:space="0" w:color="auto"/>
                    <w:bottom w:val="none" w:sz="0" w:space="0" w:color="auto"/>
                    <w:right w:val="none" w:sz="0" w:space="0" w:color="auto"/>
                  </w:divBdr>
                  <w:divsChild>
                    <w:div w:id="1205561333">
                      <w:marLeft w:val="0"/>
                      <w:marRight w:val="0"/>
                      <w:marTop w:val="0"/>
                      <w:marBottom w:val="0"/>
                      <w:divBdr>
                        <w:top w:val="none" w:sz="0" w:space="0" w:color="auto"/>
                        <w:left w:val="none" w:sz="0" w:space="0" w:color="auto"/>
                        <w:bottom w:val="none" w:sz="0" w:space="0" w:color="auto"/>
                        <w:right w:val="none" w:sz="0" w:space="0" w:color="auto"/>
                      </w:divBdr>
                      <w:divsChild>
                        <w:div w:id="67700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858">
                  <w:marLeft w:val="0"/>
                  <w:marRight w:val="0"/>
                  <w:marTop w:val="0"/>
                  <w:marBottom w:val="300"/>
                  <w:divBdr>
                    <w:top w:val="none" w:sz="0" w:space="0" w:color="auto"/>
                    <w:left w:val="none" w:sz="0" w:space="0" w:color="auto"/>
                    <w:bottom w:val="none" w:sz="0" w:space="0" w:color="auto"/>
                    <w:right w:val="none" w:sz="0" w:space="0" w:color="auto"/>
                  </w:divBdr>
                  <w:divsChild>
                    <w:div w:id="162222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546670">
      <w:bodyDiv w:val="1"/>
      <w:marLeft w:val="0"/>
      <w:marRight w:val="0"/>
      <w:marTop w:val="0"/>
      <w:marBottom w:val="0"/>
      <w:divBdr>
        <w:top w:val="none" w:sz="0" w:space="0" w:color="auto"/>
        <w:left w:val="none" w:sz="0" w:space="0" w:color="auto"/>
        <w:bottom w:val="none" w:sz="0" w:space="0" w:color="auto"/>
        <w:right w:val="none" w:sz="0" w:space="0" w:color="auto"/>
      </w:divBdr>
      <w:divsChild>
        <w:div w:id="222108175">
          <w:marLeft w:val="0"/>
          <w:marRight w:val="0"/>
          <w:marTop w:val="0"/>
          <w:marBottom w:val="0"/>
          <w:divBdr>
            <w:top w:val="none" w:sz="0" w:space="0" w:color="auto"/>
            <w:left w:val="none" w:sz="0" w:space="0" w:color="auto"/>
            <w:bottom w:val="none" w:sz="0" w:space="0" w:color="auto"/>
            <w:right w:val="none" w:sz="0" w:space="0" w:color="auto"/>
          </w:divBdr>
          <w:divsChild>
            <w:div w:id="992566536">
              <w:marLeft w:val="0"/>
              <w:marRight w:val="0"/>
              <w:marTop w:val="0"/>
              <w:marBottom w:val="0"/>
              <w:divBdr>
                <w:top w:val="none" w:sz="0" w:space="0" w:color="auto"/>
                <w:left w:val="none" w:sz="0" w:space="0" w:color="auto"/>
                <w:bottom w:val="none" w:sz="0" w:space="0" w:color="auto"/>
                <w:right w:val="none" w:sz="0" w:space="0" w:color="auto"/>
              </w:divBdr>
              <w:divsChild>
                <w:div w:id="1015226682">
                  <w:marLeft w:val="0"/>
                  <w:marRight w:val="0"/>
                  <w:marTop w:val="0"/>
                  <w:marBottom w:val="0"/>
                  <w:divBdr>
                    <w:top w:val="none" w:sz="0" w:space="0" w:color="auto"/>
                    <w:left w:val="none" w:sz="0" w:space="0" w:color="auto"/>
                    <w:bottom w:val="none" w:sz="0" w:space="0" w:color="auto"/>
                    <w:right w:val="none" w:sz="0" w:space="0" w:color="auto"/>
                  </w:divBdr>
                  <w:divsChild>
                    <w:div w:id="1545557903">
                      <w:marLeft w:val="0"/>
                      <w:marRight w:val="0"/>
                      <w:marTop w:val="0"/>
                      <w:marBottom w:val="0"/>
                      <w:divBdr>
                        <w:top w:val="none" w:sz="0" w:space="0" w:color="auto"/>
                        <w:left w:val="none" w:sz="0" w:space="0" w:color="auto"/>
                        <w:bottom w:val="none" w:sz="0" w:space="0" w:color="auto"/>
                        <w:right w:val="none" w:sz="0" w:space="0" w:color="auto"/>
                      </w:divBdr>
                      <w:divsChild>
                        <w:div w:id="1944536948">
                          <w:marLeft w:val="0"/>
                          <w:marRight w:val="0"/>
                          <w:marTop w:val="60"/>
                          <w:marBottom w:val="60"/>
                          <w:divBdr>
                            <w:top w:val="none" w:sz="0" w:space="0" w:color="auto"/>
                            <w:left w:val="none" w:sz="0" w:space="0" w:color="auto"/>
                            <w:bottom w:val="none" w:sz="0" w:space="0" w:color="auto"/>
                            <w:right w:val="none" w:sz="0" w:space="0" w:color="auto"/>
                          </w:divBdr>
                          <w:divsChild>
                            <w:div w:id="2552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8499455">
      <w:bodyDiv w:val="1"/>
      <w:marLeft w:val="0"/>
      <w:marRight w:val="0"/>
      <w:marTop w:val="0"/>
      <w:marBottom w:val="0"/>
      <w:divBdr>
        <w:top w:val="none" w:sz="0" w:space="0" w:color="auto"/>
        <w:left w:val="none" w:sz="0" w:space="0" w:color="auto"/>
        <w:bottom w:val="none" w:sz="0" w:space="0" w:color="auto"/>
        <w:right w:val="none" w:sz="0" w:space="0" w:color="auto"/>
      </w:divBdr>
      <w:divsChild>
        <w:div w:id="1370839302">
          <w:marLeft w:val="0"/>
          <w:marRight w:val="0"/>
          <w:marTop w:val="0"/>
          <w:marBottom w:val="0"/>
          <w:divBdr>
            <w:top w:val="none" w:sz="0" w:space="0" w:color="auto"/>
            <w:left w:val="none" w:sz="0" w:space="0" w:color="auto"/>
            <w:bottom w:val="none" w:sz="0" w:space="0" w:color="auto"/>
            <w:right w:val="none" w:sz="0" w:space="0" w:color="auto"/>
          </w:divBdr>
          <w:divsChild>
            <w:div w:id="115418784">
              <w:marLeft w:val="0"/>
              <w:marRight w:val="0"/>
              <w:marTop w:val="0"/>
              <w:marBottom w:val="0"/>
              <w:divBdr>
                <w:top w:val="none" w:sz="0" w:space="0" w:color="auto"/>
                <w:left w:val="none" w:sz="0" w:space="0" w:color="auto"/>
                <w:bottom w:val="none" w:sz="0" w:space="0" w:color="auto"/>
                <w:right w:val="none" w:sz="0" w:space="0" w:color="auto"/>
              </w:divBdr>
              <w:divsChild>
                <w:div w:id="1176001572">
                  <w:marLeft w:val="0"/>
                  <w:marRight w:val="0"/>
                  <w:marTop w:val="0"/>
                  <w:marBottom w:val="0"/>
                  <w:divBdr>
                    <w:top w:val="none" w:sz="0" w:space="0" w:color="auto"/>
                    <w:left w:val="none" w:sz="0" w:space="0" w:color="auto"/>
                    <w:bottom w:val="none" w:sz="0" w:space="0" w:color="auto"/>
                    <w:right w:val="none" w:sz="0" w:space="0" w:color="auto"/>
                  </w:divBdr>
                  <w:divsChild>
                    <w:div w:id="1910576765">
                      <w:marLeft w:val="0"/>
                      <w:marRight w:val="0"/>
                      <w:marTop w:val="0"/>
                      <w:marBottom w:val="0"/>
                      <w:divBdr>
                        <w:top w:val="none" w:sz="0" w:space="0" w:color="auto"/>
                        <w:left w:val="none" w:sz="0" w:space="0" w:color="auto"/>
                        <w:bottom w:val="none" w:sz="0" w:space="0" w:color="auto"/>
                        <w:right w:val="none" w:sz="0" w:space="0" w:color="auto"/>
                      </w:divBdr>
                      <w:divsChild>
                        <w:div w:id="1959604083">
                          <w:marLeft w:val="0"/>
                          <w:marRight w:val="0"/>
                          <w:marTop w:val="60"/>
                          <w:marBottom w:val="60"/>
                          <w:divBdr>
                            <w:top w:val="none" w:sz="0" w:space="0" w:color="auto"/>
                            <w:left w:val="none" w:sz="0" w:space="0" w:color="auto"/>
                            <w:bottom w:val="none" w:sz="0" w:space="0" w:color="auto"/>
                            <w:right w:val="none" w:sz="0" w:space="0" w:color="auto"/>
                          </w:divBdr>
                          <w:divsChild>
                            <w:div w:id="30743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3217791">
      <w:bodyDiv w:val="1"/>
      <w:marLeft w:val="0"/>
      <w:marRight w:val="0"/>
      <w:marTop w:val="0"/>
      <w:marBottom w:val="0"/>
      <w:divBdr>
        <w:top w:val="none" w:sz="0" w:space="0" w:color="auto"/>
        <w:left w:val="none" w:sz="0" w:space="0" w:color="auto"/>
        <w:bottom w:val="none" w:sz="0" w:space="0" w:color="auto"/>
        <w:right w:val="none" w:sz="0" w:space="0" w:color="auto"/>
      </w:divBdr>
      <w:divsChild>
        <w:div w:id="1358771570">
          <w:marLeft w:val="0"/>
          <w:marRight w:val="0"/>
          <w:marTop w:val="0"/>
          <w:marBottom w:val="0"/>
          <w:divBdr>
            <w:top w:val="none" w:sz="0" w:space="0" w:color="auto"/>
            <w:left w:val="none" w:sz="0" w:space="0" w:color="auto"/>
            <w:bottom w:val="none" w:sz="0" w:space="0" w:color="auto"/>
            <w:right w:val="none" w:sz="0" w:space="0" w:color="auto"/>
          </w:divBdr>
          <w:divsChild>
            <w:div w:id="39285617">
              <w:marLeft w:val="0"/>
              <w:marRight w:val="0"/>
              <w:marTop w:val="0"/>
              <w:marBottom w:val="0"/>
              <w:divBdr>
                <w:top w:val="none" w:sz="0" w:space="0" w:color="auto"/>
                <w:left w:val="none" w:sz="0" w:space="0" w:color="auto"/>
                <w:bottom w:val="none" w:sz="0" w:space="0" w:color="auto"/>
                <w:right w:val="none" w:sz="0" w:space="0" w:color="auto"/>
              </w:divBdr>
              <w:divsChild>
                <w:div w:id="1741901623">
                  <w:marLeft w:val="0"/>
                  <w:marRight w:val="0"/>
                  <w:marTop w:val="0"/>
                  <w:marBottom w:val="0"/>
                  <w:divBdr>
                    <w:top w:val="none" w:sz="0" w:space="0" w:color="auto"/>
                    <w:left w:val="none" w:sz="0" w:space="0" w:color="auto"/>
                    <w:bottom w:val="none" w:sz="0" w:space="0" w:color="auto"/>
                    <w:right w:val="none" w:sz="0" w:space="0" w:color="auto"/>
                  </w:divBdr>
                  <w:divsChild>
                    <w:div w:id="425423462">
                      <w:marLeft w:val="0"/>
                      <w:marRight w:val="0"/>
                      <w:marTop w:val="0"/>
                      <w:marBottom w:val="0"/>
                      <w:divBdr>
                        <w:top w:val="none" w:sz="0" w:space="0" w:color="auto"/>
                        <w:left w:val="none" w:sz="0" w:space="0" w:color="auto"/>
                        <w:bottom w:val="none" w:sz="0" w:space="0" w:color="auto"/>
                        <w:right w:val="none" w:sz="0" w:space="0" w:color="auto"/>
                      </w:divBdr>
                      <w:divsChild>
                        <w:div w:id="599072037">
                          <w:marLeft w:val="0"/>
                          <w:marRight w:val="0"/>
                          <w:marTop w:val="60"/>
                          <w:marBottom w:val="60"/>
                          <w:divBdr>
                            <w:top w:val="none" w:sz="0" w:space="0" w:color="auto"/>
                            <w:left w:val="none" w:sz="0" w:space="0" w:color="auto"/>
                            <w:bottom w:val="none" w:sz="0" w:space="0" w:color="auto"/>
                            <w:right w:val="none" w:sz="0" w:space="0" w:color="auto"/>
                          </w:divBdr>
                          <w:divsChild>
                            <w:div w:id="201151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949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927D95-EE53-45E5-A4E0-285588D2A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1432</Words>
  <Characters>8168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Sheil</dc:creator>
  <cp:lastModifiedBy>James Sheil</cp:lastModifiedBy>
  <cp:revision>2</cp:revision>
  <dcterms:created xsi:type="dcterms:W3CDTF">2013-11-20T09:10:00Z</dcterms:created>
  <dcterms:modified xsi:type="dcterms:W3CDTF">2013-11-20T09:10:00Z</dcterms:modified>
</cp:coreProperties>
</file>