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I haven’t checked that these results are correct - I just wrote the script and ran it. At the very least, these data can act as a placeholder for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all_residuals.csv</w:t>
      </w:r>
    </w:p>
    <w:p w:rsidR="00000000" w:rsidDel="00000000" w:rsidP="00000000" w:rsidRDefault="00000000" w:rsidRPr="00000000">
      <w:pPr>
        <w:contextualSpacing w:val="0"/>
        <w:rPr/>
      </w:pPr>
      <w:r w:rsidDel="00000000" w:rsidR="00000000" w:rsidRPr="00000000">
        <w:rPr>
          <w:rtl w:val="0"/>
        </w:rPr>
        <w:t xml:space="preserve">This file contains the model predicted values for each time point, split by run (as in Table S2), group, strain, individual and time point. There are 100 samples for each run. There is also an entry for the “maximum likelihood trajectory”, which is “MLE” in the sample column.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Column names 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runName - the model identifier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Sample - there are 100 samples from the multivariate posterior used to generate these points, plus the MLE sample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Individual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Measured strain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Expiermental group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Variable - this is the time of the sample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Value - this is the predicted titre at that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Data_residuals_format.csv</w:t>
      </w:r>
    </w:p>
    <w:p w:rsidR="00000000" w:rsidDel="00000000" w:rsidP="00000000" w:rsidRDefault="00000000" w:rsidRPr="00000000">
      <w:pPr>
        <w:contextualSpacing w:val="0"/>
        <w:rPr/>
      </w:pPr>
      <w:r w:rsidDel="00000000" w:rsidR="00000000" w:rsidRPr="00000000">
        <w:rPr>
          <w:rtl w:val="0"/>
        </w:rPr>
        <w:t xml:space="preserve">This table is similar to the one above, but is for the </w:t>
      </w:r>
      <w:r w:rsidDel="00000000" w:rsidR="00000000" w:rsidRPr="00000000">
        <w:rPr>
          <w:b w:val="1"/>
          <w:rtl w:val="0"/>
        </w:rPr>
        <w:t xml:space="preserve">REAL DATA</w:t>
      </w:r>
      <w:r w:rsidDel="00000000" w:rsidR="00000000" w:rsidRPr="00000000">
        <w:rPr>
          <w:rtl w:val="0"/>
        </w:rPr>
        <w:t xml:space="preserve">. To generate residuals, you would need to subtract the model predicted values in the other data set from these, matched by individual, strain and group</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