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UPDATED TABLE OF CONTENTS</w:t>
      </w:r>
    </w:p>
    <w:p>
      <w:pPr>
        <w:spacing w:after="60"/>
        <w:jc w:val="center"/>
      </w:pPr>
      <w:r>
        <w:rPr>
          <w:rFonts w:ascii="Arial" w:cs="Arial" w:eastAsia="Arial" w:hAnsi="Arial"/>
          <w:color w:val="2B4C7E"/>
          <w:sz w:val="28"/>
          <w:szCs w:val="28"/>
        </w:rPr>
        <w:t xml:space="preserve">Mastering Legal Transcription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Complete Guide to Punctuation, Formatting &amp; Precision in Court Reporting</w:t>
      </w:r>
    </w:p>
    <w:p>
      <w:pPr>
        <w:spacing w:after="300"/>
        <w:jc w:val="center"/>
      </w:pPr>
      <w:r>
        <w:rPr>
          <w:rFonts w:ascii="Arial" w:cs="Arial" w:eastAsia="Arial" w:hAnsi="Arial"/>
          <w:color w:val="3A9D9B"/>
          <w:sz w:val="18"/>
          <w:szCs w:val="18"/>
        </w:rPr>
        <w:t xml:space="preserve">★ = New addition  |  All other entries = Existing content (refined)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Front Matter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 Page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Copyright &amp; Disclaimer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Dedication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Foreword by a Senior Court Reporter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This Guide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Quick-start paths for students, working reporters, and scopists/proofreaders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I: Foundations of Legal Transcription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The Court Reporter’s Ethical Mandate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Guardians of the Record: Neutrality, Accuracy, and Confidentiality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The Ethical Mandate of Verbatim: Why Reporters Cannot “Clean Up” Grammar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Case Study: State v. Ramirez (2024) — How a misplaced ellipsis altered jury perception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Legal Documentation Standards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Federal vs. State Requirements: Margins, Line Spacing, and Pagination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Transcript Types: Depositions (FRCP 32), Trials, Hearings, and Arbitrations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Why Punctuation Dictates Legal Outcomes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Case Study: Mercado v. DynaCorp (2024) — The $2.3M Comma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Myths vs. Realities: Verbatim ≠ Unstructured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Verbatim vs. Interpretive Punctuation: FRE 106 Requirements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Three Pillars of Legal Readability: Clarity, Fidelity, Forensic Utility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II: Punctuation Mechanics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Terminal Marks: Defining Legal Boundaries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Periods (.) — Separating complete thoughts; FRE 801(d)(2) exceptions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Question Marks (?) — Direct questions vs. echo questions vs. declarative challenges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Exclamation Marks (!) — Verbatim emotional outbursts; restrictions in judicial commentary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Connective Punctuation: Structuring Testimony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Commas &amp; the Oxford Comma — O’Connor v. Oakhurst Dairy precedent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Semicolons (;) — Linking related independent clauses in testimony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Colons (:) — Introducing exhibits, quotations, and statutory text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2.3 Dashes: The Court Reporter’s Workhorse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Em Dashes for Interrupted Speech — When a speaker is cut off mid-sentence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Ellipses for Trailing Speech — When a speaker trails off voluntarily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The Critical Distinction: Interrupted vs. Trailing Off (with transcript examples)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En Dashes in Legal Ranges and Citations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 Hyphens &amp; Compound Modifiers in Legal Language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When to Hyphenate Compound Modifiers (e.g., “the not-otherwise-specified condition”)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Open vs. Closed vs. Hyphenated Compounds in Legal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Common Hyphenation Errors in Depositions and How to Avoid Them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 Apostrophes in Legal Phrasing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Possessives with Names Ending in “S”: Witness’s vs. Witnesses’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Pluralized Acronyms: DUIs vs. DUI’s — When the Apostrophe Is Wrong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Contractions in Verbatim Testimony: Preserving Speaker’s Actual Usage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2.6 Quotation Marks in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Nested Quotes: A Witness Quoting Another Person Within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Final Punctuation Placement: Inside or Outside the Closing Quote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Quoting Documents Read Aloud During Proceedings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2.7 Specialized Symbols: Forensic Notation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Brackets [ ] — Neutral nonverbal annotations (AAERT standards)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Ellipses (. . .) — Spaced for omissions, unspaced for pauses (Bluebook Rule 5.3)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Slashes (/) — Statutory alternatives; restrictions in jury instructions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2.8 Parenthetical Notations for In-Court Actions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Formatting Non-Verbal Actions: (Witness nodding), (Discussion off the record)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Exhibit Notations: (Exhibit marked for identification), (Document handed to witness)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Distinguishing Reporter Observations from Testimony Content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2.9 Interactive Exercises &amp; Error Identification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Top 10 Punctuation Errors in Depositions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“Correct the Transcript” Challenges (Before/After format)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III: Verbatim Reporting Challenges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 Punctuating Interrupted and Incomplete Speech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False Starts and Stutters: “I— I— we went to the store.”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Self-Corrections Mid-Sentence: How to Preserve the Speaker’s Actual Words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Trailing Thoughts vs. Interrupted Speakers: Choosing the Right Notation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3.2 Filler Words, Hesitations, and Non-Lexical Utterances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Standards for “Um,” “Uh,” and “You Know”: When to Include, When to Omit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Punctuating Filler Words So They Don’t Clutter the Record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Jurisdiction-Specific Verbatim Standards for Non-Lexical Speech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3.3 Inaudible, Unintelligible, and Overlapping Speech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Standard Notations: (Inaudible), (Unintelligible), and When to Use Each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Handling Crosstalk: When Two or More Speakers Talk Simultaneously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Requesting Read-Backs and Clarification: Protocols for the Record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3.4 The Ethics of Documenting Imperfect Speech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Why a Reporter Cannot “Fix” Bad Grammar, Slang, or Profanity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Handling Racial Slurs, Profanity, and Offensive Language in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Dialect, Accent, and Non-Standard English: Documentation Without Editorializing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IV: Legal Grammar &amp; Usage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4.1 Capitalization Rules for Legal Entities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The “The” Rule: When to Capitalize “the Court,” “the Witness,” “the Plaintiff”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Titles, Honorifics, and Party Designations in Transcripts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Government Bodies, Statutes, and Legal Documents: Capitalization Standards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4.2 Numbers, Dates, and Monetary Amounts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Spelling Out Numbers (One Through Ten) vs. Numerals (11+) in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Formatting Dates, Times, Social Security Numbers, and Case Numbers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Monetary Amounts: “Two hundred thousand dollars ($200,000)” Standards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4.3 Commonly Misused Legal Homophones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Affect vs. Effect, Counsel vs. Council, Ensure vs. Insure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Moot vs. Mute, Precedent vs. President, Statute vs. Statute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Context-Based Verification Techniques for Homophones in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V: Transcript Architecture &amp; Formatting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Speaker Identification &amp; Multi-Speaker Dialogue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Q&amp;A Formatting: FRCP 30(c) Indentation Rules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Multi-Party Dialogue and Trial Colloquy Formatting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Handling Interruptions and Overlapping Speech Tags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Exhibits, Legal Citations, and Annotations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Physical Exhibits: “(Marked Exhibit 12: Signed contract, received)”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Digital Evidence: “(e-Exhibit 5-B: Email chain [LINK])” — NIST FIPS 140-3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Bluebook Shortcuts: Case Citations and Statutory References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Special Scenarios in Transcription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Foreign Language Testimony and Interpreted Statements (ASTM F2575-14)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Documenting Non-Verbal Cues and Reporter Annotations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Forensic Punctuation Analysis: Bell Aliant v. Rogers Case Study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 Page Architecture and Digital Formatting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Line Numbering, Margins, and Spacing Standards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Real-Time Formatting Tips for CAT Software Users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Header and Footer Requirements by Jurisdiction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VI: Proofreading &amp; Quality Assurance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The Three-Pass Proofreading Method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Pass 1: Grammar and Punctuation Verification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Pass 2: Formatting Consistency and Margin Alignment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Pass 3: Legal Compliance, Exhibit Numbering, and FRE 106 Checks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Common Error Toolkit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Homophone Traps: “Moot vs. Mute” in Arbitration Transcripts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Timestamp Synchronization and Audio-Visual Alignment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Hidden Punctuation Errors That Change Legal Meaning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6.3 Research &amp; Verification Methods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Proper Noun Verification: Tools for Checking Spellings of Names, Places, and Facilities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Medical and Technical Jargon: Handling Expert Witness Testimony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Online Resources and Databases for Terminology Lookup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 Ethical Redaction and Attorney Interactions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Protecting PII: Social Security Numbers, Medical Records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Working with Attorneys: Managing Revisions and Disputes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VII: Digital Production &amp; Industry Trends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CAT Software Mastery for Court Reporters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Platform Comparison: Eclipse, CaseCATalyst, and Emerging Tools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Metadata Management: Timestamps, Bookmarks, and Searchability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Accessibility &amp; Compliance in Digital Transcripts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ADA &amp; Section 508 Compliance: Making Transcripts Accessible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PDF Optimization: Hyperlinked TOC, Compression, and Searchability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The Future of Court Reporting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AI Tools &amp; Speech Recognition: Enhancements or Threats?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Remote Depositions &amp; Virtual Courtrooms: Best Practices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Section VIII: Essential References &amp; Templates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Essential Checklists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Deposition Readiness Checklist (Equipment, Names, Exhibits)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Final Transcript Submission Checklist (Formatting, Proofreading, Compliance)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Quick-Reference Cheat Sheets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Punctuation Rules at a Glance (Common Errors &amp; Fixes Matrix)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State-Specific Formatting Variations (Federal vs. CA vs. TX vs. NJ)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Capitalization Quick Reference for Legal Entities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Numbers and Dates Formatting Quick Reference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Sample Annotated Transcripts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Deposition Transcript (Annotated with Common Errors &amp; Fixes)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Trial Transcript (Federal Court Example with Proper Formatting)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8.4 Certification &amp; Notary Standards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Reporter’s Certificate: Proper Wording and Formatting by Jurisdiction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36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sz w:val="21"/>
          <w:szCs w:val="21"/>
        </w:rPr>
        <w:t xml:space="preserve">Notarization Requirements: Which States Require It and How to Comply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Appendices &amp; Bonus Resources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Legal Abbreviations Glossary (A–Z)</w:t>
      </w:r>
    </w:p>
    <w:p>
      <w:pPr>
        <w:spacing w:after="40"/>
        <w:ind w:left="0"/>
      </w:pPr>
      <w:r>
        <w:rPr>
          <w:rFonts w:ascii="Arial" w:cs="Arial" w:eastAsia="Arial" w:hAnsi="Arial"/>
          <w:color w:val="3A9D9B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 Glossary of Legal Homophones &amp; Frequently Misspelled Terms</w:t>
      </w:r>
      <w:r>
        <w:rPr>
          <w:rFonts w:ascii="Arial" w:cs="Arial" w:eastAsia="Arial" w:hAnsi="Arial"/>
          <w:b/>
          <w:bCs/>
          <w:color w:val="3A9D9B"/>
          <w:sz w:val="16"/>
          <w:szCs w:val="16"/>
        </w:rPr>
        <w:t xml:space="preserve">  [NEW]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Deposition Exhibit Marking Flowchart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Recommended Resources for Court Reporters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Style Guides, Software Tutorials, and Industry References</w:t>
      </w:r>
    </w:p>
    <w:p>
      <w:pPr>
        <w:spacing w:before="200" w:after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Back Matter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(For Quick Topic Lookup)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Reader Survey (For Continuous Improvement &amp; Feedback)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Online (QR Code for Updates &amp; Community Forum Access)</w:t>
      </w:r>
    </w:p>
    <w:p>
      <w:pPr>
        <w:spacing w:before="500" w:after="200"/>
      </w:pPr>
    </w:p>
    <w:p>
      <w:pPr>
        <w:shd w:fill="E8F4E8" w:val="clear"/>
        <w:spacing w:before="200" w:after="100"/>
      </w:pPr>
      <w:r>
        <w:rPr>
          <w:rFonts w:ascii="Arial" w:cs="Arial" w:eastAsia="Arial" w:hAnsi="Arial"/>
          <w:b/>
          <w:bCs/>
          <w:color w:val="2B6B2B"/>
          <w:sz w:val="24"/>
          <w:szCs w:val="24"/>
        </w:rPr>
        <w:t xml:space="preserve">  ADDITIONS SUMMARY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2 entirely new sections added (III: Verbatim Challenges, IV: Legal Grammar &amp; Usage)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6 new subsections added to Section II (Dashes, Hyphens, Apostrophes, Quotation Marks, Parentheticals)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Research &amp; Verification Methods added to QA section (6.3)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Certification &amp; Notary Standards added to References (8.4)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Legal Homophones Glossary added to Appendices (B)</w:t>
      </w:r>
    </w:p>
    <w:p>
      <w:pPr>
        <w:shd w:fill="E8F4E8" w:val="clear"/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Ethical Mandate of Verbatim expanded in Section I (1.1)</w:t>
      </w:r>
    </w:p>
    <w:p>
      <w:pPr>
        <w:shd w:fill="E8F4E8" w:val="clear"/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Total sections: 8 main + Appendices + Back Matter (up from 6)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Version 2.0 — Updated February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2026-02-06T20:51:51.073Z</dcterms:created>
  <dcterms:modified xsi:type="dcterms:W3CDTF">2026-02-06T20:51:51.074Z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