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B4C7E"/>
          <w:sz w:val="36"/>
          <w:szCs w:val="36"/>
        </w:rPr>
        <w:t xml:space="preserve">STRATEGIC ROADMAP</w:t>
      </w:r>
    </w:p>
    <w:p>
      <w:pPr>
        <w:spacing w:after="30"/>
        <w:jc w:val="center"/>
      </w:pPr>
      <w:r>
        <w:rPr>
          <w:rFonts w:ascii="Arial" w:cs="Arial" w:eastAsia="Arial" w:hAnsi="Arial"/>
          <w:color w:val="2B4C7E"/>
          <w:sz w:val="28"/>
          <w:szCs w:val="28"/>
        </w:rPr>
        <w:t xml:space="preserve">Mastering Legal Transcription</w:t>
      </w:r>
    </w:p>
    <w:p>
      <w:pPr>
        <w:spacing w:after="3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Production Plan: Book + Digital Repository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Version 2.0 — FINAL — February 2026</w:t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2B4C7E"/>
          <w:sz w:val="28"/>
          <w:szCs w:val="28"/>
        </w:rPr>
        <w:t xml:space="preserve">1. Why Two Products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The original manuscript tried to serve two purposes simultaneously: teach the craft through narrative AND function as a desk reference during live jobs. These goals fight each other. A narrative that stops to present a 3-page homophone table breaks the reader’s engagement. A reference tool buried on page 247 is useless during a live deposition.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The solution is two distinct products that complement each other:</w:t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3A9D9B"/>
          <w:sz w:val="24"/>
          <w:szCs w:val="24"/>
        </w:rPr>
        <w:t xml:space="preserve">Product A: The Book (~49,000 words)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Purpose: Teach the craft through narrative, case studies, and guided learning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Format: EPUB (ebook) + optional print-on-demand PDF via Amazon KDP / IngramSpark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Reading context: At home, studying. Learning the WHY behind every rule.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Audience: Voice writers and digital reporters learning or advancing their careers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Revenue: One-time sale ($29.99–$39.99 ebook, $49.99 print)</w:t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3A9D9B"/>
          <w:sz w:val="24"/>
          <w:szCs w:val="24"/>
        </w:rPr>
        <w:t xml:space="preserve">Product B: Digital Repository (Website)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Purpose: Fast lookup during live jobs. Mid-deposition reference in under 10 seconds.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Format: WordPress + Elementor with searchable databases, downloadable checklists, interactive tools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Reading context: On the job, between proceedings, on a phone or second monitor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Audience: Same as book + scopists, students, anyone who needs a quick answer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Revenue: Free core content drives traffic → book sales + premium tools behind membership ($4.99/month)</w:t>
      </w:r>
    </w:p>
    <w:p>
      <w:pPr>
        <w:shd w:fill="E8F4E8" w:val="clear"/>
        <w:spacing w:before="80" w:after="80"/>
      </w:pPr>
      <w:r>
        <w:rPr>
          <w:rFonts w:ascii="Arial" w:cs="Arial" w:eastAsia="Arial" w:hAnsi="Arial"/>
          <w:sz w:val="19"/>
          <w:szCs w:val="19"/>
        </w:rPr>
        <w:t xml:space="preserve">  KEY PRINCIPLE: The book teaches WHY. The website answers WHAT. They reference each other but never duplicate.</w:t>
      </w:r>
    </w:p>
    <w:p>
      <w:pPr>
        <w:spacing w:before="120" w:after="120"/>
      </w:pPr>
      <w:r>
        <w:rPr>
          <w:rFonts w:ascii="Arial" w:cs="Arial" w:eastAsia="Arial" w:hAnsi="Arial"/>
          <w:color w:val="DDDDDD"/>
          <w:sz w:val="12"/>
          <w:szCs w:val="12"/>
        </w:rPr>
        <w:t xml:space="preserve">───────────────────────────────────────────────────────</w:t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2B4C7E"/>
          <w:sz w:val="28"/>
          <w:szCs w:val="28"/>
        </w:rPr>
        <w:t xml:space="preserve">2. Audience: Voice Writers &amp; Digital Reporters Only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The original manuscript tried to serve all court reporter types. The final version narrows to voice writers and digital reporters exclusively. Stenographic reporters are acknowledged with respect but not instructed.</w:t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3A9D9B"/>
          <w:sz w:val="24"/>
          <w:szCs w:val="24"/>
        </w:rPr>
        <w:t xml:space="preserve">Content Removed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Stenographic Reporters subsection → Brief context paragraph in 1.1 only (~800 words saved)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NCRA steno certifications: RPR, RMR, RDR → Removed. CRR/CRC kept (relevant to all) (~500 words)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Steno-specific CAT translation workflows → Replaced with voice writer CAT workflows (~2,000 words)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Steno dictionary building → Replaced with Dragon vocabulary training + voice brief development</w:t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3A9D9B"/>
          <w:sz w:val="24"/>
          <w:szCs w:val="24"/>
        </w:rPr>
        <w:t xml:space="preserve">Content Elevated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Speech Recognition (Dragon + AI) → From subsection to full chapter anchor (8.2)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Stenomask hardware + vocal health → Combined into focused chapter (8.3 + 9.3)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Audio management + multi-channel → Full treatment for digital reporters (8.3)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Voice Briefs / Oral Shorthand → From sidebar to full subsection (8.2)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CAT Software → Reframed as transcript production for voice writers (8.1)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Remote proceedings → Expanded with digital-specific detail (9.1)</w:t>
      </w:r>
    </w:p>
    <w:p>
      <w:pPr>
        <w:spacing w:before="120" w:after="120"/>
      </w:pPr>
      <w:r>
        <w:rPr>
          <w:rFonts w:ascii="Arial" w:cs="Arial" w:eastAsia="Arial" w:hAnsi="Arial"/>
          <w:color w:val="DDDDDD"/>
          <w:sz w:val="12"/>
          <w:szCs w:val="12"/>
        </w:rPr>
        <w:t xml:space="preserve">───────────────────────────────────────────────────────</w:t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2B4C7E"/>
          <w:sz w:val="28"/>
          <w:szCs w:val="28"/>
        </w:rPr>
        <w:t xml:space="preserve">3. Content Split: Book vs. Website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Book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Website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Punctuation rules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Full 3-layer treatment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Decision tree flowcharts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Homophones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Concepts + key examples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Searchable database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Medical terminology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Approach + common errors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Filterable glossary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Latin terms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Why they’re dangerous + examples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50+ terms with audio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State formatting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CA/TX/Federal case studies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6+ state interactive matrix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Voice briefs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Concept + 5–10 examples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Full searchable library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Certifications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Pathways described in text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Interactive comparison tool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Checklists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Concepts taught in sections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Downloadable, interactive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Exercises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2–3 per section (print-friendly)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Interactive quiz tool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Atomic typos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Why they matter + examples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Spotter quiz game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CAT software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Deep dive workflows (8.1)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Comparison tool + updates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color w:val="DDDDDD"/>
          <w:sz w:val="12"/>
          <w:szCs w:val="12"/>
        </w:rPr>
        <w:t xml:space="preserve">───────────────────────────────────────────────────────</w:t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2B4C7E"/>
          <w:sz w:val="28"/>
          <w:szCs w:val="28"/>
        </w:rPr>
        <w:t xml:space="preserve">4. Production Pipeline</w:t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3A9D9B"/>
          <w:sz w:val="24"/>
          <w:szCs w:val="24"/>
        </w:rPr>
        <w:t xml:space="preserve">Phase 1: Content Foundation (Weeks 1–3)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Merge existing source files section by section (Claude)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Strip steno-specific content from merged drafts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Identify gaps per section vs. final TOC v4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Establish Markdown file structure in VS Code</w:t>
      </w:r>
    </w:p>
    <w:p>
      <w:pPr>
        <w:shd w:fill="E0F7F5" w:val="clear"/>
        <w:spacing w:before="80" w:after="80"/>
      </w:pPr>
      <w:r>
        <w:rPr>
          <w:rFonts w:ascii="Arial" w:cs="Arial" w:eastAsia="Arial" w:hAnsi="Arial"/>
          <w:sz w:val="19"/>
          <w:szCs w:val="19"/>
        </w:rPr>
        <w:t xml:space="preserve">  STATUS: Phase 1 partially complete. Sections III + IV have Draft 1. Source files analyzed.</w:t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3A9D9B"/>
          <w:sz w:val="24"/>
          <w:szCs w:val="24"/>
        </w:rPr>
        <w:t xml:space="preserve">Phase 2: Writing &amp; Enhancement (Weeks 3–8)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Write new sections one at a time following build order (Claude + Style Bible)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Inject “From the Record” stories, Pro Tips, Voice Brief Hacks, Case Studies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Fact-check state rules, cert requirements, case citations (ChatGPT with web search)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Consistency pass: cross-references, terminology, voice (Claude vs Style Bible)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Second-opinion review on completed sections (Gemini)</w:t>
      </w:r>
    </w:p>
    <w:p>
      <w:pPr>
        <w:shd w:fill="FFF8E1" w:val="clear"/>
        <w:spacing w:before="80" w:after="80"/>
      </w:pPr>
      <w:r>
        <w:rPr>
          <w:rFonts w:ascii="Arial" w:cs="Arial" w:eastAsia="Arial" w:hAnsi="Arial"/>
          <w:sz w:val="19"/>
          <w:szCs w:val="19"/>
        </w:rPr>
        <w:t xml:space="preserve">  BUILD ORDER: III → IV → I → V → VIII → II → VI → VII → IX → X → Closing → Front Matter</w:t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3A9D9B"/>
          <w:sz w:val="24"/>
          <w:szCs w:val="24"/>
        </w:rPr>
        <w:t xml:space="preserve">Phase 3: Graphics &amp; Visual Elements (Weeks 6–10)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Transcript mockup boxes (Claude code → styled in Canva/Figma)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Decision trees/flowcharts: Dash vs Ellipsis, Comma vs Semicolon (Lucidchart/Whimsical)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Comparison tables: voice writer vs digital reporter, Dragon vs AI (Canva)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Hardware setup diagrams: microphone pickup patterns, stenomask anatomy (Canva/Figma)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CAT workflow diagram: Dragon → CAT → formatted transcript (Lucidchart)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Vocal Nap Schedule, SOVT exercise reference (Canva)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Atomic Typo Gallery: side-by-side “Spot the Difference” (Canva)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Cover design (Canva Pro or hire designer)</w:t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3A9D9B"/>
          <w:sz w:val="24"/>
          <w:szCs w:val="24"/>
        </w:rPr>
        <w:t xml:space="preserve">Phase 4: Assembly &amp; Publishing (Weeks 10–12)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Compile Markdown → formatted ebook (VS Code + Pandoc → EPUB/PDF)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Build website reference pages (WordPress + Elementor + Cursor for interactive tools)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Final proofread (human + ChatGPT/Claude consistency check)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Publish: Amazon KDP ebook/print + website launch simultaneously</w:t>
      </w:r>
    </w:p>
    <w:p>
      <w:pPr>
        <w:spacing w:before="120" w:after="120"/>
      </w:pPr>
      <w:r>
        <w:rPr>
          <w:rFonts w:ascii="Arial" w:cs="Arial" w:eastAsia="Arial" w:hAnsi="Arial"/>
          <w:color w:val="DDDDDD"/>
          <w:sz w:val="12"/>
          <w:szCs w:val="12"/>
        </w:rPr>
        <w:t xml:space="preserve">───────────────────────────────────────────────────────</w:t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2B4C7E"/>
          <w:sz w:val="28"/>
          <w:szCs w:val="28"/>
        </w:rPr>
        <w:t xml:space="preserve">5. Tool Assignments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0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Claude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Lead Writer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All narrative, merging, Style Bible enforcement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Every writing session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ChatGPT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Fact-Check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State rules, certs, cases, medical terms (web search)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After drafts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Gemini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Second Opinion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Accuracy review, alt phrasing, blind spots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Review 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VS 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Assembly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Markdown editing, Pandoc export to EPUB/PDF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Cursor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Website + QA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.cursorrules with Style Bible; build website tools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Website phase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Codex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Automation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Batch Markdown, cross-ref checks, table gen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Production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color w:val="DDDDDD"/>
          <w:sz w:val="12"/>
          <w:szCs w:val="12"/>
        </w:rPr>
        <w:t xml:space="preserve">───────────────────────────────────────────────────────</w:t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2B4C7E"/>
          <w:sz w:val="28"/>
          <w:szCs w:val="28"/>
        </w:rPr>
        <w:t xml:space="preserve">6. Current Status &amp; Next Steps</w:t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3A9D9B"/>
          <w:sz w:val="24"/>
          <w:szCs w:val="24"/>
        </w:rPr>
        <w:t xml:space="preserve">Completed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Final TOC v4.0 — LOCKED (5 Parts, 10 Sections, Closing Chapter)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Style Bible v3.0 — LOCKED (12 sections, all policies defined)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Content Audit v4.0 — LOCKED (5 tabs: Audit, Build Order, Website Tools, Tool Assignments, Graphics Plan)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Strategic Roadmap v2.0 — LOCKED (this document)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Section III: Punctuation Mechanics — Draft 1 complete (3.1–3.8)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Section IV: Verbatim Challenges — Draft 1 complete (4.1–4.4)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Source material analyzed: 3 manuscript files + 1 research document</w:t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3A9D9B"/>
          <w:sz w:val="24"/>
          <w:szCs w:val="24"/>
        </w:rPr>
        <w:t xml:space="preserve">Next Steps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1. Enhancement Pass on Section III: Expand Draft 1 to full 3-Layer depth with Style Bible enforcement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2. Enhancement Pass on Section IV: Same treatment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3. Write Section I: The Profession (builds on established voice from III–IV)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4. Continue build order: V → VIII → II → VI → VII → IX → X → Closing → Front Matter</w:t>
      </w:r>
    </w:p>
    <w:p>
      <w:pPr>
        <w:spacing w:after="40"/>
        <w:ind w:left="360"/>
      </w:pPr>
      <w:r>
        <w:rPr>
          <w:rFonts w:ascii="Arial" w:cs="Arial" w:eastAsia="Arial" w:hAnsi="Arial"/>
          <w:sz w:val="20"/>
          <w:szCs w:val="20"/>
        </w:rPr>
        <w:t xml:space="preserve">• 5. Begin website development when book reaches ~60% completion</w:t>
      </w:r>
    </w:p>
    <w:p>
      <w:pPr>
        <w:spacing w:before="120" w:after="120"/>
      </w:pPr>
      <w:r>
        <w:rPr>
          <w:rFonts w:ascii="Arial" w:cs="Arial" w:eastAsia="Arial" w:hAnsi="Arial"/>
          <w:color w:val="DDDDDD"/>
          <w:sz w:val="12"/>
          <w:szCs w:val="12"/>
        </w:rPr>
        <w:t xml:space="preserve">───────────────────────────────────────────────────────</w:t>
      </w:r>
    </w:p>
    <w:p>
      <w:pPr>
        <w:spacing w:before="360" w:after="140"/>
      </w:pPr>
      <w:r>
        <w:rPr>
          <w:rFonts w:ascii="Arial" w:cs="Arial" w:eastAsia="Arial" w:hAnsi="Arial"/>
          <w:b/>
          <w:bCs/>
          <w:color w:val="2B4C7E"/>
          <w:sz w:val="28"/>
          <w:szCs w:val="28"/>
        </w:rPr>
        <w:t xml:space="preserve">7. Confirmed Strategic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7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Two-product hybrid approach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CAF50"/>
                <w:sz w:val="20"/>
                <w:szCs w:val="20"/>
              </w:rPr>
              <w:t xml:space="preserve">CONFIRMED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Book + website, complementary not duplicative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Narrow to voice/digital 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CAF50"/>
                <w:sz w:val="20"/>
                <w:szCs w:val="20"/>
              </w:rPr>
              <w:t xml:space="preserve">CONFIRMED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Steno mentioned for context only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Target ~49,000 words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CAF50"/>
                <w:sz w:val="20"/>
                <w:szCs w:val="20"/>
              </w:rPr>
              <w:t xml:space="preserve">CONFIRMED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Professional depth without bloat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Markdown workflow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CAF50"/>
                <w:sz w:val="20"/>
                <w:szCs w:val="20"/>
              </w:rPr>
              <w:t xml:space="preserve">CONFIRMED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Markdown → EPUB + WordPress simultaneously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Start with Section III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CAF50"/>
                <w:sz w:val="20"/>
                <w:szCs w:val="20"/>
              </w:rPr>
              <w:t xml:space="preserve">CONFIRMED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Draft 1 complete. Establishes voice.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Website after book ~60%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CAF50"/>
                <w:sz w:val="20"/>
                <w:szCs w:val="20"/>
              </w:rPr>
              <w:t xml:space="preserve">CONFIRMED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Digital tools match published narrative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CAT software: voice writer deep dive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CAF50"/>
                <w:sz w:val="20"/>
                <w:szCs w:val="20"/>
              </w:rPr>
              <w:t xml:space="preserve">CONFIRMED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Eclipse + CaseCATalyst for transcript production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Web app: honest emerging mention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CAF50"/>
                <w:sz w:val="20"/>
                <w:szCs w:val="20"/>
              </w:rPr>
              <w:t xml:space="preserve">CONFIRMED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 active development. Brief, no sales pitch.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v2.0 FINAL — February 2026 — ALL DECISIONS CONFIRMED — READY TO WRITE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2026-02-06T22:19:03.116Z</dcterms:created>
  <dcterms:modified xsi:type="dcterms:W3CDTF">2026-02-06T22:19:03.117Z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