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Comprehensive Appraisal Report</w:t>
      </w:r>
    </w:p>
    <w:p>
      <w:pPr>
        <w:spacing w:after="400"/>
        <w:jc w:val="center"/>
      </w:pPr>
      <w:r>
        <w:rPr>
          <w:color w:val="666666"/>
          <w:sz w:val="22"/>
          <w:szCs w:val="22"/>
        </w:rPr>
        <w:t xml:space="preserve">Prepared: December 11, 2025</w:t>
      </w:r>
    </w:p>
    <w:p>
      <w:pPr>
        <w:pStyle w:val="Heading1"/>
      </w:pPr>
      <w:r>
        <w:t xml:space="preserve">Executive Summary</w:t>
      </w:r>
    </w:p>
    <w:p>
      <w:pPr>
        <w:spacing w:after="200"/>
      </w:pPr>
      <w:r>
        <w:t xml:space="preserve">This report documents the detailed examination and valuation of two historical items: a World War I French M1915 Adrian combat helmet and an early 19th-century Spanish manuscript purporting to be the memoirs of Princess Marie Thérèse of France. Both items have been assessed for authenticity, condition, historical significance, and market value.</w:t>
      </w:r>
    </w:p>
    <w:p>
      <w:r>
        <w:br w:type="page"/>
      </w:r>
    </w:p>
    <w:p>
      <w:pPr>
        <w:pStyle w:val="Heading1"/>
      </w:pPr>
      <w:r>
        <w:t xml:space="preserve">ITEM 1: WWI French M1915 Adrian Helmet</w:t>
      </w:r>
    </w:p>
    <w:p>
      <w:pPr>
        <w:pStyle w:val="Heading2"/>
      </w:pPr>
      <w:r>
        <w:t xml:space="preserve">Identification</w:t>
      </w:r>
    </w:p>
    <w:p>
      <w:pPr>
        <w:spacing w:after="200"/>
      </w:pPr>
      <w:r>
        <w:rPr>
          <w:b/>
          <w:bCs/>
        </w:rPr>
        <w:t xml:space="preserve">Object Type: </w:t>
      </w:r>
      <w:r>
        <w:t xml:space="preserve">Casque Adrian Modèle 1915 (French M1915 Adrian Helmet)</w:t>
      </w:r>
    </w:p>
    <w:p>
      <w:pPr>
        <w:spacing w:after="200"/>
      </w:pPr>
      <w:r>
        <w:rPr>
          <w:b/>
          <w:bCs/>
        </w:rPr>
        <w:t xml:space="preserve">Country of Origin: </w:t>
      </w:r>
      <w:r>
        <w:t xml:space="preserve">France</w:t>
      </w:r>
    </w:p>
    <w:p>
      <w:pPr>
        <w:spacing w:after="200"/>
      </w:pPr>
      <w:r>
        <w:rPr>
          <w:b/>
          <w:bCs/>
        </w:rPr>
        <w:t xml:space="preserve">Period: </w:t>
      </w:r>
      <w:r>
        <w:t xml:space="preserve">World War I (1915–1918)</w:t>
      </w:r>
    </w:p>
    <w:p>
      <w:pPr>
        <w:spacing w:after="200"/>
      </w:pPr>
      <w:r>
        <w:rPr>
          <w:b/>
          <w:bCs/>
        </w:rPr>
        <w:t xml:space="preserve">Designer: </w:t>
      </w:r>
      <w:r>
        <w:t xml:space="preserve">Intendant-General August-Louis Adrian</w:t>
      </w:r>
    </w:p>
    <w:p>
      <w:pPr>
        <w:pStyle w:val="Heading2"/>
      </w:pPr>
      <w:r>
        <w:t xml:space="preserve">Historical Significance</w:t>
      </w:r>
    </w:p>
    <w:p>
      <w:pPr>
        <w:spacing w:after="200"/>
      </w:pPr>
      <w:r>
        <w:t xml:space="preserve">The M1915 Adrian helmet holds the distinction of being the world's first modern steel combat helmet. Designed in response to the devastating head casualties of trench warfare, it was issued to French forces beginning in 1915. The helmet's distinctive raised comb (cimier) running front-to-back along the crown was originally designed to deflect shrapnel and saber blows. The helmet was produced in the millions and served as the basic design template for helmets used by many armies well into the 1930s.</w:t>
      </w:r>
    </w:p>
    <w:p>
      <w:pPr>
        <w:pStyle w:val="Heading2"/>
      </w:pPr>
      <w:r>
        <w:t xml:space="preserve">Physical Description</w:t>
      </w:r>
    </w:p>
    <w:p>
      <w:pPr>
        <w:pStyle w:val="Heading3"/>
      </w:pPr>
      <w:r>
        <w:t xml:space="preserve">Shell Construction</w:t>
      </w:r>
    </w:p>
    <w:p>
      <w:pPr>
        <w:spacing w:after="200"/>
      </w:pPr>
      <w:r>
        <w:t xml:space="preserve">Four-piece stamped steel construction with characteristic front and rear visors. The distinctive raised comb (cimier) runs front-to-back along the crown. Original horizon blue (bleu horizon) paint has aged to a dark gray-green patina with approximately 60-70% coverage remaining.</w:t>
      </w:r>
    </w:p>
    <w:p>
      <w:pPr>
        <w:pStyle w:val="Heading3"/>
      </w:pPr>
      <w:r>
        <w:t xml:space="preserve">Interior Components</w:t>
      </w:r>
    </w:p>
    <w:p>
      <w:pPr>
        <w:spacing w:after="200"/>
      </w:pPr>
      <w:r>
        <w:t xml:space="preserve">Original second-pattern leather liner in the distinctive six-finger "petal" configuration, secured by the crimped metal band. The liner leather remains supple and intact with visible original stitching. Both leather chin strap segments are present with original brass/steel buckle hardware showing expected aging.</w:t>
      </w:r>
    </w:p>
    <w:p>
      <w:pPr>
        <w:pStyle w:val="Heading3"/>
      </w:pPr>
      <w:r>
        <w:t xml:space="preserve">Missing Elements</w:t>
      </w:r>
    </w:p>
    <w:p>
      <w:pPr>
        <w:spacing w:after="200"/>
      </w:pPr>
      <w:r>
        <w:t xml:space="preserve">Front badge/plate is absent (infantry, artillery, or other branch insignia). This is a common condition as badges were frequently removed, lost, or collected separately.</w:t>
      </w:r>
    </w:p>
    <w:p>
      <w:pPr>
        <w:pStyle w:val="Heading2"/>
      </w:pPr>
      <w:r>
        <w:t xml:space="preserve">Condition Assessment</w:t>
      </w:r>
    </w:p>
    <w:p>
      <w:pPr>
        <w:spacing w:after="200"/>
      </w:pPr>
      <w:r>
        <w:rPr>
          <w:b/>
          <w:bCs/>
        </w:rPr>
        <w:t xml:space="preserve">Overall Grade: </w:t>
      </w:r>
      <w:r>
        <w:t xml:space="preserve">Very Good</w:t>
      </w:r>
    </w:p>
    <w:p>
      <w:pPr>
        <w:spacing w:after="200"/>
      </w:pPr>
      <w:r>
        <w:t xml:space="preserve">The shell shows honest age wear with surface scratches, minor paint loss, and oxidation consistent with 100+ years of age. No significant dents, cracks, holes, or battle damage visible. The liner and chinstrap assembly is complete and intact—a significant factor as many surviving helmets lack these original components.</w:t>
      </w:r>
    </w:p>
    <w:p>
      <w:pPr>
        <w:pStyle w:val="Heading2"/>
      </w:pPr>
      <w:r>
        <w:t xml:space="preserve">Market 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Auction Estimate</w:t>
            </w:r>
          </w:p>
        </w:tc>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Private Sale</w:t>
            </w:r>
          </w:p>
        </w:tc>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Retail</w:t>
            </w:r>
          </w:p>
        </w:tc>
      </w:tr>
      <w:tr>
        <w:tc>
          <w:tcPr>
            <w:tcW w:type="dxa" w:w="3120"/>
            <w:tcBorders>
              <w:top w:val="single" w:color="CCCCCC" w:sz="1"/>
              <w:left w:val="single" w:color="CCCCCC" w:sz="1"/>
              <w:bottom w:val="single" w:color="CCCCCC" w:sz="1"/>
              <w:right w:val="single" w:color="CCCCCC" w:sz="1"/>
            </w:tcBorders>
          </w:tcPr>
          <w:p>
            <w:pPr>
              <w:jc w:val="center"/>
            </w:pPr>
            <w:r>
              <w:t xml:space="preserve">$275 – $375</w:t>
            </w:r>
          </w:p>
        </w:tc>
        <w:tc>
          <w:tcPr>
            <w:tcW w:type="dxa" w:w="3120"/>
            <w:tcBorders>
              <w:top w:val="single" w:color="CCCCCC" w:sz="1"/>
              <w:left w:val="single" w:color="CCCCCC" w:sz="1"/>
              <w:bottom w:val="single" w:color="CCCCCC" w:sz="1"/>
              <w:right w:val="single" w:color="CCCCCC" w:sz="1"/>
            </w:tcBorders>
          </w:tcPr>
          <w:p>
            <w:pPr>
              <w:jc w:val="center"/>
            </w:pPr>
            <w:r>
              <w:t xml:space="preserve">$350 – $450</w:t>
            </w:r>
          </w:p>
        </w:tc>
        <w:tc>
          <w:tcPr>
            <w:tcW w:type="dxa" w:w="3120"/>
            <w:tcBorders>
              <w:top w:val="single" w:color="CCCCCC" w:sz="1"/>
              <w:left w:val="single" w:color="CCCCCC" w:sz="1"/>
              <w:bottom w:val="single" w:color="CCCCCC" w:sz="1"/>
              <w:right w:val="single" w:color="CCCCCC" w:sz="1"/>
            </w:tcBorders>
          </w:tcPr>
          <w:p>
            <w:pPr>
              <w:jc w:val="center"/>
            </w:pPr>
            <w:r>
              <w:t xml:space="preserve">$425 – $525</w:t>
            </w:r>
          </w:p>
        </w:tc>
      </w:tr>
    </w:tbl>
    <w:p>
      <w:pPr>
        <w:spacing w:before="200" w:after="200"/>
      </w:pPr>
      <w:r>
        <w:rPr>
          <w:b/>
          <w:bCs/>
        </w:rPr>
        <w:t xml:space="preserve">Value Notes: </w:t>
      </w:r>
      <w:r>
        <w:t xml:space="preserve">Value reduced by missing badge but supported by complete liner/chinstrap assembly and original paint. Complete M1915 helmets have appreciated significantly over the past decade due to increased interest in WWI militaria as the conflict recedes further into history.</w:t>
      </w:r>
    </w:p>
    <w:p>
      <w:r>
        <w:br w:type="page"/>
      </w:r>
    </w:p>
    <w:p>
      <w:pPr>
        <w:pStyle w:val="Heading1"/>
      </w:pPr>
      <w:r>
        <w:t xml:space="preserve">ITEM 2: Spanish Manuscript – "Lamentable History of Louis XVI"</w:t>
      </w:r>
    </w:p>
    <w:p>
      <w:pPr>
        <w:pStyle w:val="Heading2"/>
      </w:pPr>
      <w:r>
        <w:t xml:space="preserve">Identification</w:t>
      </w:r>
    </w:p>
    <w:p>
      <w:pPr>
        <w:spacing w:after="200"/>
      </w:pPr>
      <w:r>
        <w:rPr>
          <w:b/>
          <w:bCs/>
        </w:rPr>
        <w:t xml:space="preserve">Object Type: </w:t>
      </w:r>
      <w:r>
        <w:t xml:space="preserve">Handwritten manuscript in period vellum binding</w:t>
      </w:r>
    </w:p>
    <w:p>
      <w:pPr>
        <w:spacing w:after="200"/>
      </w:pPr>
      <w:r>
        <w:rPr>
          <w:b/>
          <w:bCs/>
        </w:rPr>
        <w:t xml:space="preserve">Language: </w:t>
      </w:r>
      <w:r>
        <w:t xml:space="preserve">Spanish</w:t>
      </w:r>
    </w:p>
    <w:p>
      <w:pPr>
        <w:spacing w:after="200"/>
      </w:pPr>
      <w:r>
        <w:rPr>
          <w:b/>
          <w:bCs/>
        </w:rPr>
        <w:t xml:space="preserve">Extent: </w:t>
      </w:r>
      <w:r>
        <w:t xml:space="preserve">175+ pages</w:t>
      </w:r>
    </w:p>
    <w:p>
      <w:pPr>
        <w:spacing w:after="200"/>
      </w:pPr>
      <w:r>
        <w:rPr>
          <w:b/>
          <w:bCs/>
        </w:rPr>
        <w:t xml:space="preserve">Date on Title Page: </w:t>
      </w:r>
      <w:r>
        <w:t xml:space="preserve">1795</w:t>
      </w:r>
    </w:p>
    <w:p>
      <w:pPr>
        <w:spacing w:after="200"/>
      </w:pPr>
      <w:r>
        <w:rPr>
          <w:b/>
          <w:bCs/>
        </w:rPr>
        <w:t xml:space="preserve">Authenticated Age: </w:t>
      </w:r>
      <w:r>
        <w:t xml:space="preserve">1794–1820 (per British Museum, 1920)</w:t>
      </w:r>
    </w:p>
    <w:p>
      <w:pPr>
        <w:pStyle w:val="Heading2"/>
      </w:pPr>
      <w:r>
        <w:t xml:space="preserve">Full Title (Translated)</w:t>
      </w:r>
    </w:p>
    <w:p>
      <w:pPr>
        <w:spacing w:after="200"/>
      </w:pPr>
      <w:r>
        <w:rPr>
          <w:i/>
          <w:iCs/>
        </w:rPr>
        <w:t xml:space="preserve">"Exact Account of the Lamentable History of Louis XVI, King of France: What occurred on the 21st of January, 1793 in Paris. The Last Farewell that this Unfortunate King made to his Family the evening before his execution. His Last Will written in his own hand on Christmas Day, 1792. Faithfully translated from the Original French Manuscript, which was written by Marie Thérèse, Infanta of France, to the Most Serene Lord, her Beloved Husband the Duke of Angoulême."</w:t>
      </w:r>
    </w:p>
    <w:p>
      <w:pPr>
        <w:pStyle w:val="Heading2"/>
      </w:pPr>
      <w:r>
        <w:t xml:space="preserve">Physical Description</w:t>
      </w:r>
    </w:p>
    <w:p>
      <w:pPr>
        <w:pStyle w:val="Heading3"/>
      </w:pPr>
      <w:r>
        <w:t xml:space="preserve">Binding</w:t>
      </w:r>
    </w:p>
    <w:p>
      <w:pPr>
        <w:spacing w:after="200"/>
      </w:pPr>
      <w:r>
        <w:t xml:space="preserve">Period vellum binding, intact with expected wear, minor soiling, and age-related stiffening. Spine bears partial inscription: "Correspondencia y muerte de..." (Correspondence and death of...).</w:t>
      </w:r>
    </w:p>
    <w:p>
      <w:pPr>
        <w:pStyle w:val="Heading3"/>
      </w:pPr>
      <w:r>
        <w:t xml:space="preserve">Text Block</w:t>
      </w:r>
    </w:p>
    <w:p>
      <w:pPr>
        <w:spacing w:after="200"/>
      </w:pPr>
      <w:r>
        <w:t xml:space="preserve">Complete, all 175+ pages present and legible. Written in consistent brown iron gall ink throughout in a single hand. No significant foxing, water damage, or pest damage observed.</w:t>
      </w:r>
    </w:p>
    <w:p>
      <w:pPr>
        <w:pStyle w:val="Heading2"/>
      </w:pPr>
      <w:r>
        <w:t xml:space="preserve">Condition Assessment</w:t>
      </w:r>
    </w:p>
    <w:p>
      <w:pPr>
        <w:spacing w:after="200"/>
      </w:pPr>
      <w:r>
        <w:rPr>
          <w:b/>
          <w:bCs/>
        </w:rPr>
        <w:t xml:space="preserve">Overall Grade: </w:t>
      </w:r>
      <w:r>
        <w:t xml:space="preserve">Very Good</w:t>
      </w:r>
    </w:p>
    <w:p>
      <w:pPr>
        <w:pStyle w:val="Heading2"/>
      </w:pPr>
      <w:r>
        <w:t xml:space="preserve">Provenance Documentation</w:t>
      </w:r>
    </w:p>
    <w:p>
      <w:pPr>
        <w:pStyle w:val="Heading3"/>
      </w:pPr>
      <w:r>
        <w:t xml:space="preserve">British Museum Letter (April 19, 1920)</w:t>
      </w:r>
    </w:p>
    <w:p>
      <w:pPr>
        <w:spacing w:after="200"/>
      </w:pPr>
      <w:r>
        <w:t xml:space="preserve">Accompanying the manuscript is a letter from the British Museum's Department of Manuscripts, signed by a Mr. Bell, stating:</w:t>
      </w:r>
    </w:p>
    <w:p>
      <w:pPr>
        <w:spacing w:after="200"/>
        <w:ind w:left="720" w:right="720"/>
      </w:pPr>
      <w:r>
        <w:rPr>
          <w:i/>
          <w:iCs/>
        </w:rPr>
        <w:t xml:space="preserve">"Mr. Bell has not found anything to shake the opinion which he formed on first inspecting your MS, viz. that it is a fraud. Whether the original forgery was in French or in Spanish, he has not discovered. It does not agree with the well-known &amp; often-published (from 1817 onwards) Mémoire of the Duchesse d'Angoulême, &amp; was doubtless written before that narrative was published."</w:t>
      </w:r>
    </w:p>
    <w:p>
      <w:pPr>
        <w:pStyle w:val="Heading2"/>
      </w:pPr>
      <w:r>
        <w:t xml:space="preserve">Analysis of British Museum Assessment</w:t>
      </w:r>
    </w:p>
    <w:p>
      <w:pPr>
        <w:spacing w:after="200"/>
      </w:pPr>
      <w:r>
        <w:rPr>
          <w:b/>
          <w:bCs/>
        </w:rPr>
        <w:t xml:space="preserve">Key Finding: </w:t>
      </w:r>
      <w:r>
        <w:t xml:space="preserve">The British Museum authenticated the document's AGE (placing creation between 1794–1820) while calling the CONTENT a "fraud" because it differs from Marie Thérèse's officially published 1817 Mémoire.</w:t>
      </w:r>
    </w:p>
    <w:p>
      <w:pPr>
        <w:spacing w:after="200"/>
      </w:pPr>
      <w:r>
        <w:rPr>
          <w:b/>
          <w:bCs/>
        </w:rPr>
        <w:t xml:space="preserve">Critical Observation: </w:t>
      </w:r>
      <w:r>
        <w:t xml:space="preserve">The Museum's logic assumed "different = fake" rather than "different = earlier draft." The document was created during Marie Thérèse's lifetime (she lived until 1851), and the 1817 publication was edited for public consumption during the Bourbon Restoration. A private, emotional letter to her fiancé/husband could reasonably have differed from a formal public memoir.</w:t>
      </w:r>
    </w:p>
    <w:p>
      <w:pPr>
        <w:pStyle w:val="Heading2"/>
      </w:pPr>
      <w:r>
        <w:t xml:space="preserve">Internal Evidence Analysis</w:t>
      </w:r>
    </w:p>
    <w:p>
      <w:pPr>
        <w:pStyle w:val="Heading3"/>
      </w:pPr>
      <w:r>
        <w:t xml:space="preserve">Dating Discrepancy</w:t>
      </w:r>
    </w:p>
    <w:p>
      <w:pPr>
        <w:spacing w:after="200"/>
      </w:pPr>
      <w:r>
        <w:t xml:space="preserve">The title page claims the document was written in "Year of 1795," but the final page (page 175) refers to the author being the Duke's "happy Wife." Marie Thérèse did not marry the Duke of Angoulême until June 1799. This anachronism narrows the realistic composition window to 1799–1817.</w:t>
      </w:r>
    </w:p>
    <w:p>
      <w:pPr>
        <w:pStyle w:val="Heading3"/>
      </w:pPr>
      <w:r>
        <w:t xml:space="preserve">Literary Style</w:t>
      </w:r>
    </w:p>
    <w:p>
      <w:pPr>
        <w:spacing w:after="200"/>
      </w:pPr>
      <w:r>
        <w:t xml:space="preserve">The text exhibits melodramatic emotional tone ("Woe is me!", "cold, almost mortal sweat") typical of Romantic-era literature (1800s–1840s). This contrasts with Marie Thérèse's known stoic personality—her authenticated prison journal has been described as "stark and factual."</w:t>
      </w:r>
    </w:p>
    <w:p>
      <w:pPr>
        <w:pStyle w:val="Heading3"/>
      </w:pPr>
      <w:r>
        <w:t xml:space="preserve">Translation Claim</w:t>
      </w:r>
    </w:p>
    <w:p>
      <w:pPr>
        <w:spacing w:after="200"/>
      </w:pPr>
      <w:r>
        <w:t xml:space="preserve">The title claims the text was "Faithfully translated from the Original French Manuscript." The "found manuscript" framing device was a common literary trope in early 19th-century fiction.</w:t>
      </w:r>
    </w:p>
    <w:p>
      <w:pPr>
        <w:pStyle w:val="Heading2"/>
      </w:pPr>
      <w:r>
        <w:t xml:space="preserve">Most Likely Interpretation</w:t>
      </w:r>
    </w:p>
    <w:p>
      <w:pPr>
        <w:spacing w:after="200"/>
      </w:pPr>
      <w:r>
        <w:t xml:space="preserve">This manuscript is most likely a piece of contemporary royalist propaganda or sympathetic literature produced in Spain between 1799 and 1817. The Spanish Bourbon royal family (cousins to the French Bourbons) had strong motivation to circulate sympathetic accounts of Louis XVI's martyrdom as a counter-revolutionary warning during the Napoleonic era.</w:t>
      </w:r>
    </w:p>
    <w:p>
      <w:pPr>
        <w:pStyle w:val="Heading2"/>
      </w:pPr>
      <w:r>
        <w:t xml:space="preserve">Market 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Auction Estimate</w:t>
            </w:r>
          </w:p>
        </w:tc>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Private Sale</w:t>
            </w:r>
          </w:p>
        </w:tc>
        <w:tc>
          <w:tcPr>
            <w:tcW w:type="dxa" w:w="3120"/>
            <w:tcBorders>
              <w:top w:val="single" w:color="CCCCCC" w:sz="1"/>
              <w:left w:val="single" w:color="CCCCCC" w:sz="1"/>
              <w:bottom w:val="single" w:color="CCCCCC" w:sz="1"/>
              <w:right w:val="single" w:color="CCCCCC" w:sz="1"/>
            </w:tcBorders>
            <w:shd w:fill="e2e8f0" w:val="clear"/>
          </w:tcPr>
          <w:p>
            <w:pPr>
              <w:jc w:val="center"/>
            </w:pPr>
            <w:r>
              <w:rPr>
                <w:b/>
                <w:bCs/>
              </w:rPr>
              <w:t xml:space="preserve">Retail</w:t>
            </w:r>
          </w:p>
        </w:tc>
      </w:tr>
      <w:tr>
        <w:tc>
          <w:tcPr>
            <w:tcW w:type="dxa" w:w="3120"/>
            <w:tcBorders>
              <w:top w:val="single" w:color="CCCCCC" w:sz="1"/>
              <w:left w:val="single" w:color="CCCCCC" w:sz="1"/>
              <w:bottom w:val="single" w:color="CCCCCC" w:sz="1"/>
              <w:right w:val="single" w:color="CCCCCC" w:sz="1"/>
            </w:tcBorders>
          </w:tcPr>
          <w:p>
            <w:pPr>
              <w:jc w:val="center"/>
            </w:pPr>
            <w:r>
              <w:t xml:space="preserve">$800 – $1,200</w:t>
            </w:r>
          </w:p>
        </w:tc>
        <w:tc>
          <w:tcPr>
            <w:tcW w:type="dxa" w:w="3120"/>
            <w:tcBorders>
              <w:top w:val="single" w:color="CCCCCC" w:sz="1"/>
              <w:left w:val="single" w:color="CCCCCC" w:sz="1"/>
              <w:bottom w:val="single" w:color="CCCCCC" w:sz="1"/>
              <w:right w:val="single" w:color="CCCCCC" w:sz="1"/>
            </w:tcBorders>
          </w:tcPr>
          <w:p>
            <w:pPr>
              <w:jc w:val="center"/>
            </w:pPr>
            <w:r>
              <w:t xml:space="preserve">$1,200 – $1,800</w:t>
            </w:r>
          </w:p>
        </w:tc>
        <w:tc>
          <w:tcPr>
            <w:tcW w:type="dxa" w:w="3120"/>
            <w:tcBorders>
              <w:top w:val="single" w:color="CCCCCC" w:sz="1"/>
              <w:left w:val="single" w:color="CCCCCC" w:sz="1"/>
              <w:bottom w:val="single" w:color="CCCCCC" w:sz="1"/>
              <w:right w:val="single" w:color="CCCCCC" w:sz="1"/>
            </w:tcBorders>
          </w:tcPr>
          <w:p>
            <w:pPr>
              <w:jc w:val="center"/>
            </w:pPr>
            <w:r>
              <w:t xml:space="preserve">$1,800 – $2,500</w:t>
            </w:r>
          </w:p>
        </w:tc>
      </w:tr>
    </w:tbl>
    <w:p>
      <w:pPr>
        <w:pStyle w:val="Heading2"/>
      </w:pPr>
      <w:r>
        <w:t xml:space="preserve">Factors Adding Value</w:t>
      </w:r>
    </w:p>
    <w:p>
      <w:pPr>
        <w:pStyle w:val="ListParagraph"/>
        <w:numPr>
          <w:ilvl w:val="0"/>
          <w:numId w:val="2"/>
        </w:numPr>
      </w:pPr>
      <w:r>
        <w:rPr>
          <w:b/>
          <w:bCs/>
        </w:rPr>
        <w:t xml:space="preserve">Age and Authenticity: </w:t>
      </w:r>
      <w:r>
        <w:t xml:space="preserve">Even if fictional, the book itself is a genuine antique from the late 18th/early 19th century (1794–1820).</w:t>
      </w:r>
    </w:p>
    <w:p>
      <w:pPr>
        <w:pStyle w:val="ListParagraph"/>
        <w:numPr>
          <w:ilvl w:val="0"/>
          <w:numId w:val="2"/>
        </w:numPr>
      </w:pPr>
      <w:r>
        <w:rPr>
          <w:b/>
          <w:bCs/>
        </w:rPr>
        <w:t xml:space="preserve">Subject Matter: </w:t>
      </w:r>
      <w:r>
        <w:t xml:space="preserve">French Revolution, Marie Antoinette, and Louis XVI are perpetually popular collecting subjects.</w:t>
      </w:r>
    </w:p>
    <w:p>
      <w:pPr>
        <w:pStyle w:val="ListParagraph"/>
        <w:numPr>
          <w:ilvl w:val="0"/>
          <w:numId w:val="2"/>
        </w:numPr>
      </w:pPr>
      <w:r>
        <w:rPr>
          <w:b/>
          <w:bCs/>
        </w:rPr>
        <w:t xml:space="preserve">Documented Provenance: </w:t>
      </w:r>
      <w:r>
        <w:t xml:space="preserve">The 1920 British Museum letter proves the item has been preserved in a collection for over 100 years.</w:t>
      </w:r>
    </w:p>
    <w:p>
      <w:pPr>
        <w:pStyle w:val="ListParagraph"/>
        <w:numPr>
          <w:ilvl w:val="0"/>
          <w:numId w:val="2"/>
        </w:numPr>
      </w:pPr>
      <w:r>
        <w:rPr>
          <w:b/>
          <w:bCs/>
        </w:rPr>
        <w:t xml:space="preserve">Historical Window: </w:t>
      </w:r>
      <w:r>
        <w:t xml:space="preserve">Composition during 1799–1817 means this predates the "official" narrative and represents an alternative royalist account.</w:t>
      </w:r>
    </w:p>
    <w:p>
      <w:pPr>
        <w:pStyle w:val="ListParagraph"/>
        <w:numPr>
          <w:ilvl w:val="0"/>
          <w:numId w:val="2"/>
        </w:numPr>
        <w:spacing w:after="200"/>
      </w:pPr>
      <w:r>
        <w:rPr>
          <w:b/>
          <w:bCs/>
        </w:rPr>
        <w:t xml:space="preserve">Curiosity Factor: </w:t>
      </w:r>
      <w:r>
        <w:t xml:space="preserve">Literary forgeries and "found manuscript" fictions are a legitimate collecting category.</w:t>
      </w:r>
    </w:p>
    <w:p>
      <w:pPr>
        <w:pStyle w:val="Heading2"/>
      </w:pPr>
      <w:r>
        <w:t xml:space="preserve">Factors Limiting Value</w:t>
      </w:r>
    </w:p>
    <w:p>
      <w:pPr>
        <w:pStyle w:val="ListParagraph"/>
        <w:numPr>
          <w:ilvl w:val="0"/>
          <w:numId w:val="2"/>
        </w:numPr>
      </w:pPr>
      <w:r>
        <w:rPr>
          <w:b/>
          <w:bCs/>
        </w:rPr>
        <w:t xml:space="preserve">Not a Royal Autograph: </w:t>
      </w:r>
      <w:r>
        <w:t xml:space="preserve">Almost certainly not handwritten by Marie Thérèse herself, losing the premium attached to royal memorabilia.</w:t>
      </w:r>
    </w:p>
    <w:p>
      <w:pPr>
        <w:pStyle w:val="ListParagraph"/>
        <w:numPr>
          <w:ilvl w:val="0"/>
          <w:numId w:val="2"/>
        </w:numPr>
        <w:spacing w:after="200"/>
      </w:pPr>
      <w:r>
        <w:rPr>
          <w:b/>
          <w:bCs/>
        </w:rPr>
        <w:t xml:space="preserve">British Museum Assessment: </w:t>
      </w:r>
      <w:r>
        <w:t xml:space="preserve">The 1920 "fraud" determination will be a factor for potential buyers.</w:t>
      </w:r>
    </w:p>
    <w:p>
      <w:r>
        <w:br w:type="page"/>
      </w:r>
    </w:p>
    <w:p>
      <w:pPr>
        <w:pStyle w:val="Heading1"/>
      </w:pPr>
      <w:r>
        <w:t xml:space="preserve">Probability Assessment: Manuscript Authenticity</w:t>
      </w:r>
    </w:p>
    <w:p>
      <w:pPr>
        <w:spacing w:after="200"/>
      </w:pPr>
      <w:r>
        <w:t xml:space="preserve">What are the odds that the manuscript is more valuable than the $1,000–$2,500 estimate?</w:t>
      </w:r>
    </w:p>
    <w:p>
      <w:pPr>
        <w:pStyle w:val="ListParagraph"/>
        <w:numPr>
          <w:ilvl w:val="0"/>
          <w:numId w:val="3"/>
        </w:numPr>
      </w:pPr>
      <w:r>
        <w:rPr>
          <w:b/>
          <w:bCs/>
        </w:rPr>
        <w:t xml:space="preserve">Most Likely (70–75%): </w:t>
      </w:r>
      <w:r>
        <w:t xml:space="preserve">Exactly what the British Museum concluded—a piece of contemporary royalist literature written in Marie Thérèse's voice. Worth $1,000–$2,500 to the right collector. Still a genuine early 19th-century artifact with interesting provenance.</w:t>
      </w:r>
    </w:p>
    <w:p>
      <w:pPr>
        <w:pStyle w:val="ListParagraph"/>
        <w:numPr>
          <w:ilvl w:val="0"/>
          <w:numId w:val="3"/>
        </w:numPr>
      </w:pPr>
      <w:r>
        <w:rPr>
          <w:b/>
          <w:bCs/>
        </w:rPr>
        <w:t xml:space="preserve">Moderately Possible (15–20%): </w:t>
      </w:r>
      <w:r>
        <w:t xml:space="preserve">Something with enhanced scholarly value—perhaps the only surviving copy of a text that circulated in Spain, or traceable to a known historical figure's library. This could push value to $3,000–$6,000.</w:t>
      </w:r>
    </w:p>
    <w:p>
      <w:pPr>
        <w:pStyle w:val="ListParagraph"/>
        <w:numPr>
          <w:ilvl w:val="0"/>
          <w:numId w:val="3"/>
        </w:numPr>
      </w:pPr>
      <w:r>
        <w:rPr>
          <w:b/>
          <w:bCs/>
        </w:rPr>
        <w:t xml:space="preserve">Long Shot (5–8%): </w:t>
      </w:r>
      <w:r>
        <w:t xml:space="preserve">A genuinely important historical document—an early draft, a secretary's copy of something Marie Thérèse actually dictated, or a source text historians didn't know existed. If provable, $10,000–$30,000.</w:t>
      </w:r>
    </w:p>
    <w:p>
      <w:pPr>
        <w:pStyle w:val="ListParagraph"/>
        <w:numPr>
          <w:ilvl w:val="0"/>
          <w:numId w:val="3"/>
        </w:numPr>
        <w:spacing w:after="200"/>
      </w:pPr>
      <w:r>
        <w:rPr>
          <w:b/>
          <w:bCs/>
        </w:rPr>
        <w:t xml:space="preserve">Extremely Unlikely (&lt;2%): </w:t>
      </w:r>
      <w:r>
        <w:t xml:space="preserve">An authentic royal autograph the British Museum somehow missed. If proven genuine, $75,000–$250,000+. But 1920 experts saw many such documents and were confident enough to call it fraud in writing.</w:t>
      </w:r>
    </w:p>
    <w:p>
      <w:pPr>
        <w:pStyle w:val="Heading1"/>
      </w:pPr>
      <w:r>
        <w:t xml:space="preserve">Research Roadmap for Further Authentication</w:t>
      </w:r>
    </w:p>
    <w:p>
      <w:pPr>
        <w:pStyle w:val="Heading2"/>
      </w:pPr>
      <w:r>
        <w:t xml:space="preserve">Immediate Steps (Free/Low Cost)</w:t>
      </w:r>
    </w:p>
    <w:p>
      <w:pPr>
        <w:pStyle w:val="ListParagraph"/>
        <w:numPr>
          <w:ilvl w:val="0"/>
          <w:numId w:val="4"/>
        </w:numPr>
      </w:pPr>
      <w:r>
        <w:t xml:space="preserve">Search for the Spanish title in academic databases (Google Scholar, JSTOR, WorldCat) to determine if this text was ever printed or if other manuscript copies exist.</w:t>
      </w:r>
    </w:p>
    <w:p>
      <w:pPr>
        <w:pStyle w:val="ListParagraph"/>
        <w:numPr>
          <w:ilvl w:val="0"/>
          <w:numId w:val="4"/>
        </w:numPr>
      </w:pPr>
      <w:r>
        <w:t xml:space="preserve">Contact the British Library (successor to the British Museum's manuscript department) to request any retained records from 1920 that might include more detailed notes from Mr. Bell's examination.</w:t>
      </w:r>
    </w:p>
    <w:p>
      <w:pPr>
        <w:pStyle w:val="Heading2"/>
      </w:pPr>
      <w:r>
        <w:t xml:space="preserve">Handwriting Comparison</w:t>
      </w:r>
    </w:p>
    <w:p>
      <w:pPr>
        <w:spacing w:after="200"/>
      </w:pPr>
      <w:r>
        <w:t xml:space="preserve">Marie Thérèse's authenticated handwriting exists in archives. The Archives Nationales in Paris holds documents she actually wrote. The Château de Versailles and Austrian National Archives (her mother's family) may also have samples. A qualified forensic document examiner could compare your manuscript against authenticated exemplars.</w:t>
      </w:r>
    </w:p>
    <w:p>
      <w:pPr>
        <w:pStyle w:val="Heading2"/>
      </w:pPr>
      <w:r>
        <w:t xml:space="preserve">Physical Testing</w:t>
      </w:r>
    </w:p>
    <w:p>
      <w:pPr>
        <w:pStyle w:val="ListParagraph"/>
        <w:numPr>
          <w:ilvl w:val="0"/>
          <w:numId w:val="5"/>
        </w:numPr>
      </w:pPr>
      <w:r>
        <w:rPr>
          <w:b/>
          <w:bCs/>
        </w:rPr>
        <w:t xml:space="preserve">Paper analysis: </w:t>
      </w:r>
      <w:r>
        <w:t xml:space="preserve">Can date the manufacture of the paper through watermarks and fiber composition.</w:t>
      </w:r>
    </w:p>
    <w:p>
      <w:pPr>
        <w:pStyle w:val="ListParagraph"/>
        <w:numPr>
          <w:ilvl w:val="0"/>
          <w:numId w:val="5"/>
        </w:numPr>
      </w:pPr>
      <w:r>
        <w:rPr>
          <w:b/>
          <w:bCs/>
        </w:rPr>
        <w:t xml:space="preserve">Ink analysis: </w:t>
      </w:r>
      <w:r>
        <w:t xml:space="preserve">Can determine if the ink chemistry is consistent with the claimed period.</w:t>
      </w:r>
    </w:p>
    <w:p>
      <w:pPr>
        <w:pStyle w:val="ListParagraph"/>
        <w:numPr>
          <w:ilvl w:val="0"/>
          <w:numId w:val="5"/>
        </w:numPr>
        <w:spacing w:after="200"/>
      </w:pPr>
      <w:r>
        <w:rPr>
          <w:b/>
          <w:bCs/>
        </w:rPr>
        <w:t xml:space="preserve">Estimated cost: </w:t>
      </w:r>
      <w:r>
        <w:t xml:space="preserve">$500–$2,000 depending on scope. Universities with conservation departments or private forensic labs can perform these tests.</w:t>
      </w:r>
    </w:p>
    <w:p>
      <w:pPr>
        <w:pStyle w:val="Heading2"/>
      </w:pPr>
      <w:r>
        <w:t xml:space="preserve">Specialist Consultation</w:t>
      </w:r>
    </w:p>
    <w:p>
      <w:pPr>
        <w:spacing w:after="200"/>
      </w:pPr>
      <w:r>
        <w:t xml:space="preserve">Contact auction houses that handle French Revolution materials: Christie's, Sotheby's, and Ader (Paris) all have manuscript specialists. They may offer free preliminary assessments if the item is potentially consignable. Also reach out to rare book dealers specializing in Spanish or French Revolutionary manuscripts.</w:t>
      </w:r>
    </w:p>
    <w:p>
      <w:pPr>
        <w:pStyle w:val="Heading2"/>
      </w:pPr>
      <w:r>
        <w:t xml:space="preserve">Academic Experts</w:t>
      </w:r>
    </w:p>
    <w:p>
      <w:pPr>
        <w:spacing w:after="200"/>
      </w:pPr>
      <w:r>
        <w:t xml:space="preserve">Scholars who study Marie Thérèse or French Revolutionary literature might recognize this text or know of similar manuscripts. Contact history departments at universities with strong French history programs.</w:t>
      </w:r>
    </w:p>
    <w:p>
      <w:r>
        <w:br w:type="page"/>
      </w:r>
    </w:p>
    <w:p>
      <w:pPr>
        <w:pStyle w:val="Heading1"/>
      </w:pPr>
      <w:r>
        <w:t xml:space="preserve">Selling Recommendations</w:t>
      </w:r>
    </w:p>
    <w:p>
      <w:pPr>
        <w:pStyle w:val="Heading2"/>
      </w:pPr>
      <w:r>
        <w:t xml:space="preserve">Target Buyers</w:t>
      </w:r>
    </w:p>
    <w:p>
      <w:pPr>
        <w:pStyle w:val="ListParagraph"/>
        <w:numPr>
          <w:ilvl w:val="0"/>
          <w:numId w:val="5"/>
        </w:numPr>
      </w:pPr>
      <w:r>
        <w:t xml:space="preserve">French Revolution collectors</w:t>
      </w:r>
    </w:p>
    <w:p>
      <w:pPr>
        <w:pStyle w:val="ListParagraph"/>
        <w:numPr>
          <w:ilvl w:val="0"/>
          <w:numId w:val="5"/>
        </w:numPr>
      </w:pPr>
      <w:r>
        <w:t xml:space="preserve">Napoleonic-era manuscript specialists</w:t>
      </w:r>
    </w:p>
    <w:p>
      <w:pPr>
        <w:pStyle w:val="ListParagraph"/>
        <w:numPr>
          <w:ilvl w:val="0"/>
          <w:numId w:val="5"/>
        </w:numPr>
      </w:pPr>
      <w:r>
        <w:t xml:space="preserve">Historians of Spanish-French relations</w:t>
      </w:r>
    </w:p>
    <w:p>
      <w:pPr>
        <w:pStyle w:val="ListParagraph"/>
        <w:numPr>
          <w:ilvl w:val="0"/>
          <w:numId w:val="5"/>
        </w:numPr>
      </w:pPr>
      <w:r>
        <w:t xml:space="preserve">Collectors of literary curiosities and pseudo-memoirs</w:t>
      </w:r>
    </w:p>
    <w:p>
      <w:pPr>
        <w:pStyle w:val="ListParagraph"/>
        <w:numPr>
          <w:ilvl w:val="0"/>
          <w:numId w:val="5"/>
        </w:numPr>
        <w:spacing w:after="200"/>
      </w:pPr>
      <w:r>
        <w:t xml:space="preserve">WWI militaria collectors (for the helmet)</w:t>
      </w:r>
    </w:p>
    <w:p>
      <w:pPr>
        <w:pStyle w:val="Heading2"/>
      </w:pPr>
      <w:r>
        <w:t xml:space="preserve">Presentation Strategy</w:t>
      </w:r>
    </w:p>
    <w:p>
      <w:pPr>
        <w:spacing w:after="200"/>
      </w:pPr>
      <w:r>
        <w:t xml:space="preserve">Present the manuscript exactly as documented: a manuscript with 1920 British Museum provenance, identified by period experts as a contemporary literary work rather than a royal autograph. The ambiguity between "genuine early draft" and "contemporary fiction in Princess's voice" adds intrigue rather than detracting from value.</w:t>
      </w:r>
    </w:p>
    <w:p>
      <w:pPr>
        <w:spacing w:after="200"/>
      </w:pPr>
      <w:r>
        <w:rPr>
          <w:b/>
          <w:bCs/>
        </w:rPr>
        <w:t xml:space="preserve">Important: </w:t>
      </w:r>
      <w:r>
        <w:t xml:space="preserve">Do NOT sell to general pawn shops or antique stores. They likely won't understand the specific historical context of "literary forgeries" and might significantly undervalue the item. When speaking with appraisers, show them the British Museum letter first—it immediately establishes the item's legitimacy as an antique.</w:t>
      </w:r>
    </w:p>
    <w:p>
      <w:pPr>
        <w:pStyle w:val="Heading1"/>
      </w:pPr>
      <w:r>
        <w:t xml:space="preserve">SEO Keywords for Online Listings</w:t>
      </w:r>
    </w:p>
    <w:p>
      <w:pPr>
        <w:pStyle w:val="Heading2"/>
      </w:pPr>
      <w:r>
        <w:t xml:space="preserve">Helmet Keywords</w:t>
      </w:r>
    </w:p>
    <w:p>
      <w:pPr>
        <w:pStyle w:val="ListParagraph"/>
        <w:numPr>
          <w:ilvl w:val="0"/>
          <w:numId w:val="6"/>
        </w:numPr>
      </w:pPr>
      <w:r>
        <w:t xml:space="preserve">WWI Adrian helmet, M1915 helmet, French militaria, Casque Adrian</w:t>
      </w:r>
    </w:p>
    <w:p>
      <w:pPr>
        <w:pStyle w:val="ListParagraph"/>
        <w:numPr>
          <w:ilvl w:val="0"/>
          <w:numId w:val="6"/>
        </w:numPr>
      </w:pPr>
      <w:r>
        <w:t xml:space="preserve">World War I helmet, French Army helmet, trench warfare equipment</w:t>
      </w:r>
    </w:p>
    <w:p>
      <w:pPr>
        <w:pStyle w:val="ListParagraph"/>
        <w:numPr>
          <w:ilvl w:val="0"/>
          <w:numId w:val="6"/>
        </w:numPr>
        <w:spacing w:after="200"/>
      </w:pPr>
      <w:r>
        <w:t xml:space="preserve">Original WWI helmet, horizon blue helmet, vintage military headgear</w:t>
      </w:r>
    </w:p>
    <w:p>
      <w:pPr>
        <w:pStyle w:val="Heading2"/>
      </w:pPr>
      <w:r>
        <w:t xml:space="preserve">Manuscript Keywords</w:t>
      </w:r>
    </w:p>
    <w:p>
      <w:pPr>
        <w:pStyle w:val="ListParagraph"/>
        <w:numPr>
          <w:ilvl w:val="0"/>
          <w:numId w:val="6"/>
        </w:numPr>
      </w:pPr>
      <w:r>
        <w:t xml:space="preserve">French Revolution manuscript, Louis XVI memorabilia, Marie Antoinette collectible</w:t>
      </w:r>
    </w:p>
    <w:p>
      <w:pPr>
        <w:pStyle w:val="ListParagraph"/>
        <w:numPr>
          <w:ilvl w:val="0"/>
          <w:numId w:val="6"/>
        </w:numPr>
      </w:pPr>
      <w:r>
        <w:t xml:space="preserve">Princess Marie Thérèse, Duke of Angoulême, Spanish manuscript, vellum bound</w:t>
      </w:r>
    </w:p>
    <w:p>
      <w:pPr>
        <w:pStyle w:val="ListParagraph"/>
        <w:numPr>
          <w:ilvl w:val="0"/>
          <w:numId w:val="6"/>
        </w:numPr>
      </w:pPr>
      <w:r>
        <w:t xml:space="preserve">Napoleonic era, royalist literature, pseudo-memoir, literary forgery</w:t>
      </w:r>
    </w:p>
    <w:p>
      <w:pPr>
        <w:pStyle w:val="ListParagraph"/>
        <w:numPr>
          <w:ilvl w:val="0"/>
          <w:numId w:val="6"/>
        </w:numPr>
      </w:pPr>
      <w:r>
        <w:t xml:space="preserve">British Museum provenance, Bourbon dynasty, historical manuscript</w:t>
      </w:r>
    </w:p>
    <w:p>
      <w:pPr>
        <w:pStyle w:val="ListParagraph"/>
        <w:numPr>
          <w:ilvl w:val="0"/>
          <w:numId w:val="6"/>
        </w:numPr>
        <w:spacing w:after="200"/>
      </w:pPr>
      <w:r>
        <w:t xml:space="preserve">Antique Spanish document, early 19th century manuscript, French royal family</w:t>
      </w:r>
    </w:p>
    <w:p>
      <w:r>
        <w:br w:type="page"/>
      </w:r>
    </w:p>
    <w:p>
      <w:pPr>
        <w:pStyle w:val="Heading1"/>
      </w:pPr>
      <w:r>
        <w:t xml:space="preserve">Disclaimer</w:t>
      </w:r>
    </w:p>
    <w:p>
      <w:pPr>
        <w:spacing w:after="200"/>
      </w:pPr>
      <w:r>
        <w:t xml:space="preserve">This appraisal represents an informed assessment based on visual examination of photographs and documented provenance. Values provided reflect current market conditions and are estimates only. Actual realized prices may vary based on auction conditions, buyer interest, and market fluctuations. For insurance or estate purposes, a certified in-person appraisal is recommended.</w:t>
      </w:r>
    </w:p>
    <w:p>
      <w:pPr>
        <w:spacing w:after="200"/>
      </w:pPr>
      <w:r>
        <w:t xml:space="preserve">The manuscript's interpretation as "contemporary royalist literature" versus "authentic royal correspondence" remains open to scholarly debate. The British Museum's 1920 assessment provides expert opinion from that era but does not preclude future reinterpretation with modern forensic analysis.</w:t>
      </w:r>
    </w:p>
    <w:p>
      <w:pPr>
        <w:spacing w:before="400"/>
        <w:jc w:val="center"/>
      </w:pPr>
      <w:r>
        <w:rPr>
          <w:i/>
          <w:iCs/>
          <w:color w:val="666666"/>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Kollect-It Appraisal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528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b6cb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2025-12-11T20:10:18.598Z</dcterms:created>
  <dcterms:modified xsi:type="dcterms:W3CDTF">2025-12-11T20:10:18.599Z</dcterms:modified>
</cp:coreProperties>
</file>

<file path=docProps/custom.xml><?xml version="1.0" encoding="utf-8"?>
<Properties xmlns="http://schemas.openxmlformats.org/officeDocument/2006/custom-properties" xmlns:vt="http://schemas.openxmlformats.org/officeDocument/2006/docPropsVTypes"/>
</file>