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5320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PP300 — CAPSTONE EVALUATION RUBRIC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A84B"/>
                <w:sz w:val="22"/>
                <w:szCs w:val="22"/>
              </w:rPr>
              <w:t xml:space="preserve">State Active Duty Pay System  |  Architecture Defense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Student Name: ___________________________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Date: ___________________________________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Evaluator: ______________________________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Final Score (100 pts): ___________________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rPr>
          <w:tblHeader/>
        </w:trP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Max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Earned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Architecture Decision Records (5 decisions)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25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 Model &amp; ERD (9 tables)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20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ALM Pipeline Execution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10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 Functionality — Canvas + MDA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20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Power Automate Flows (3 flows)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15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Capstone Defense (Presentation + Q&amp;A)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10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</w:t>
            </w:r>
          </w:p>
        </w:tc>
      </w:tr>
    </w:tbl>
    <w:p>
      <w:pPr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4B5320" w:sz="4"/>
        </w:pBdr>
        <w:spacing w:after="100" w:before="300"/>
      </w:pPr>
      <w:r>
        <w:rPr>
          <w:rFonts w:ascii="Arial" w:cs="Arial" w:eastAsia="Arial" w:hAnsi="Arial"/>
          <w:b/>
          <w:bCs/>
          <w:color w:val="4B5320"/>
          <w:sz w:val="28"/>
          <w:szCs w:val="28"/>
        </w:rPr>
        <w:t xml:space="preserve">1. Architecture Decision Records — 25 points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Grade each of the 5 ADRs on the criteria below. 5 ADRs × ~5 pts each, with flexibility for depth.</w:t>
      </w:r>
    </w:p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20"/>
        <w:gridCol w:w="1920"/>
        <w:gridCol w:w="1920"/>
        <w:gridCol w:w="1400"/>
      </w:tblGrid>
      <w:tr>
        <w:tc>
          <w:tcPr>
            <w:tcW w:type="dxa" w:w="93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ADR Quality (applied to all 5 decisions)  </w:t>
            </w:r>
            <w:r>
              <w:rPr>
                <w:rFonts w:ascii="Arial" w:cs="Arial" w:eastAsia="Arial" w:hAnsi="Arial"/>
                <w:color w:val="C8A84B"/>
                <w:sz w:val="20"/>
                <w:szCs w:val="20"/>
              </w:rPr>
              <w:t xml:space="preserve">(25 pts total)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Exemplary (90-100%)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Proficient (75-89%)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Developing (&lt;75%)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Problem Statement &amp; Army Context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 includes Army/state-specific constraints (CAC auth, DLP, state finance regs, M365). Unambiguous. Clearly frames why a decision was necessary.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 problem statement. Some Army context present but not specific to this system.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Generic context. No Army-specific factors. Reads like a tutorial write-up.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Decision Drivers Named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F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2-3 explicit, named criteria (e.g., 'ALM portability', 'legal auditability of pay records', 'dynamic S1 access without admin overhead'). All used in rationale.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 drivers listed. Mostly generic (performance, security). Some specificity.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decision drivers, or so generic they could apply to any system.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Options Considered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2+ real options. Rejected options include honest reason for rejection, not just 'we chose the other one.'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options present. Trade-offs mentioned but not deeply analyzed.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one option listed. No real alternatives considered.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Decision Stated Clearly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F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Decision stated in one clear sentence. Rationale maps directly to named drivers. No hedging.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Decision present. Rationale loosely connected to drivers.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Decision unclear or rationale circular ('I chose this because it was better').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Consequences — Positive and Negative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 AND negative consequences identified. Negative consequences include mitigations. E.g., 'rollup columns won't traverse hierarchy — mitigated by scheduled PA flow.'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Consequences noted. Negative consequences mentioned without mitigation plan.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positive outcomes listed. No honest acknowledgment of trade-offs.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ADR Evaluator Notes: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ADR 1 — TF Hierarchy: </w:t>
            </w:r>
          </w:p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ADR 2 — S1 Security: </w:t>
            </w:r>
          </w:p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ADR 3 — Pay Rate Snapshot: </w:t>
            </w:r>
          </w:p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ADR 4 — PERSTAT Generation: </w:t>
            </w:r>
          </w:p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shd w:val="clear" w:color="auto" w:fill="F2F5EE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B5320"/>
                <w:sz w:val="20"/>
                <w:szCs w:val="20"/>
              </w:rPr>
              <w:t xml:space="preserve">ADR 5 — FORCAST Integration Boundary: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Look for: Student clearly distinguishes state operational concerns from enterprise visibility concerns. Must name the canonical fields emitted upward (EDIPI, StateOrderNumber, OrderStartDate, OrderEndDate, StateCode, UIC, OrderType=SAD for orders; EDIPI, Date, Status, TaskForceReference, StateCode for PERSTAT). Integration trigger must be justified (event-driven on order create/status change preferred; batch acceptable with latency rationale). Student must articulate why pushing full state data to GAPS corrupts the enterprise system. Penalize if student conflates state pay with FORCAST/DJMS pay — these are separate concerns.</w:t>
            </w:r>
          </w:p>
          <w:p>
            <w:pPr>
              <w:spacing w:after="200"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4B5320" w:sz="4"/>
        </w:pBdr>
        <w:spacing w:after="100" w:before="300"/>
      </w:pPr>
      <w:r>
        <w:rPr>
          <w:rFonts w:ascii="Arial" w:cs="Arial" w:eastAsia="Arial" w:hAnsi="Arial"/>
          <w:b/>
          <w:bCs/>
          <w:color w:val="4B5320"/>
          <w:sz w:val="28"/>
          <w:szCs w:val="28"/>
        </w:rPr>
        <w:t xml:space="preserve">2. Data Model &amp; ERD — 20 points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Evaluate the 9-table schema. Key decision points: self-referential TF, snapshot on payline, FLS on pay columns.</w:t>
      </w:r>
    </w:p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20"/>
        <w:gridCol w:w="1920"/>
        <w:gridCol w:w="1920"/>
        <w:gridCol w:w="1400"/>
      </w:tblGrid>
      <w:tr>
        <w:tc>
          <w:tcPr>
            <w:tcW w:type="dxa" w:w="93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Model &amp; ERD  </w:t>
            </w:r>
            <w:r>
              <w:rPr>
                <w:rFonts w:ascii="Arial" w:cs="Arial" w:eastAsia="Arial" w:hAnsi="Arial"/>
                <w:color w:val="C8A84B"/>
                <w:sz w:val="20"/>
                <w:szCs w:val="20"/>
              </w:rPr>
              <w:t xml:space="preserve">(20 pts)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Exemplary (90-100%)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Proficient (75-89%)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Developing (&lt;75%)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9 Tables Present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9 tables present (sad_soldier, sad_taskforce, sad_sadorder, sad_checkin, sad_rankrate, sad_perstat, sad_perstatline, sad_payperiod, sad_payline) with correct relationships and cardinality.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7-8 of 9 tables correct. Minor relationship error.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or fewer tables, or major relationship errors that would cause data integrity issues.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Self-Referential Lookup on sad_taskforce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F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ParentTaskForce lookup configured and pointing to same table. Hierarchy Settings enabled. Student can explain why and articulate the rollup limitation.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Self-referential lookup present. Student struggles to explain the rollup limitation.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self-referential lookup. Hierarchy modeled as separate tables or flat list.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Snapshot Pattern on sad_payline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sad_SnapshotRate is a Currency column (not a lookup). Student can explain why: rate changes cannot retroactively affect historical pay records.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SnapshotRate column present but student explanation of why is weak.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SnapshotRate. payline live-links to sad_rankrate. Student does not understand the problem this creates.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Alternate Keys Configured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F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sad_DoDID on sad_soldier and sad_RankAbbreviation on sad_rankrate configured as alternate keys. Student explains integration use case for each.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of 2 alternate keys present. Partial explanation of use case.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alternate keys. Student cannot explain what they are for.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Field-Level Security Applied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FLS enabled on sad_DailyRate (sad_rankrate) and sad_TotalCost (sad_payline). Finance FLS Profile created and assigned. Verified by testing as Soldier role.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FLS enabled but Finance Profile not correctly assigned, or not tested.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FLS not configured. Pay-sensitive data accessible to all roles.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Defensibility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F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can explain every table and relationship decision without hesitation. Correctly articulates why sad_checkin is MoA and sad_payline is SoR.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can explain most decisions. 1-2 choices unexplained.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cannot explain choices. Schema appears copied or generated without understanding.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Data Model Notes: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______________________________________________________________________________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______________________________________________________________________________</w:t>
      </w:r>
    </w:p>
    <w:p>
      <w:r>
        <w:br w:type="page"/>
      </w:r>
    </w:p>
    <w:p>
      <w:pPr>
        <w:pBdr>
          <w:bottom w:val="single" w:color="4B5320" w:sz="4"/>
        </w:pBdr>
        <w:spacing w:after="100" w:before="300"/>
      </w:pPr>
      <w:r>
        <w:rPr>
          <w:rFonts w:ascii="Arial" w:cs="Arial" w:eastAsia="Arial" w:hAnsi="Arial"/>
          <w:b/>
          <w:bCs/>
          <w:color w:val="4B5320"/>
          <w:sz w:val="28"/>
          <w:szCs w:val="28"/>
        </w:rPr>
        <w:t xml:space="preserve">3. ALM Pipeline Execution — 10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20"/>
        <w:gridCol w:w="1920"/>
        <w:gridCol w:w="1920"/>
        <w:gridCol w:w="1400"/>
      </w:tblGrid>
      <w:tr>
        <w:tc>
          <w:tcPr>
            <w:tcW w:type="dxa" w:w="93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ALM Pipeline  </w:t>
            </w:r>
            <w:r>
              <w:rPr>
                <w:rFonts w:ascii="Arial" w:cs="Arial" w:eastAsia="Arial" w:hAnsi="Arial"/>
                <w:color w:val="C8A84B"/>
                <w:sz w:val="20"/>
                <w:szCs w:val="20"/>
              </w:rPr>
              <w:t xml:space="preserve">(10 pts)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Exemplary (90-100%)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Proficient (75-89%)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Developing (&lt;75%)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Publisher &amp; Prefix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sad_ prefix on all custom components. Custom publisher configured. No crXXXX default prefix found.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publisher configured. 1-2 components missing prefix or using default.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publisher used or prefix inconsistent across components.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Solution Completeness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F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custom components in solution: tables, apps, flows, env vars, connection refs. Solution checker ran — critical issues resolved.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components in solution. 1-2 missing. No critical issues.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components (flow, app) missing. Solution checker not run.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 Variables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6 env vars in solution. Used in all flows. No hard-coded email addresses, URLs, or configurable values in flows.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env vars used. 1 hard-coded value remains.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Minimal or no env var usage. Flows have hard-coded values.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Connection References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F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Connection References used in all 3 flows. Not broken after import to TEST.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Connection refs used but required manual reconnect in TEST.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connection references. Flows use personal connections.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Managed Deploy to TEST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Managed solution imported to TEST. All flows run. All apps load. Env vars set with TEST-specific values.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Managed import succeeded. 1 non-critical feature broken in TEST.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Managed solution not imported to TEST. Or major feature broken.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ALM Notes: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______________________________________________________________________________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______________________________________________________________________________</w:t>
      </w:r>
    </w:p>
    <w:p>
      <w:r>
        <w:br w:type="page"/>
      </w:r>
    </w:p>
    <w:p>
      <w:pPr>
        <w:pBdr>
          <w:bottom w:val="single" w:color="4B5320" w:sz="4"/>
        </w:pBdr>
        <w:spacing w:after="100" w:before="300"/>
      </w:pPr>
      <w:r>
        <w:rPr>
          <w:rFonts w:ascii="Arial" w:cs="Arial" w:eastAsia="Arial" w:hAnsi="Arial"/>
          <w:b/>
          <w:bCs/>
          <w:color w:val="4B5320"/>
          <w:sz w:val="28"/>
          <w:szCs w:val="28"/>
        </w:rPr>
        <w:t xml:space="preserve">4. App Functionality — Canvas + MDA — 20 points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Test as both Soldier (Canvas) and S1 (MDA). Verify role-aware access works correctly.</w:t>
      </w:r>
    </w:p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20"/>
        <w:gridCol w:w="1920"/>
        <w:gridCol w:w="1920"/>
        <w:gridCol w:w="1400"/>
      </w:tblGrid>
      <w:tr>
        <w:tc>
          <w:tcPr>
            <w:tcW w:type="dxa" w:w="93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Canvas App — Soldier Check-In/Out (10 of 20 pts)  </w:t>
            </w:r>
            <w:r>
              <w:rPr>
                <w:rFonts w:ascii="Arial" w:cs="Arial" w:eastAsia="Arial" w:hAnsi="Arial"/>
                <w:color w:val="C8A84B"/>
                <w:sz w:val="20"/>
                <w:szCs w:val="20"/>
              </w:rPr>
              <w:t xml:space="preserve">(10 pts)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Exemplary (90-100%)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Proficient (75-89%)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Developing (&lt;75%)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Check-In Functionality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Patch() correctly creates sad_checkin with Soldier, SADOrder, CheckInTime, Status=PendingValidation. Validation flow updates to Active.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Check-in creates record. Status not set or not updated by flow.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Check-in broken or creates incomplete record.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Check-Out Functionality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F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Patch() updates existing open check-in with CheckOutTime. varOpenCheckin cleared after checkout. Status updated to CheckedOut.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Check-out works but doesn't clear UI state correctly.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Check-out broken or creates new record instead of updating existing.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Guard (UX Layer)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Check-In button hidden when varOpenCheckin is not blank. Real-time — button disappears after check-in without page refresh.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Button disabled or hidden but not real-time (requires manual refresh).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UX duplicate guard. Button always visible.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Display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F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 shows 'Checked In since HH:MM AM/PM' or 'Checked Out' based on varOpenCheckin. Dynamically updates after actions.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shows but doesn't update dynamically without refresh.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status display, or static text only.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 History Screen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Gallery shows only current user's check-ins (delegation-safe filter). HoursWorked displayed. Color-coded by Status.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Gallery shows history but may include other users' records or missing fields.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history screen. Or shows all check-ins from all soldiers.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</w:tbl>
    <w:p>
      <w:pPr>
        <w:spacing w:after="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20"/>
        <w:gridCol w:w="1920"/>
        <w:gridCol w:w="1920"/>
        <w:gridCol w:w="1400"/>
      </w:tblGrid>
      <w:tr>
        <w:tc>
          <w:tcPr>
            <w:tcW w:type="dxa" w:w="93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Model-Driven App — S1 Management (10 of 20 pts)  </w:t>
            </w:r>
            <w:r>
              <w:rPr>
                <w:rFonts w:ascii="Arial" w:cs="Arial" w:eastAsia="Arial" w:hAnsi="Arial"/>
                <w:color w:val="C8A84B"/>
                <w:sz w:val="20"/>
                <w:szCs w:val="20"/>
              </w:rPr>
              <w:t xml:space="preserve">(10 pts)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Exemplary (90-100%)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Proficient (75-89%)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Developing (&lt;75%)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Sitemap Completeness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4 areas: Roster, Daily Operations, Pay &amp; Cost, Task Forces. Correct views and forms under each area.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of 4 areas present. Minor organizational issue.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sitemap. No customization.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Hierarchy View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F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sad_taskforce hierarchy view works. Tree displays JTF → Battalion → Company correctly. Node selection shows detail form.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Hierarchy enabled but tree doesn't render with test data, or hierarchy settings not saved.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hierarchy view. Task Forces shown as flat list only.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PERSTAT Review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PERSTAT form shows sub-grid of perstatlines. S1 can update individual line status (Present/Absent). Quick View shows soldier details.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PERSTAT form functional. Sub-grid present but no Quick View.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PERSTAT record visible but no meaningful form customization.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 Period BPF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F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BPF: Open → Submitted → Approved → Paid. Stage transition to Submitted triggers pay calculation flow (verified by payline creation).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BPF stages configured. Transition to Submitted doesn't reliably trigger flow.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BPF. Pay period lifecycle managed only by Status field.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Role-Aware Access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role sees TotalCost and RateAmount. S1 role cannot see these fields (FLS enforced). Verified by testing both roles.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FLS partially working. S1 can see 1 of 2 restricted fields.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role-aware access. All roles see all fields.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App Notes: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______________________________________________________________________________</w:t>
      </w:r>
    </w:p>
    <w:p>
      <w:r>
        <w:br w:type="page"/>
      </w:r>
    </w:p>
    <w:p>
      <w:pPr>
        <w:pBdr>
          <w:bottom w:val="single" w:color="4B5320" w:sz="4"/>
        </w:pBdr>
        <w:spacing w:after="100" w:before="300"/>
      </w:pPr>
      <w:r>
        <w:rPr>
          <w:rFonts w:ascii="Arial" w:cs="Arial" w:eastAsia="Arial" w:hAnsi="Arial"/>
          <w:b/>
          <w:bCs/>
          <w:color w:val="4B5320"/>
          <w:sz w:val="28"/>
          <w:szCs w:val="28"/>
        </w:rPr>
        <w:t xml:space="preserve">5. Power Automate Flows — 15 points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Test all 3 flows: PERSTAT (run manually), Check-In Validation (submit duplicate), Pay Calc (set payperiod to Submitted).</w:t>
      </w:r>
    </w:p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20"/>
        <w:gridCol w:w="1920"/>
        <w:gridCol w:w="1920"/>
        <w:gridCol w:w="1400"/>
      </w:tblGrid>
      <w:tr>
        <w:tc>
          <w:tcPr>
            <w:tcW w:type="dxa" w:w="93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PERSTAT Generation Flow  </w:t>
            </w:r>
            <w:r>
              <w:rPr>
                <w:rFonts w:ascii="Arial" w:cs="Arial" w:eastAsia="Arial" w:hAnsi="Arial"/>
                <w:color w:val="C8A84B"/>
                <w:sz w:val="20"/>
                <w:szCs w:val="20"/>
              </w:rPr>
              <w:t xml:space="preserve">(5 of 15 pts)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Exemplary (90-100%)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Proficient (75-89%)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Developing (&lt;75%)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Generates Correctly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Creates sad_perstat + sad_perstatlines for each active TF. Present/Absent correctly determined from check-in data.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PERSTAT created. Some lines missing or status incorrect.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 fails or creates no records.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Idempotency Guard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F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Checks for existing perstat before creating. Running twice on same day does not create duplicate records.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Idempotency check present but incomplete.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idempotency check. Running twice creates duplicates.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Resilience (Try/Catch)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Catch scope configured (runAfter: failed/timedOut/skipped). Alert sent to sad_S1AlertEmail Env Var on failure. No bare termination.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Try/Catch present. Alert not fully configured.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error handling. Flow terminates silently on failure.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20"/>
        <w:gridCol w:w="1920"/>
        <w:gridCol w:w="1920"/>
        <w:gridCol w:w="1400"/>
      </w:tblGrid>
      <w:tr>
        <w:tc>
          <w:tcPr>
            <w:tcW w:type="dxa" w:w="93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Check-In Validation Flow  </w:t>
            </w:r>
            <w:r>
              <w:rPr>
                <w:rFonts w:ascii="Arial" w:cs="Arial" w:eastAsia="Arial" w:hAnsi="Arial"/>
                <w:color w:val="C8A84B"/>
                <w:sz w:val="20"/>
                <w:szCs w:val="20"/>
              </w:rPr>
              <w:t xml:space="preserve">(5 of 15 pts)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Exemplary (90-100%)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Proficient (75-89%)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Developing (&lt;75%)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Detection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query correctly finds open check-in for same Soldier + SADOrder. Excludes the current record from the filter.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detection works but filter doesn't exclude current record (may false-positive).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duplicate detection or filter logic incorrect.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Rejection Handling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F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record Status set to 'Duplicate-Rejected'. Notification sent to soldier. Flow terminates gracefully.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rejected. Notification missing or incomplete.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not rejected. Flow doesn't act on positive match.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ALM Portability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Connection References and Environment Variables used. No hard-coded soldier emails or IDs.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Connection refs used. 1 hard-coded value remains.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 connections. Hard-coded values.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20"/>
        <w:gridCol w:w="1920"/>
        <w:gridCol w:w="1920"/>
        <w:gridCol w:w="1400"/>
      </w:tblGrid>
      <w:tr>
        <w:tc>
          <w:tcPr>
            <w:tcW w:type="dxa" w:w="93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Pay Calculation Flow  </w:t>
            </w:r>
            <w:r>
              <w:rPr>
                <w:rFonts w:ascii="Arial" w:cs="Arial" w:eastAsia="Arial" w:hAnsi="Arial"/>
                <w:color w:val="C8A84B"/>
                <w:sz w:val="20"/>
                <w:szCs w:val="20"/>
              </w:rPr>
              <w:t xml:space="preserve">(5 of 15 pts)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Exemplary (90-100%)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Proficient (75-89%)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Developing (&lt;75%)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SnapshotRate Copied Correctly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sad_payline.sad_SnapshotRate receives the numeric value of sad_rankrate.sad_DailyRate at calculation time. It is NOT a lookup field. Student can explain why.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SnapshotRate populated but student explanation of snapshot pattern is weak.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SnapshotRate is a lookup to sad_rankrate (live link). Student does not understand the distinction.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Lookup by Alt Key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F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sad_rankrate retrieved using RankAbbreviation alternate key lookup. Most recent effective rate selected (sorted by EffectiveDate desc, top 1).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retrieved but not using alt key, or not filtering by EffectiveDate.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rate lookup or hard-coded rate value used.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PayPeriod Trigger + Scoping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fires on sad_payperiod status change to 'Submitted' only. Column filter applied. Pay calc scoped to correct date range.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fires on Submitted. Date range filtering incomplete.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fires on all updates (no column filter). Calculates wrong records.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Flow Notes: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______________________________________________________________________________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______________________________________________________________________________</w:t>
      </w:r>
    </w:p>
    <w:p>
      <w:r>
        <w:br w:type="page"/>
      </w:r>
    </w:p>
    <w:p>
      <w:pPr>
        <w:pBdr>
          <w:bottom w:val="single" w:color="4B5320" w:sz="4"/>
        </w:pBdr>
        <w:spacing w:after="100" w:before="300"/>
      </w:pPr>
      <w:r>
        <w:rPr>
          <w:rFonts w:ascii="Arial" w:cs="Arial" w:eastAsia="Arial" w:hAnsi="Arial"/>
          <w:b/>
          <w:bCs/>
          <w:color w:val="4B5320"/>
          <w:sz w:val="28"/>
          <w:szCs w:val="28"/>
        </w:rPr>
        <w:t xml:space="preserve">6. Capstone Defense — 10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20"/>
        <w:gridCol w:w="1920"/>
        <w:gridCol w:w="1920"/>
        <w:gridCol w:w="1400"/>
      </w:tblGrid>
      <w:tr>
        <w:tc>
          <w:tcPr>
            <w:tcW w:type="dxa" w:w="9360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Capstone Defense  </w:t>
            </w:r>
            <w:r>
              <w:rPr>
                <w:rFonts w:ascii="Arial" w:cs="Arial" w:eastAsia="Arial" w:hAnsi="Arial"/>
                <w:color w:val="C8A84B"/>
                <w:sz w:val="20"/>
                <w:szCs w:val="20"/>
              </w:rPr>
              <w:t xml:space="preserve">(10 pts)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Exemplary (90-100%)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Proficient (75-89%)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Developing (&lt;75%)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 &amp; Clarity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 flow: problem → architecture (5 ADRs) → live demo → lessons learned. Audience-aware. Confident delivery.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Mostly clear. Minor gaps in structure.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Disorganized. Reads from slides. No clear narrative.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 Walk-Through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F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5 ADRs explained clearly. Trade-offs articulated. Student can translate rationale for non-technical audience.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ADRs covered. Limited trade-off explanation.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ADRs skipped or poorly explained. 'It just works better' counts as poor.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Demo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scenario: Soldier checks in via Canvas → PERSTAT generated → S1 reviews → Pay Period submitted → paylines created with SnapshotRate shown.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of scenario demoed live. 1 step shown as screenshot.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live demo. Slides only.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Q&amp;A Defensibility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F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Answers panel questions directly and confidently. Owns trade-offs. Responds to 'why not X?' without deflecting.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Answers most questions. 1-2 needed redirect or clarification.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8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defend choices. Defers or guesses. Cannot explain snapshot pattern under challenge.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Defense Notes: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______________________________________________________________________________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______________________________________________________________________________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______________________________________________________________________________</w:t>
      </w:r>
    </w:p>
    <w:p>
      <w:pPr>
        <w:spacing w:after="8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4B5320" w:sz="4"/>
        </w:pBdr>
        <w:spacing w:after="100" w:before="300"/>
      </w:pPr>
      <w:r>
        <w:rPr>
          <w:rFonts w:ascii="Arial" w:cs="Arial" w:eastAsia="Arial" w:hAnsi="Arial"/>
          <w:b/>
          <w:bCs/>
          <w:color w:val="4B5320"/>
          <w:sz w:val="28"/>
          <w:szCs w:val="28"/>
        </w:rPr>
        <w:t xml:space="preserve">FINAL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rPr>
          <w:tblHeader/>
        </w:trP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Max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B532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Earned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Architecture Decision Records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25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 Model &amp; ERD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ALM Pipeline Execution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 Functionality (Canvas + MDA)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Power Automate Flows (3)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Capstone Defense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0D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100</w:t>
            </w:r>
          </w:p>
        </w:tc>
        <w:tc>
          <w:tcPr>
            <w:tcW w:type="dxa" w:w="1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D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_____</w:t>
            </w:r>
          </w:p>
        </w:tc>
      </w:tr>
    </w:tbl>
    <w:p>
      <w:pPr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Overall Feedback: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______________________________________________________________________________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______________________________________________________________________________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______________________________________________________________________________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______________________________________________________________________________</w:t>
      </w:r>
    </w:p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Evaluator Signature: __________________________    Date: ____________________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1"/>
      </w:pBdr>
      <w:spacing w:before="8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B5320" w:sz="4"/>
      </w:pBdr>
      <w:spacing w:after="80" w:before="0"/>
    </w:pPr>
    <w:r>
      <w:rPr>
        <w:rFonts w:ascii="Arial" w:cs="Arial" w:eastAsia="Arial" w:hAnsi="Arial"/>
        <w:b/>
        <w:bCs/>
        <w:color w:val="4B5320"/>
        <w:sz w:val="20"/>
        <w:szCs w:val="20"/>
      </w:rPr>
      <w:t xml:space="preserve">PP300 — Capstone Rubric</w:t>
    </w:r>
    <w:r>
      <w:rPr>
        <w:rFonts w:ascii="Arial" w:cs="Arial" w:eastAsia="Arial" w:hAnsi="Arial"/>
        <w:color w:val="666666"/>
        <w:sz w:val="20"/>
        <w:szCs w:val="20"/>
      </w:rPr>
      <w:t xml:space="preserve">   |   State Active Duty Pay System Defense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2026-04-03T00:33:53.557Z</dcterms:created>
  <dcterms:modified xsi:type="dcterms:W3CDTF">2026-04-03T00:33:53.557Z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