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1595A" w14:textId="78607702" w:rsidR="00962AF8" w:rsidRPr="004F741A" w:rsidRDefault="004F741A" w:rsidP="00962AF8">
      <w:pPr>
        <w:pStyle w:val="CommentText"/>
        <w:pBdr>
          <w:bottom w:val="single" w:sz="6" w:space="1" w:color="auto"/>
        </w:pBdr>
        <w:rPr>
          <w:rFonts w:ascii="Garamond" w:hAnsi="Garamond"/>
          <w:b/>
          <w:bCs/>
          <w:sz w:val="36"/>
          <w:szCs w:val="36"/>
        </w:rPr>
      </w:pPr>
      <w:r w:rsidRPr="004F741A">
        <w:rPr>
          <w:rFonts w:ascii="Garamond" w:hAnsi="Garamond"/>
          <w:b/>
          <w:bCs/>
          <w:sz w:val="36"/>
          <w:szCs w:val="36"/>
        </w:rPr>
        <w:t>A Historical Account of the Spanish Habsburg Empire</w:t>
      </w:r>
    </w:p>
    <w:p w14:paraId="70BCC13D" w14:textId="054EEA37" w:rsidR="004F741A" w:rsidRDefault="004F741A" w:rsidP="00962AF8">
      <w:pPr>
        <w:pStyle w:val="CommentText"/>
        <w:rPr>
          <w:rFonts w:ascii="Garamond" w:hAnsi="Garamond"/>
          <w:sz w:val="22"/>
          <w:szCs w:val="22"/>
        </w:rPr>
      </w:pPr>
    </w:p>
    <w:p w14:paraId="3F7BE18C" w14:textId="0FF151C0" w:rsidR="004F741A" w:rsidRPr="004F741A" w:rsidRDefault="004F741A" w:rsidP="00962AF8">
      <w:pPr>
        <w:pStyle w:val="CommentText"/>
        <w:rPr>
          <w:rFonts w:ascii="Garamond" w:hAnsi="Garamond"/>
          <w:sz w:val="24"/>
          <w:szCs w:val="24"/>
        </w:rPr>
      </w:pPr>
      <w:r w:rsidRPr="004F741A">
        <w:rPr>
          <w:rFonts w:ascii="Garamond" w:hAnsi="Garamond"/>
          <w:sz w:val="24"/>
          <w:szCs w:val="24"/>
        </w:rPr>
        <w:t xml:space="preserve">James P. Hraba | </w:t>
      </w:r>
      <w:r w:rsidRPr="004F741A">
        <w:rPr>
          <w:rFonts w:ascii="Garamond" w:hAnsi="Garamond"/>
          <w:i/>
          <w:iCs/>
          <w:sz w:val="24"/>
          <w:szCs w:val="24"/>
        </w:rPr>
        <w:t>School of Public Affairs, American University</w:t>
      </w:r>
    </w:p>
    <w:p w14:paraId="15CF33C4" w14:textId="516098C1" w:rsidR="004F741A" w:rsidRPr="004F741A" w:rsidRDefault="004F741A" w:rsidP="00962AF8">
      <w:pPr>
        <w:pStyle w:val="CommentText"/>
        <w:rPr>
          <w:rFonts w:ascii="Garamond" w:hAnsi="Garamond"/>
          <w:sz w:val="22"/>
          <w:szCs w:val="22"/>
        </w:rPr>
      </w:pPr>
      <w:r w:rsidRPr="004F741A">
        <w:rPr>
          <w:rFonts w:ascii="Garamond" w:eastAsia="Times New Roman" w:hAnsi="Garamond" w:cs="Times New Roman"/>
          <w:b/>
          <w:noProof/>
          <w:sz w:val="24"/>
          <w:szCs w:val="24"/>
        </w:rPr>
        <mc:AlternateContent>
          <mc:Choice Requires="wps">
            <w:drawing>
              <wp:anchor distT="45720" distB="45720" distL="114300" distR="114300" simplePos="0" relativeHeight="251659264" behindDoc="0" locked="0" layoutInCell="1" allowOverlap="1" wp14:anchorId="39C1B8C5" wp14:editId="260CD18D">
                <wp:simplePos x="0" y="0"/>
                <wp:positionH relativeFrom="margin">
                  <wp:align>left</wp:align>
                </wp:positionH>
                <wp:positionV relativeFrom="paragraph">
                  <wp:posOffset>116205</wp:posOffset>
                </wp:positionV>
                <wp:extent cx="3914775" cy="1514475"/>
                <wp:effectExtent l="0" t="0" r="9525"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14775" cy="1514475"/>
                        </a:xfrm>
                        <a:prstGeom prst="rect">
                          <a:avLst/>
                        </a:prstGeom>
                        <a:solidFill>
                          <a:schemeClr val="bg2"/>
                        </a:solidFill>
                        <a:ln w="9525">
                          <a:noFill/>
                          <a:miter lim="800000"/>
                          <a:headEnd/>
                          <a:tailEnd/>
                        </a:ln>
                      </wps:spPr>
                      <wps:txbx>
                        <w:txbxContent>
                          <w:p w14:paraId="7027517F" w14:textId="5344D2C1" w:rsidR="004F741A" w:rsidRPr="00B002CA" w:rsidRDefault="004F741A">
                            <w:pPr>
                              <w:rPr>
                                <w:rFonts w:ascii="Garamond" w:hAnsi="Garamond"/>
                                <w:iCs/>
                                <w:sz w:val="24"/>
                                <w:szCs w:val="24"/>
                              </w:rPr>
                            </w:pPr>
                            <w:r w:rsidRPr="00B002CA">
                              <w:rPr>
                                <w:rFonts w:ascii="Garamond" w:hAnsi="Garamond"/>
                                <w:b/>
                                <w:bCs/>
                                <w:sz w:val="24"/>
                                <w:szCs w:val="24"/>
                              </w:rPr>
                              <w:t>Abstract:</w:t>
                            </w:r>
                            <w:r w:rsidRPr="00B002CA">
                              <w:rPr>
                                <w:rFonts w:ascii="Garamond" w:hAnsi="Garamond"/>
                                <w:sz w:val="24"/>
                                <w:szCs w:val="24"/>
                              </w:rPr>
                              <w:t xml:space="preserve"> In this short essay, I synthesize the rise and fall of the Spanish Habsburg Empire.  I argue that </w:t>
                            </w:r>
                            <w:r w:rsidRPr="00B002CA">
                              <w:rPr>
                                <w:rFonts w:ascii="Garamond" w:eastAsia="Times New Roman" w:hAnsi="Garamond" w:cs="Times New Roman"/>
                                <w:sz w:val="24"/>
                                <w:szCs w:val="24"/>
                              </w:rPr>
                              <w:t>m</w:t>
                            </w:r>
                            <w:r w:rsidRPr="00B002CA">
                              <w:rPr>
                                <w:rFonts w:ascii="Garamond" w:eastAsia="Times New Roman" w:hAnsi="Garamond" w:cs="Times New Roman"/>
                                <w:sz w:val="24"/>
                                <w:szCs w:val="24"/>
                              </w:rPr>
                              <w:t xml:space="preserve">uch of the Habsburg empire – its characteristics, successes, and downfall – can be explained by understanding </w:t>
                            </w:r>
                            <w:r w:rsidRPr="00B002CA">
                              <w:rPr>
                                <w:rFonts w:ascii="Garamond" w:eastAsia="Times New Roman" w:hAnsi="Garamond" w:cs="Times New Roman"/>
                                <w:i/>
                                <w:sz w:val="24"/>
                                <w:szCs w:val="24"/>
                              </w:rPr>
                              <w:t>a) why domestic politics were so costly</w:t>
                            </w:r>
                            <w:r w:rsidRPr="00B002CA">
                              <w:rPr>
                                <w:rFonts w:ascii="Garamond" w:eastAsia="Times New Roman" w:hAnsi="Garamond" w:cs="Times New Roman"/>
                                <w:sz w:val="24"/>
                                <w:szCs w:val="24"/>
                              </w:rPr>
                              <w:t xml:space="preserve"> and </w:t>
                            </w:r>
                            <w:r w:rsidRPr="00B002CA">
                              <w:rPr>
                                <w:rFonts w:ascii="Garamond" w:eastAsia="Times New Roman" w:hAnsi="Garamond" w:cs="Times New Roman"/>
                                <w:i/>
                                <w:sz w:val="24"/>
                                <w:szCs w:val="24"/>
                              </w:rPr>
                              <w:t>b) how the Crown paid for these costs.</w:t>
                            </w:r>
                            <w:r w:rsidRPr="00B002CA">
                              <w:rPr>
                                <w:rFonts w:ascii="Garamond" w:eastAsia="Times New Roman" w:hAnsi="Garamond" w:cs="Times New Roman"/>
                                <w:i/>
                                <w:sz w:val="24"/>
                                <w:szCs w:val="24"/>
                              </w:rPr>
                              <w:t xml:space="preserve"> </w:t>
                            </w:r>
                            <w:r w:rsidRPr="00B002CA">
                              <w:rPr>
                                <w:rFonts w:ascii="Garamond" w:eastAsia="Times New Roman" w:hAnsi="Garamond" w:cs="Times New Roman"/>
                                <w:iCs/>
                                <w:sz w:val="24"/>
                                <w:szCs w:val="24"/>
                              </w:rPr>
                              <w:t xml:space="preserve"> In the essay</w:t>
                            </w:r>
                            <w:r w:rsidR="000E2F50">
                              <w:rPr>
                                <w:rFonts w:ascii="Garamond" w:eastAsia="Times New Roman" w:hAnsi="Garamond" w:cs="Times New Roman"/>
                                <w:iCs/>
                                <w:sz w:val="24"/>
                                <w:szCs w:val="24"/>
                              </w:rPr>
                              <w:t>,</w:t>
                            </w:r>
                            <w:r w:rsidRPr="00B002CA">
                              <w:rPr>
                                <w:rFonts w:ascii="Garamond" w:eastAsia="Times New Roman" w:hAnsi="Garamond" w:cs="Times New Roman"/>
                                <w:iCs/>
                                <w:sz w:val="24"/>
                                <w:szCs w:val="24"/>
                              </w:rPr>
                              <w:t xml:space="preserve"> I </w:t>
                            </w:r>
                            <w:r w:rsidR="00B002CA" w:rsidRPr="00B002CA">
                              <w:rPr>
                                <w:rFonts w:ascii="Garamond" w:eastAsia="Times New Roman" w:hAnsi="Garamond" w:cs="Times New Roman"/>
                                <w:iCs/>
                                <w:sz w:val="24"/>
                                <w:szCs w:val="24"/>
                              </w:rPr>
                              <w:t>offer a synthesized historical account of the role that religion and political organization played in shaping the empire.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9C1B8C5" id="_x0000_t202" coordsize="21600,21600" o:spt="202" path="m,l,21600r21600,l21600,xe">
                <v:stroke joinstyle="miter"/>
                <v:path gradientshapeok="t" o:connecttype="rect"/>
              </v:shapetype>
              <v:shape id="Text Box 2" o:spid="_x0000_s1026" type="#_x0000_t202" style="position:absolute;margin-left:0;margin-top:9.15pt;width:308.25pt;height:119.2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" fillcolor="#eeece1 [3214]" stroked="f">
                <v:textbox>
                  <w:txbxContent>
                    <w:p w14:paraId="7027517F" w14:textId="5344D2C1" w:rsidR="004F741A" w:rsidRPr="00B002CA" w:rsidRDefault="004F741A">
                      <w:pPr>
                        <w:rPr>
                          <w:rFonts w:ascii="Garamond" w:hAnsi="Garamond"/>
                          <w:iCs/>
                          <w:sz w:val="24"/>
                          <w:szCs w:val="24"/>
                        </w:rPr>
                      </w:pPr>
                      <w:r w:rsidRPr="00B002CA">
                        <w:rPr>
                          <w:rFonts w:ascii="Garamond" w:hAnsi="Garamond"/>
                          <w:b/>
                          <w:bCs/>
                          <w:sz w:val="24"/>
                          <w:szCs w:val="24"/>
                        </w:rPr>
                        <w:t>Abstract:</w:t>
                      </w:r>
                      <w:r w:rsidRPr="00B002CA">
                        <w:rPr>
                          <w:rFonts w:ascii="Garamond" w:hAnsi="Garamond"/>
                          <w:sz w:val="24"/>
                          <w:szCs w:val="24"/>
                        </w:rPr>
                        <w:t xml:space="preserve"> In this short essay, I synthesize the rise and fall of the Spanish Habsburg Empire.  I argue that </w:t>
                      </w:r>
                      <w:r w:rsidRPr="00B002CA">
                        <w:rPr>
                          <w:rFonts w:ascii="Garamond" w:eastAsia="Times New Roman" w:hAnsi="Garamond" w:cs="Times New Roman"/>
                          <w:sz w:val="24"/>
                          <w:szCs w:val="24"/>
                        </w:rPr>
                        <w:t>m</w:t>
                      </w:r>
                      <w:r w:rsidRPr="00B002CA">
                        <w:rPr>
                          <w:rFonts w:ascii="Garamond" w:eastAsia="Times New Roman" w:hAnsi="Garamond" w:cs="Times New Roman"/>
                          <w:sz w:val="24"/>
                          <w:szCs w:val="24"/>
                        </w:rPr>
                        <w:t xml:space="preserve">uch of the Habsburg empire – its characteristics, successes, and downfall – can be explained by understanding </w:t>
                      </w:r>
                      <w:r w:rsidRPr="00B002CA">
                        <w:rPr>
                          <w:rFonts w:ascii="Garamond" w:eastAsia="Times New Roman" w:hAnsi="Garamond" w:cs="Times New Roman"/>
                          <w:i/>
                          <w:sz w:val="24"/>
                          <w:szCs w:val="24"/>
                        </w:rPr>
                        <w:t>a) why domestic politics were so costly</w:t>
                      </w:r>
                      <w:r w:rsidRPr="00B002CA">
                        <w:rPr>
                          <w:rFonts w:ascii="Garamond" w:eastAsia="Times New Roman" w:hAnsi="Garamond" w:cs="Times New Roman"/>
                          <w:sz w:val="24"/>
                          <w:szCs w:val="24"/>
                        </w:rPr>
                        <w:t xml:space="preserve"> and </w:t>
                      </w:r>
                      <w:r w:rsidRPr="00B002CA">
                        <w:rPr>
                          <w:rFonts w:ascii="Garamond" w:eastAsia="Times New Roman" w:hAnsi="Garamond" w:cs="Times New Roman"/>
                          <w:i/>
                          <w:sz w:val="24"/>
                          <w:szCs w:val="24"/>
                        </w:rPr>
                        <w:t>b) how the Crown paid for these costs.</w:t>
                      </w:r>
                      <w:r w:rsidRPr="00B002CA">
                        <w:rPr>
                          <w:rFonts w:ascii="Garamond" w:eastAsia="Times New Roman" w:hAnsi="Garamond" w:cs="Times New Roman"/>
                          <w:i/>
                          <w:sz w:val="24"/>
                          <w:szCs w:val="24"/>
                        </w:rPr>
                        <w:t xml:space="preserve"> </w:t>
                      </w:r>
                      <w:r w:rsidRPr="00B002CA">
                        <w:rPr>
                          <w:rFonts w:ascii="Garamond" w:eastAsia="Times New Roman" w:hAnsi="Garamond" w:cs="Times New Roman"/>
                          <w:iCs/>
                          <w:sz w:val="24"/>
                          <w:szCs w:val="24"/>
                        </w:rPr>
                        <w:t xml:space="preserve"> In the essay</w:t>
                      </w:r>
                      <w:r w:rsidR="000E2F50">
                        <w:rPr>
                          <w:rFonts w:ascii="Garamond" w:eastAsia="Times New Roman" w:hAnsi="Garamond" w:cs="Times New Roman"/>
                          <w:iCs/>
                          <w:sz w:val="24"/>
                          <w:szCs w:val="24"/>
                        </w:rPr>
                        <w:t>,</w:t>
                      </w:r>
                      <w:r w:rsidRPr="00B002CA">
                        <w:rPr>
                          <w:rFonts w:ascii="Garamond" w:eastAsia="Times New Roman" w:hAnsi="Garamond" w:cs="Times New Roman"/>
                          <w:iCs/>
                          <w:sz w:val="24"/>
                          <w:szCs w:val="24"/>
                        </w:rPr>
                        <w:t xml:space="preserve"> I </w:t>
                      </w:r>
                      <w:r w:rsidR="00B002CA" w:rsidRPr="00B002CA">
                        <w:rPr>
                          <w:rFonts w:ascii="Garamond" w:eastAsia="Times New Roman" w:hAnsi="Garamond" w:cs="Times New Roman"/>
                          <w:iCs/>
                          <w:sz w:val="24"/>
                          <w:szCs w:val="24"/>
                        </w:rPr>
                        <w:t>offer a synthesized historical account of the role that religion and political organization played in shaping the empire.</w:t>
                      </w:r>
                    </w:p>
                  </w:txbxContent>
                </v:textbox>
                <w10:wrap type="square" anchorx="margin"/>
              </v:shape>
            </w:pict>
          </mc:Fallback>
        </mc:AlternateContent>
      </w:r>
    </w:p>
    <w:p w14:paraId="17B00FCF" w14:textId="01D10AC5" w:rsidR="004F741A" w:rsidRPr="004F741A" w:rsidRDefault="00B002CA" w:rsidP="00962AF8">
      <w:pPr>
        <w:pStyle w:val="CommentText"/>
        <w:rPr>
          <w:rFonts w:ascii="Garamond" w:hAnsi="Garamond"/>
          <w:sz w:val="22"/>
          <w:szCs w:val="22"/>
        </w:rPr>
      </w:pPr>
      <w:r w:rsidRPr="00B002CA">
        <w:rPr>
          <w:rFonts w:ascii="Garamond" w:hAnsi="Garamond"/>
          <w:noProof/>
          <w:sz w:val="22"/>
          <w:szCs w:val="22"/>
        </w:rPr>
        <mc:AlternateContent>
          <mc:Choice Requires="wps">
            <w:drawing>
              <wp:anchor distT="45720" distB="45720" distL="114300" distR="114300" simplePos="0" relativeHeight="251661312" behindDoc="0" locked="0" layoutInCell="1" allowOverlap="1" wp14:anchorId="7A36D449" wp14:editId="37FF8886">
                <wp:simplePos x="0" y="0"/>
                <wp:positionH relativeFrom="margin">
                  <wp:align>right</wp:align>
                </wp:positionH>
                <wp:positionV relativeFrom="paragraph">
                  <wp:posOffset>6350</wp:posOffset>
                </wp:positionV>
                <wp:extent cx="1476375" cy="495300"/>
                <wp:effectExtent l="0" t="0" r="9525"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6375" cy="495300"/>
                        </a:xfrm>
                        <a:prstGeom prst="rect">
                          <a:avLst/>
                        </a:prstGeom>
                        <a:solidFill>
                          <a:schemeClr val="bg2"/>
                        </a:solidFill>
                        <a:ln w="9525">
                          <a:noFill/>
                          <a:miter lim="800000"/>
                          <a:headEnd/>
                          <a:tailEnd/>
                        </a:ln>
                      </wps:spPr>
                      <wps:txbx>
                        <w:txbxContent>
                          <w:p w14:paraId="01286600" w14:textId="21E63379" w:rsidR="00B002CA" w:rsidRPr="00B002CA" w:rsidRDefault="00B002CA">
                            <w:pPr>
                              <w:rPr>
                                <w:rFonts w:ascii="Garamond" w:hAnsi="Garamond"/>
                                <w:sz w:val="24"/>
                                <w:szCs w:val="24"/>
                              </w:rPr>
                            </w:pPr>
                            <w:r w:rsidRPr="00B002CA">
                              <w:rPr>
                                <w:rFonts w:ascii="Garamond" w:hAnsi="Garamond"/>
                                <w:b/>
                                <w:bCs/>
                                <w:sz w:val="24"/>
                                <w:szCs w:val="24"/>
                              </w:rPr>
                              <w:t>Essay Date:</w:t>
                            </w:r>
                            <w:r w:rsidRPr="00B002CA">
                              <w:rPr>
                                <w:rFonts w:ascii="Garamond" w:hAnsi="Garamond"/>
                                <w:sz w:val="24"/>
                                <w:szCs w:val="24"/>
                              </w:rPr>
                              <w:t xml:space="preserve"> September 25</w:t>
                            </w:r>
                            <w:r w:rsidRPr="00B002CA">
                              <w:rPr>
                                <w:rFonts w:ascii="Garamond" w:hAnsi="Garamond"/>
                                <w:sz w:val="24"/>
                                <w:szCs w:val="24"/>
                                <w:vertAlign w:val="superscript"/>
                              </w:rPr>
                              <w:t>th</w:t>
                            </w:r>
                            <w:r w:rsidRPr="00B002CA">
                              <w:rPr>
                                <w:rFonts w:ascii="Garamond" w:hAnsi="Garamond"/>
                                <w:sz w:val="24"/>
                                <w:szCs w:val="24"/>
                              </w:rPr>
                              <w:t>, 2020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36D449" id="_x0000_s1027" type="#_x0000_t202" style="position:absolute;margin-left:65.05pt;margin-top:.5pt;width:116.25pt;height:39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" fillcolor="#eeece1 [3214]" stroked="f">
                <v:textbox>
                  <w:txbxContent>
                    <w:p w14:paraId="01286600" w14:textId="21E63379" w:rsidR="00B002CA" w:rsidRPr="00B002CA" w:rsidRDefault="00B002CA">
                      <w:pPr>
                        <w:rPr>
                          <w:rFonts w:ascii="Garamond" w:hAnsi="Garamond"/>
                          <w:sz w:val="24"/>
                          <w:szCs w:val="24"/>
                        </w:rPr>
                      </w:pPr>
                      <w:r w:rsidRPr="00B002CA">
                        <w:rPr>
                          <w:rFonts w:ascii="Garamond" w:hAnsi="Garamond"/>
                          <w:b/>
                          <w:bCs/>
                          <w:sz w:val="24"/>
                          <w:szCs w:val="24"/>
                        </w:rPr>
                        <w:t>Essay Date:</w:t>
                      </w:r>
                      <w:r w:rsidRPr="00B002CA">
                        <w:rPr>
                          <w:rFonts w:ascii="Garamond" w:hAnsi="Garamond"/>
                          <w:sz w:val="24"/>
                          <w:szCs w:val="24"/>
                        </w:rPr>
                        <w:t xml:space="preserve"> September 25</w:t>
                      </w:r>
                      <w:r w:rsidRPr="00B002CA">
                        <w:rPr>
                          <w:rFonts w:ascii="Garamond" w:hAnsi="Garamond"/>
                          <w:sz w:val="24"/>
                          <w:szCs w:val="24"/>
                          <w:vertAlign w:val="superscript"/>
                        </w:rPr>
                        <w:t>th</w:t>
                      </w:r>
                      <w:r w:rsidRPr="00B002CA">
                        <w:rPr>
                          <w:rFonts w:ascii="Garamond" w:hAnsi="Garamond"/>
                          <w:sz w:val="24"/>
                          <w:szCs w:val="24"/>
                        </w:rPr>
                        <w:t>, 2020</w:t>
                      </w:r>
                    </w:p>
                  </w:txbxContent>
                </v:textbox>
                <w10:wrap type="square" anchorx="margin"/>
              </v:shape>
            </w:pict>
          </mc:Fallback>
        </mc:AlternateContent>
      </w:r>
    </w:p>
    <w:p w14:paraId="00000005" w14:textId="2F9829EB" w:rsidR="00F07D91" w:rsidRDefault="00F07D91">
      <w:pPr>
        <w:rPr>
          <w:rFonts w:ascii="Garamond" w:eastAsia="Times New Roman" w:hAnsi="Garamond" w:cs="Times New Roman"/>
          <w:b/>
          <w:sz w:val="24"/>
          <w:szCs w:val="24"/>
        </w:rPr>
      </w:pPr>
    </w:p>
    <w:p w14:paraId="5F48E4AC" w14:textId="1497F9D3" w:rsidR="004F741A" w:rsidRDefault="004F741A">
      <w:pPr>
        <w:rPr>
          <w:rFonts w:ascii="Garamond" w:eastAsia="Times New Roman" w:hAnsi="Garamond" w:cs="Times New Roman"/>
          <w:b/>
          <w:sz w:val="24"/>
          <w:szCs w:val="24"/>
        </w:rPr>
      </w:pPr>
    </w:p>
    <w:p w14:paraId="72928D40" w14:textId="2557D285" w:rsidR="004F741A" w:rsidRDefault="00B002CA">
      <w:pPr>
        <w:rPr>
          <w:rFonts w:ascii="Garamond" w:eastAsia="Times New Roman" w:hAnsi="Garamond" w:cs="Times New Roman"/>
          <w:b/>
          <w:sz w:val="24"/>
          <w:szCs w:val="24"/>
        </w:rPr>
      </w:pPr>
      <w:r w:rsidRPr="00B002CA">
        <w:rPr>
          <w:rFonts w:ascii="Garamond" w:eastAsia="Times New Roman" w:hAnsi="Garamond" w:cs="Times New Roman"/>
          <w:noProof/>
          <w:sz w:val="24"/>
          <w:szCs w:val="24"/>
        </w:rPr>
        <mc:AlternateContent>
          <mc:Choice Requires="wps">
            <w:drawing>
              <wp:anchor distT="45720" distB="45720" distL="114300" distR="114300" simplePos="0" relativeHeight="251663360" behindDoc="0" locked="0" layoutInCell="1" allowOverlap="1" wp14:anchorId="532BA179" wp14:editId="0E7244CD">
                <wp:simplePos x="0" y="0"/>
                <wp:positionH relativeFrom="margin">
                  <wp:align>right</wp:align>
                </wp:positionH>
                <wp:positionV relativeFrom="paragraph">
                  <wp:posOffset>93345</wp:posOffset>
                </wp:positionV>
                <wp:extent cx="1478280" cy="847725"/>
                <wp:effectExtent l="0" t="0" r="7620" b="952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8280" cy="847725"/>
                        </a:xfrm>
                        <a:prstGeom prst="rect">
                          <a:avLst/>
                        </a:prstGeom>
                        <a:solidFill>
                          <a:schemeClr val="bg2"/>
                        </a:solidFill>
                        <a:ln w="9525">
                          <a:noFill/>
                          <a:miter lim="800000"/>
                          <a:headEnd/>
                          <a:tailEnd/>
                        </a:ln>
                      </wps:spPr>
                      <wps:txbx>
                        <w:txbxContent>
                          <w:p w14:paraId="17517FCD" w14:textId="061220B8" w:rsidR="00B002CA" w:rsidRPr="00B002CA" w:rsidRDefault="00B002CA">
                            <w:pPr>
                              <w:rPr>
                                <w:rFonts w:ascii="Garamond" w:hAnsi="Garamond"/>
                                <w:sz w:val="24"/>
                                <w:szCs w:val="24"/>
                              </w:rPr>
                            </w:pPr>
                            <w:r w:rsidRPr="00B002CA">
                              <w:rPr>
                                <w:rFonts w:ascii="Garamond" w:hAnsi="Garamond"/>
                                <w:b/>
                                <w:bCs/>
                                <w:sz w:val="24"/>
                                <w:szCs w:val="24"/>
                              </w:rPr>
                              <w:t>Keywords:</w:t>
                            </w:r>
                            <w:r w:rsidRPr="00B002CA">
                              <w:rPr>
                                <w:rFonts w:ascii="Garamond" w:hAnsi="Garamond"/>
                                <w:sz w:val="24"/>
                                <w:szCs w:val="24"/>
                              </w:rPr>
                              <w:t xml:space="preserve"> Empire; history; Spanish Habsburg empire; historical analysis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2BA179" id="_x0000_s1028" type="#_x0000_t202" style="position:absolute;margin-left:65.2pt;margin-top:7.35pt;width:116.4pt;height:66.75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" fillcolor="#eeece1 [3214]" stroked="f">
                <v:textbox>
                  <w:txbxContent>
                    <w:p w14:paraId="17517FCD" w14:textId="061220B8" w:rsidR="00B002CA" w:rsidRPr="00B002CA" w:rsidRDefault="00B002CA">
                      <w:pPr>
                        <w:rPr>
                          <w:rFonts w:ascii="Garamond" w:hAnsi="Garamond"/>
                          <w:sz w:val="24"/>
                          <w:szCs w:val="24"/>
                        </w:rPr>
                      </w:pPr>
                      <w:r w:rsidRPr="00B002CA">
                        <w:rPr>
                          <w:rFonts w:ascii="Garamond" w:hAnsi="Garamond"/>
                          <w:b/>
                          <w:bCs/>
                          <w:sz w:val="24"/>
                          <w:szCs w:val="24"/>
                        </w:rPr>
                        <w:t>Keywords:</w:t>
                      </w:r>
                      <w:r w:rsidRPr="00B002CA">
                        <w:rPr>
                          <w:rFonts w:ascii="Garamond" w:hAnsi="Garamond"/>
                          <w:sz w:val="24"/>
                          <w:szCs w:val="24"/>
                        </w:rPr>
                        <w:t xml:space="preserve"> Empire; history; Spanish Habsburg empire; historical analysis</w:t>
                      </w:r>
                    </w:p>
                  </w:txbxContent>
                </v:textbox>
                <w10:wrap type="square" anchorx="margin"/>
              </v:shape>
            </w:pict>
          </mc:Fallback>
        </mc:AlternateContent>
      </w:r>
    </w:p>
    <w:p w14:paraId="2479DFD3" w14:textId="725D184B" w:rsidR="004F741A" w:rsidRDefault="004F741A">
      <w:pPr>
        <w:rPr>
          <w:rFonts w:ascii="Garamond" w:eastAsia="Times New Roman" w:hAnsi="Garamond" w:cs="Times New Roman"/>
          <w:b/>
          <w:sz w:val="24"/>
          <w:szCs w:val="24"/>
        </w:rPr>
      </w:pPr>
    </w:p>
    <w:p w14:paraId="0ED28BD5" w14:textId="3F2F192B" w:rsidR="004F741A" w:rsidRPr="004F741A" w:rsidRDefault="004F741A">
      <w:pPr>
        <w:rPr>
          <w:rFonts w:ascii="Garamond" w:eastAsia="Times New Roman" w:hAnsi="Garamond" w:cs="Times New Roman"/>
          <w:sz w:val="24"/>
          <w:szCs w:val="24"/>
        </w:rPr>
      </w:pPr>
    </w:p>
    <w:p w14:paraId="71FA2B82" w14:textId="54CFCA8A" w:rsidR="00B002CA" w:rsidRDefault="00B002CA" w:rsidP="00B002CA">
      <w:pPr>
        <w:spacing w:line="480" w:lineRule="auto"/>
        <w:rPr>
          <w:rFonts w:ascii="Garamond" w:eastAsia="Times New Roman" w:hAnsi="Garamond" w:cs="Times New Roman"/>
          <w:sz w:val="24"/>
          <w:szCs w:val="24"/>
        </w:rPr>
      </w:pPr>
    </w:p>
    <w:p w14:paraId="4299F270" w14:textId="0DEBCC63" w:rsidR="00B002CA" w:rsidRDefault="00B002CA" w:rsidP="00B002CA">
      <w:pPr>
        <w:spacing w:line="480" w:lineRule="auto"/>
        <w:rPr>
          <w:rFonts w:ascii="Garamond" w:eastAsia="Times New Roman" w:hAnsi="Garamond" w:cs="Times New Roman"/>
          <w:sz w:val="24"/>
          <w:szCs w:val="24"/>
        </w:rPr>
      </w:pPr>
    </w:p>
    <w:p w14:paraId="00000006" w14:textId="3F8BE60B" w:rsidR="00F07D91" w:rsidRPr="004F741A" w:rsidRDefault="00A70015">
      <w:pPr>
        <w:spacing w:line="480" w:lineRule="auto"/>
        <w:ind w:firstLine="720"/>
        <w:rPr>
          <w:rFonts w:ascii="Garamond" w:eastAsia="Times New Roman" w:hAnsi="Garamond" w:cs="Times New Roman"/>
          <w:sz w:val="24"/>
          <w:szCs w:val="24"/>
        </w:rPr>
      </w:pPr>
      <w:r w:rsidRPr="004F741A">
        <w:rPr>
          <w:rFonts w:ascii="Garamond" w:eastAsia="Times New Roman" w:hAnsi="Garamond" w:cs="Times New Roman"/>
          <w:sz w:val="24"/>
          <w:szCs w:val="24"/>
        </w:rPr>
        <w:t>As the first truly transatlantic empire, spanning across the world</w:t>
      </w:r>
      <w:r w:rsidR="00AB4058" w:rsidRPr="004F741A">
        <w:rPr>
          <w:rFonts w:ascii="Garamond" w:eastAsia="Times New Roman" w:hAnsi="Garamond" w:cs="Times New Roman"/>
          <w:sz w:val="24"/>
          <w:szCs w:val="24"/>
        </w:rPr>
        <w:t xml:space="preserve"> –</w:t>
      </w:r>
      <w:r w:rsidRPr="004F741A">
        <w:rPr>
          <w:rFonts w:ascii="Garamond" w:eastAsia="Times New Roman" w:hAnsi="Garamond" w:cs="Times New Roman"/>
          <w:sz w:val="24"/>
          <w:szCs w:val="24"/>
        </w:rPr>
        <w:t xml:space="preserve"> from Peru to Prague</w:t>
      </w:r>
      <w:r w:rsidR="00AB4058" w:rsidRPr="004F741A">
        <w:rPr>
          <w:rFonts w:ascii="Garamond" w:eastAsia="Times New Roman" w:hAnsi="Garamond" w:cs="Times New Roman"/>
          <w:sz w:val="24"/>
          <w:szCs w:val="24"/>
        </w:rPr>
        <w:t xml:space="preserve"> –</w:t>
      </w:r>
      <w:r w:rsidR="0049515E">
        <w:rPr>
          <w:rFonts w:ascii="Garamond" w:eastAsia="Times New Roman" w:hAnsi="Garamond" w:cs="Times New Roman"/>
          <w:sz w:val="24"/>
          <w:szCs w:val="24"/>
        </w:rPr>
        <w:t xml:space="preserve"> </w:t>
      </w:r>
      <w:r w:rsidRPr="004F741A">
        <w:rPr>
          <w:rFonts w:ascii="Garamond" w:eastAsia="Times New Roman" w:hAnsi="Garamond" w:cs="Times New Roman"/>
          <w:sz w:val="24"/>
          <w:szCs w:val="24"/>
        </w:rPr>
        <w:t xml:space="preserve">the Spanish Habsburg empire oversaw some of the most formidable years of early modern history. Much of early modern Europe's imperial legacy of domination begins with the rise and consolidation of the Spanish empire. In fact, the political culture and technologies of the nineteenth century — royal simulacra; the creation of new centers of powers for exploitation; the production and use of censuses, geographical surveys, maps, grammars; and the use of royal paper and ceremonies — often attributed to the </w:t>
      </w:r>
      <w:r w:rsidR="00AB4058" w:rsidRPr="004F741A">
        <w:rPr>
          <w:rFonts w:ascii="Garamond" w:eastAsia="Times New Roman" w:hAnsi="Garamond" w:cs="Times New Roman"/>
          <w:sz w:val="24"/>
          <w:szCs w:val="24"/>
        </w:rPr>
        <w:t xml:space="preserve">“modernizing” </w:t>
      </w:r>
      <w:r w:rsidRPr="004F741A">
        <w:rPr>
          <w:rFonts w:ascii="Garamond" w:eastAsia="Times New Roman" w:hAnsi="Garamond" w:cs="Times New Roman"/>
          <w:sz w:val="24"/>
          <w:szCs w:val="24"/>
        </w:rPr>
        <w:t>British and Dutch empires</w:t>
      </w:r>
      <w:r w:rsidR="00AB4058" w:rsidRPr="004F741A">
        <w:rPr>
          <w:rFonts w:ascii="Garamond" w:eastAsia="Times New Roman" w:hAnsi="Garamond" w:cs="Times New Roman"/>
          <w:sz w:val="24"/>
          <w:szCs w:val="24"/>
        </w:rPr>
        <w:t xml:space="preserve">, </w:t>
      </w:r>
      <w:r w:rsidRPr="004F741A">
        <w:rPr>
          <w:rFonts w:ascii="Garamond" w:eastAsia="Times New Roman" w:hAnsi="Garamond" w:cs="Times New Roman"/>
          <w:sz w:val="24"/>
          <w:szCs w:val="24"/>
        </w:rPr>
        <w:t>were utilized and perfected in the seventeenth century by the Habsburgs.</w:t>
      </w:r>
      <w:r w:rsidRPr="004F741A">
        <w:rPr>
          <w:rFonts w:ascii="Garamond" w:eastAsia="Times New Roman" w:hAnsi="Garamond" w:cs="Times New Roman"/>
          <w:sz w:val="24"/>
          <w:szCs w:val="24"/>
          <w:vertAlign w:val="superscript"/>
        </w:rPr>
        <w:footnoteReference w:id="1"/>
      </w:r>
      <w:r w:rsidR="00AB4058" w:rsidRPr="004F741A">
        <w:rPr>
          <w:rStyle w:val="FootnoteReference"/>
          <w:rFonts w:ascii="Garamond" w:eastAsia="Times New Roman" w:hAnsi="Garamond" w:cs="Times New Roman"/>
          <w:sz w:val="24"/>
          <w:szCs w:val="24"/>
        </w:rPr>
        <w:footnoteReference w:id="2"/>
      </w:r>
      <w:r w:rsidRPr="004F741A">
        <w:rPr>
          <w:rFonts w:ascii="Garamond" w:eastAsia="Times New Roman" w:hAnsi="Garamond" w:cs="Times New Roman"/>
          <w:sz w:val="24"/>
          <w:szCs w:val="24"/>
        </w:rPr>
        <w:t xml:space="preserve">  The Spanish Habsburg empire was widely ambitious, similar to its contemporary neighbor, the Ottomans, and looked to recapture the universalistic aura of the Holy Roman Empire.</w:t>
      </w:r>
    </w:p>
    <w:p w14:paraId="00000007" w14:textId="5A8F6357" w:rsidR="00F07D91" w:rsidRPr="004F741A" w:rsidRDefault="00A70015">
      <w:pPr>
        <w:spacing w:line="480" w:lineRule="auto"/>
        <w:ind w:firstLine="720"/>
        <w:rPr>
          <w:rFonts w:ascii="Garamond" w:eastAsia="Times New Roman" w:hAnsi="Garamond" w:cs="Times New Roman"/>
          <w:sz w:val="24"/>
          <w:szCs w:val="24"/>
        </w:rPr>
      </w:pPr>
      <w:r w:rsidRPr="004F741A">
        <w:rPr>
          <w:rFonts w:ascii="Garamond" w:eastAsia="Times New Roman" w:hAnsi="Garamond" w:cs="Times New Roman"/>
          <w:sz w:val="24"/>
          <w:szCs w:val="24"/>
        </w:rPr>
        <w:t xml:space="preserve">One can argue the Habsburg rise to power and success was rather improbable.  If anything, the empire was </w:t>
      </w:r>
      <w:r w:rsidR="0097671A" w:rsidRPr="004F741A">
        <w:rPr>
          <w:rFonts w:ascii="Garamond" w:eastAsia="Times New Roman" w:hAnsi="Garamond" w:cs="Times New Roman"/>
          <w:sz w:val="24"/>
          <w:szCs w:val="24"/>
        </w:rPr>
        <w:t xml:space="preserve">– </w:t>
      </w:r>
      <w:r w:rsidRPr="004F741A">
        <w:rPr>
          <w:rFonts w:ascii="Garamond" w:eastAsia="Times New Roman" w:hAnsi="Garamond" w:cs="Times New Roman"/>
          <w:sz w:val="24"/>
          <w:szCs w:val="24"/>
        </w:rPr>
        <w:t xml:space="preserve">in one word </w:t>
      </w:r>
      <w:r w:rsidR="0097671A" w:rsidRPr="004F741A">
        <w:rPr>
          <w:rFonts w:ascii="Garamond" w:eastAsia="Times New Roman" w:hAnsi="Garamond" w:cs="Times New Roman"/>
          <w:sz w:val="24"/>
          <w:szCs w:val="24"/>
        </w:rPr>
        <w:t>–</w:t>
      </w:r>
      <w:r w:rsidRPr="004F741A">
        <w:rPr>
          <w:rFonts w:ascii="Garamond" w:eastAsia="Times New Roman" w:hAnsi="Garamond" w:cs="Times New Roman"/>
          <w:sz w:val="24"/>
          <w:szCs w:val="24"/>
        </w:rPr>
        <w:t xml:space="preserve"> expensive.  The nature of domestic politics at home, characterized by competition from Ottomans to the east and fractionalized and diverse European nobles across Iberia and the Low Countries, required a costly </w:t>
      </w:r>
      <w:r w:rsidR="00AB4058" w:rsidRPr="004F741A">
        <w:rPr>
          <w:rFonts w:ascii="Garamond" w:eastAsia="Times New Roman" w:hAnsi="Garamond" w:cs="Times New Roman"/>
          <w:sz w:val="24"/>
          <w:szCs w:val="24"/>
        </w:rPr>
        <w:t>ruling strategy</w:t>
      </w:r>
      <w:r w:rsidRPr="004F741A">
        <w:rPr>
          <w:rFonts w:ascii="Garamond" w:eastAsia="Times New Roman" w:hAnsi="Garamond" w:cs="Times New Roman"/>
          <w:sz w:val="24"/>
          <w:szCs w:val="24"/>
        </w:rPr>
        <w:t xml:space="preserve">.  Much of the Habsburg empire </w:t>
      </w:r>
      <w:r w:rsidR="00AB4058" w:rsidRPr="004F741A">
        <w:rPr>
          <w:rFonts w:ascii="Garamond" w:eastAsia="Times New Roman" w:hAnsi="Garamond" w:cs="Times New Roman"/>
          <w:sz w:val="24"/>
          <w:szCs w:val="24"/>
        </w:rPr>
        <w:t>–</w:t>
      </w:r>
      <w:r w:rsidRPr="004F741A">
        <w:rPr>
          <w:rFonts w:ascii="Garamond" w:eastAsia="Times New Roman" w:hAnsi="Garamond" w:cs="Times New Roman"/>
          <w:sz w:val="24"/>
          <w:szCs w:val="24"/>
        </w:rPr>
        <w:t xml:space="preserve"> its </w:t>
      </w:r>
      <w:r w:rsidRPr="004F741A">
        <w:rPr>
          <w:rFonts w:ascii="Garamond" w:eastAsia="Times New Roman" w:hAnsi="Garamond" w:cs="Times New Roman"/>
          <w:sz w:val="24"/>
          <w:szCs w:val="24"/>
        </w:rPr>
        <w:lastRenderedPageBreak/>
        <w:t xml:space="preserve">characteristics, successes, and downfall </w:t>
      </w:r>
      <w:r w:rsidR="00AB4058" w:rsidRPr="004F741A">
        <w:rPr>
          <w:rFonts w:ascii="Garamond" w:eastAsia="Times New Roman" w:hAnsi="Garamond" w:cs="Times New Roman"/>
          <w:sz w:val="24"/>
          <w:szCs w:val="24"/>
        </w:rPr>
        <w:t>–</w:t>
      </w:r>
      <w:r w:rsidRPr="004F741A">
        <w:rPr>
          <w:rFonts w:ascii="Garamond" w:eastAsia="Times New Roman" w:hAnsi="Garamond" w:cs="Times New Roman"/>
          <w:sz w:val="24"/>
          <w:szCs w:val="24"/>
        </w:rPr>
        <w:t xml:space="preserve"> can be explained by understanding </w:t>
      </w:r>
      <w:r w:rsidRPr="004F741A">
        <w:rPr>
          <w:rFonts w:ascii="Garamond" w:eastAsia="Times New Roman" w:hAnsi="Garamond" w:cs="Times New Roman"/>
          <w:i/>
          <w:sz w:val="24"/>
          <w:szCs w:val="24"/>
        </w:rPr>
        <w:t>a) why domestic politics were so costly</w:t>
      </w:r>
      <w:r w:rsidRPr="004F741A">
        <w:rPr>
          <w:rFonts w:ascii="Garamond" w:eastAsia="Times New Roman" w:hAnsi="Garamond" w:cs="Times New Roman"/>
          <w:sz w:val="24"/>
          <w:szCs w:val="24"/>
        </w:rPr>
        <w:t xml:space="preserve"> and </w:t>
      </w:r>
      <w:r w:rsidRPr="004F741A">
        <w:rPr>
          <w:rFonts w:ascii="Garamond" w:eastAsia="Times New Roman" w:hAnsi="Garamond" w:cs="Times New Roman"/>
          <w:i/>
          <w:sz w:val="24"/>
          <w:szCs w:val="24"/>
        </w:rPr>
        <w:t>b) how the Crown paid for these costs.</w:t>
      </w:r>
      <w:r w:rsidRPr="004F741A">
        <w:rPr>
          <w:rFonts w:ascii="Garamond" w:eastAsia="Times New Roman" w:hAnsi="Garamond" w:cs="Times New Roman"/>
          <w:sz w:val="24"/>
          <w:szCs w:val="24"/>
        </w:rPr>
        <w:t xml:space="preserve">  In answering these questions, it is critical to note the role of religion and political organization, both at home and overseas in the New World.  Addressing these two questions and the Crown’s imperial strategy</w:t>
      </w:r>
      <w:r w:rsidR="00A54ED0" w:rsidRPr="004F741A">
        <w:rPr>
          <w:rFonts w:ascii="Garamond" w:eastAsia="Times New Roman" w:hAnsi="Garamond" w:cs="Times New Roman"/>
          <w:sz w:val="24"/>
          <w:szCs w:val="24"/>
        </w:rPr>
        <w:t xml:space="preserve"> gives</w:t>
      </w:r>
      <w:r w:rsidRPr="004F741A">
        <w:rPr>
          <w:rFonts w:ascii="Garamond" w:eastAsia="Times New Roman" w:hAnsi="Garamond" w:cs="Times New Roman"/>
          <w:sz w:val="24"/>
          <w:szCs w:val="24"/>
        </w:rPr>
        <w:t xml:space="preserve"> a clear historical account of the Empire’s rise, its “Golden Age”, and </w:t>
      </w:r>
      <w:r w:rsidR="0049515E" w:rsidRPr="004F741A">
        <w:rPr>
          <w:rFonts w:ascii="Garamond" w:eastAsia="Times New Roman" w:hAnsi="Garamond" w:cs="Times New Roman"/>
          <w:sz w:val="24"/>
          <w:szCs w:val="24"/>
        </w:rPr>
        <w:t>its</w:t>
      </w:r>
      <w:r w:rsidRPr="004F741A">
        <w:rPr>
          <w:rFonts w:ascii="Garamond" w:eastAsia="Times New Roman" w:hAnsi="Garamond" w:cs="Times New Roman"/>
          <w:sz w:val="24"/>
          <w:szCs w:val="24"/>
        </w:rPr>
        <w:t xml:space="preserve"> inevitable downfall.</w:t>
      </w:r>
    </w:p>
    <w:p w14:paraId="00000008" w14:textId="07F0B0A4" w:rsidR="00F07D91" w:rsidRPr="004F741A" w:rsidRDefault="00A70015">
      <w:pPr>
        <w:spacing w:line="480" w:lineRule="auto"/>
        <w:ind w:firstLine="720"/>
        <w:rPr>
          <w:rFonts w:ascii="Garamond" w:eastAsia="Times New Roman" w:hAnsi="Garamond" w:cs="Times New Roman"/>
          <w:sz w:val="24"/>
          <w:szCs w:val="24"/>
        </w:rPr>
      </w:pPr>
      <w:r w:rsidRPr="004F741A">
        <w:rPr>
          <w:rFonts w:ascii="Garamond" w:eastAsia="Times New Roman" w:hAnsi="Garamond" w:cs="Times New Roman"/>
          <w:sz w:val="24"/>
          <w:szCs w:val="24"/>
        </w:rPr>
        <w:t xml:space="preserve">The remainder of the essay is structured as follows:  </w:t>
      </w:r>
      <w:r w:rsidR="00A54ED0" w:rsidRPr="004F741A">
        <w:rPr>
          <w:rFonts w:ascii="Garamond" w:eastAsia="Times New Roman" w:hAnsi="Garamond" w:cs="Times New Roman"/>
          <w:sz w:val="24"/>
          <w:szCs w:val="24"/>
        </w:rPr>
        <w:t>The first section will</w:t>
      </w:r>
      <w:r w:rsidRPr="004F741A">
        <w:rPr>
          <w:rFonts w:ascii="Garamond" w:eastAsia="Times New Roman" w:hAnsi="Garamond" w:cs="Times New Roman"/>
          <w:sz w:val="24"/>
          <w:szCs w:val="24"/>
        </w:rPr>
        <w:t xml:space="preserve"> discuss the domestic landscape of the Habsburg, addressing why these landscapes were so costly.  The second section will discuss the Empire’s reach overseas, and how it paid for costly wars at home.</w:t>
      </w:r>
    </w:p>
    <w:p w14:paraId="00000009" w14:textId="2448D686" w:rsidR="00F07D91" w:rsidRPr="004F741A" w:rsidRDefault="00A54FFC">
      <w:pPr>
        <w:spacing w:line="480" w:lineRule="auto"/>
        <w:ind w:firstLine="720"/>
        <w:rPr>
          <w:rFonts w:ascii="Garamond" w:eastAsia="Times New Roman" w:hAnsi="Garamond" w:cs="Times New Roman"/>
          <w:sz w:val="24"/>
          <w:szCs w:val="24"/>
        </w:rPr>
      </w:pPr>
      <w:r w:rsidRPr="004F741A">
        <w:rPr>
          <w:rFonts w:ascii="Garamond" w:eastAsia="Times New Roman" w:hAnsi="Garamond" w:cs="Times New Roman"/>
          <w:sz w:val="24"/>
          <w:szCs w:val="24"/>
        </w:rPr>
        <w:t>By the sixteenth century, and especially after 1519, the year Charles V became Holy Roman Emperor and the year Hernan Cortes began the conquest of the Aztec empire, Habsburg Spain was unquestionably the most powerful force in western Europe.</w:t>
      </w:r>
      <w:r w:rsidR="00F47E71" w:rsidRPr="004F741A">
        <w:rPr>
          <w:rStyle w:val="FootnoteReference"/>
          <w:rFonts w:ascii="Garamond" w:eastAsia="Times New Roman" w:hAnsi="Garamond" w:cs="Times New Roman"/>
          <w:sz w:val="24"/>
          <w:szCs w:val="24"/>
        </w:rPr>
        <w:footnoteReference w:id="3"/>
      </w:r>
      <w:r w:rsidRPr="004F741A">
        <w:rPr>
          <w:rFonts w:ascii="Garamond" w:eastAsia="Times New Roman" w:hAnsi="Garamond" w:cs="Times New Roman"/>
          <w:sz w:val="24"/>
          <w:szCs w:val="24"/>
        </w:rPr>
        <w:t xml:space="preserve">  The three imperial holdings at home – the Low Countries, parts of Italy, and Portugal – were geographically scattered across Europe and became centers of conflict with other competitors: France, the Ottoman empire, and Netherland revolts, proxied by England.</w:t>
      </w:r>
      <w:r w:rsidR="00F47E71" w:rsidRPr="004F741A">
        <w:rPr>
          <w:rFonts w:ascii="Garamond" w:eastAsia="Times New Roman" w:hAnsi="Garamond" w:cs="Times New Roman"/>
          <w:sz w:val="24"/>
          <w:szCs w:val="24"/>
        </w:rPr>
        <w:t xml:space="preserve">  </w:t>
      </w:r>
      <w:r w:rsidR="000C37F9" w:rsidRPr="004F741A">
        <w:rPr>
          <w:rFonts w:ascii="Garamond" w:eastAsia="Times New Roman" w:hAnsi="Garamond" w:cs="Times New Roman"/>
          <w:sz w:val="24"/>
          <w:szCs w:val="24"/>
        </w:rPr>
        <w:t>The offensive and defensive posturing across Europe required resources</w:t>
      </w:r>
      <w:r w:rsidR="00826589" w:rsidRPr="004F741A">
        <w:rPr>
          <w:rFonts w:ascii="Garamond" w:eastAsia="Times New Roman" w:hAnsi="Garamond" w:cs="Times New Roman"/>
          <w:sz w:val="24"/>
          <w:szCs w:val="24"/>
        </w:rPr>
        <w:t xml:space="preserve"> far exceeding the </w:t>
      </w:r>
      <w:r w:rsidR="00163BF7" w:rsidRPr="004F741A">
        <w:rPr>
          <w:rFonts w:ascii="Garamond" w:eastAsia="Times New Roman" w:hAnsi="Garamond" w:cs="Times New Roman"/>
          <w:sz w:val="24"/>
          <w:szCs w:val="24"/>
        </w:rPr>
        <w:t>revenue</w:t>
      </w:r>
      <w:r w:rsidR="00826589" w:rsidRPr="004F741A">
        <w:rPr>
          <w:rFonts w:ascii="Garamond" w:eastAsia="Times New Roman" w:hAnsi="Garamond" w:cs="Times New Roman"/>
          <w:sz w:val="24"/>
          <w:szCs w:val="24"/>
        </w:rPr>
        <w:t xml:space="preserve"> coming into the empire</w:t>
      </w:r>
      <w:r w:rsidR="00163BF7" w:rsidRPr="004F741A">
        <w:rPr>
          <w:rFonts w:ascii="Garamond" w:eastAsia="Times New Roman" w:hAnsi="Garamond" w:cs="Times New Roman"/>
          <w:sz w:val="24"/>
          <w:szCs w:val="24"/>
        </w:rPr>
        <w:t>, which resulted in a strategic dilemma and status quo of spiraling deficits and defaulting on debts.  In just the year 1574, total expenditure of the Spanish empire was 11,510,170 ducats with only half that – 5,978,535 ducats in total revenue.</w:t>
      </w:r>
      <w:r w:rsidR="00163BF7" w:rsidRPr="004F741A">
        <w:rPr>
          <w:rStyle w:val="FootnoteReference"/>
          <w:rFonts w:ascii="Garamond" w:eastAsia="Times New Roman" w:hAnsi="Garamond" w:cs="Times New Roman"/>
          <w:sz w:val="24"/>
          <w:szCs w:val="24"/>
        </w:rPr>
        <w:footnoteReference w:id="4"/>
      </w:r>
      <w:r w:rsidR="00163BF7" w:rsidRPr="004F741A">
        <w:rPr>
          <w:rFonts w:ascii="Garamond" w:eastAsia="Times New Roman" w:hAnsi="Garamond" w:cs="Times New Roman"/>
          <w:sz w:val="24"/>
          <w:szCs w:val="24"/>
        </w:rPr>
        <w:t xml:space="preserve">  The very next year, after years of borrowing from merchant-bankers across Europe, the Crown owed 36 million ducats: the equivalent of </w:t>
      </w:r>
      <w:r w:rsidR="0049515E" w:rsidRPr="004F741A">
        <w:rPr>
          <w:rFonts w:ascii="Garamond" w:eastAsia="Times New Roman" w:hAnsi="Garamond" w:cs="Times New Roman"/>
          <w:sz w:val="24"/>
          <w:szCs w:val="24"/>
        </w:rPr>
        <w:t>six- or seven-years’</w:t>
      </w:r>
      <w:r w:rsidR="00163BF7" w:rsidRPr="004F741A">
        <w:rPr>
          <w:rFonts w:ascii="Garamond" w:eastAsia="Times New Roman" w:hAnsi="Garamond" w:cs="Times New Roman"/>
          <w:sz w:val="24"/>
          <w:szCs w:val="24"/>
        </w:rPr>
        <w:t xml:space="preserve"> revenue.</w:t>
      </w:r>
      <w:r w:rsidR="00163BF7" w:rsidRPr="004F741A">
        <w:rPr>
          <w:rStyle w:val="FootnoteReference"/>
          <w:rFonts w:ascii="Garamond" w:eastAsia="Times New Roman" w:hAnsi="Garamond" w:cs="Times New Roman"/>
          <w:sz w:val="24"/>
          <w:szCs w:val="24"/>
        </w:rPr>
        <w:footnoteReference w:id="5"/>
      </w:r>
      <w:r w:rsidR="00163BF7" w:rsidRPr="004F741A">
        <w:rPr>
          <w:rFonts w:ascii="Garamond" w:eastAsia="Times New Roman" w:hAnsi="Garamond" w:cs="Times New Roman"/>
          <w:sz w:val="24"/>
          <w:szCs w:val="24"/>
        </w:rPr>
        <w:t xml:space="preserve">  Why was the empire in Europe so costly</w:t>
      </w:r>
      <w:r w:rsidR="00A307F4" w:rsidRPr="004F741A">
        <w:rPr>
          <w:rFonts w:ascii="Garamond" w:eastAsia="Times New Roman" w:hAnsi="Garamond" w:cs="Times New Roman"/>
          <w:sz w:val="24"/>
          <w:szCs w:val="24"/>
        </w:rPr>
        <w:t>?  The answer is partially explained by the Habsburg’s religious strategy and political organization.</w:t>
      </w:r>
    </w:p>
    <w:p w14:paraId="3CCAF2A9" w14:textId="69B83372" w:rsidR="009D5DCE" w:rsidRPr="004F741A" w:rsidRDefault="009D5DCE">
      <w:pPr>
        <w:spacing w:line="480" w:lineRule="auto"/>
        <w:ind w:firstLine="720"/>
        <w:rPr>
          <w:rFonts w:ascii="Garamond" w:eastAsia="Times New Roman" w:hAnsi="Garamond" w:cs="Times New Roman"/>
          <w:sz w:val="24"/>
          <w:szCs w:val="24"/>
        </w:rPr>
      </w:pPr>
      <w:r w:rsidRPr="004F741A">
        <w:rPr>
          <w:rFonts w:ascii="Garamond" w:eastAsia="Times New Roman" w:hAnsi="Garamond" w:cs="Times New Roman"/>
          <w:sz w:val="24"/>
          <w:szCs w:val="24"/>
        </w:rPr>
        <w:lastRenderedPageBreak/>
        <w:t xml:space="preserve">Compared to the Ottomans, who utilized a </w:t>
      </w:r>
      <w:r w:rsidR="0049515E" w:rsidRPr="004F741A">
        <w:rPr>
          <w:rFonts w:ascii="Garamond" w:eastAsia="Times New Roman" w:hAnsi="Garamond" w:cs="Times New Roman"/>
          <w:sz w:val="24"/>
          <w:szCs w:val="24"/>
        </w:rPr>
        <w:t>cost-efficient</w:t>
      </w:r>
      <w:r w:rsidRPr="004F741A">
        <w:rPr>
          <w:rFonts w:ascii="Garamond" w:eastAsia="Times New Roman" w:hAnsi="Garamond" w:cs="Times New Roman"/>
          <w:sz w:val="24"/>
          <w:szCs w:val="24"/>
        </w:rPr>
        <w:t xml:space="preserve"> strategy of incorporation, characterized by acceptance and protection of religious difference, the Habsburgs ruled with religious </w:t>
      </w:r>
      <w:r w:rsidR="00095E59" w:rsidRPr="004F741A">
        <w:rPr>
          <w:rFonts w:ascii="Garamond" w:eastAsia="Times New Roman" w:hAnsi="Garamond" w:cs="Times New Roman"/>
          <w:sz w:val="24"/>
          <w:szCs w:val="24"/>
        </w:rPr>
        <w:t>intolerance</w:t>
      </w:r>
      <w:r w:rsidRPr="004F741A">
        <w:rPr>
          <w:rFonts w:ascii="Garamond" w:eastAsia="Times New Roman" w:hAnsi="Garamond" w:cs="Times New Roman"/>
          <w:sz w:val="24"/>
          <w:szCs w:val="24"/>
        </w:rPr>
        <w:t xml:space="preserve"> and </w:t>
      </w:r>
      <w:r w:rsidR="00095E59" w:rsidRPr="004F741A">
        <w:rPr>
          <w:rFonts w:ascii="Garamond" w:eastAsia="Times New Roman" w:hAnsi="Garamond" w:cs="Times New Roman"/>
          <w:sz w:val="24"/>
          <w:szCs w:val="24"/>
        </w:rPr>
        <w:t>Catholic universalism.  Under Charles V, and even further under Phillip II, Habsburg Spain was ambitious in creating a transatlantic European empire that was distinctly Catholic, drawing upon legacies of the Holy Roman Empire and antiquity.  This was often at the expense of economic growth, as the expulsion of 300,000 non-Catholic polities were driven from Spain during the Inquisition.</w:t>
      </w:r>
      <w:r w:rsidR="00095E59" w:rsidRPr="004F741A">
        <w:rPr>
          <w:rStyle w:val="FootnoteReference"/>
          <w:rFonts w:ascii="Garamond" w:eastAsia="Times New Roman" w:hAnsi="Garamond" w:cs="Times New Roman"/>
          <w:sz w:val="24"/>
          <w:szCs w:val="24"/>
        </w:rPr>
        <w:footnoteReference w:id="6"/>
      </w:r>
      <w:r w:rsidR="00095E59" w:rsidRPr="004F741A">
        <w:rPr>
          <w:rFonts w:ascii="Garamond" w:eastAsia="Times New Roman" w:hAnsi="Garamond" w:cs="Times New Roman"/>
          <w:sz w:val="24"/>
          <w:szCs w:val="24"/>
        </w:rPr>
        <w:t xml:space="preserve">   This became difficult when </w:t>
      </w:r>
      <w:r w:rsidR="000E6866" w:rsidRPr="004F741A">
        <w:rPr>
          <w:rFonts w:ascii="Garamond" w:eastAsia="Times New Roman" w:hAnsi="Garamond" w:cs="Times New Roman"/>
          <w:sz w:val="24"/>
          <w:szCs w:val="24"/>
        </w:rPr>
        <w:t>Protestantism began to flourish across Europe, especially within the Low Countries.  Because of the Habsburg</w:t>
      </w:r>
      <w:r w:rsidR="00232E2A" w:rsidRPr="004F741A">
        <w:rPr>
          <w:rFonts w:ascii="Garamond" w:eastAsia="Times New Roman" w:hAnsi="Garamond" w:cs="Times New Roman"/>
          <w:sz w:val="24"/>
          <w:szCs w:val="24"/>
        </w:rPr>
        <w:t xml:space="preserve">’s vision and commitment to a universalistic Catholic world, religious fragmentation in the Low Countries, specifically the Netherlands, was unacceptable, and Phillip II, with messianic vigor, spent enormous sums of resources towards maintaining religious and political order in the region.  However, religion was not the only facet.  The political organization of western Europe was important in explaining Habsburg rule.  The political organization during the centuries of Spanish rule in Europe was characterized as </w:t>
      </w:r>
      <w:r w:rsidR="00A37092" w:rsidRPr="004F741A">
        <w:rPr>
          <w:rFonts w:ascii="Garamond" w:eastAsia="Times New Roman" w:hAnsi="Garamond" w:cs="Times New Roman"/>
          <w:sz w:val="24"/>
          <w:szCs w:val="24"/>
        </w:rPr>
        <w:t xml:space="preserve">a </w:t>
      </w:r>
      <w:r w:rsidR="00232E2A" w:rsidRPr="004F741A">
        <w:rPr>
          <w:rFonts w:ascii="Garamond" w:eastAsia="Times New Roman" w:hAnsi="Garamond" w:cs="Times New Roman"/>
          <w:sz w:val="24"/>
          <w:szCs w:val="24"/>
        </w:rPr>
        <w:t>“composite monarchy”, which Burbank and Cooper describe neatly: “Royal sovereignty was built on layers of dependence – from king to magnates to lesser lords and eventually to soldiers and peasants</w:t>
      </w:r>
      <w:r w:rsidR="008E0C7B" w:rsidRPr="004F741A">
        <w:rPr>
          <w:rFonts w:ascii="Garamond" w:eastAsia="Times New Roman" w:hAnsi="Garamond" w:cs="Times New Roman"/>
          <w:sz w:val="24"/>
          <w:szCs w:val="24"/>
        </w:rPr>
        <w:t>… r</w:t>
      </w:r>
      <w:r w:rsidR="00232E2A" w:rsidRPr="004F741A">
        <w:rPr>
          <w:rFonts w:ascii="Garamond" w:eastAsia="Times New Roman" w:hAnsi="Garamond" w:cs="Times New Roman"/>
          <w:sz w:val="24"/>
          <w:szCs w:val="24"/>
        </w:rPr>
        <w:t>oyal families made strategic marriages and combined families</w:t>
      </w:r>
      <w:r w:rsidR="008E0C7B" w:rsidRPr="004F741A">
        <w:rPr>
          <w:rFonts w:ascii="Garamond" w:eastAsia="Times New Roman" w:hAnsi="Garamond" w:cs="Times New Roman"/>
          <w:sz w:val="24"/>
          <w:szCs w:val="24"/>
        </w:rPr>
        <w:t xml:space="preserve"> – not necessarily speaking the same language – and lands – not necessarily contiguous.”</w:t>
      </w:r>
      <w:r w:rsidR="008E0C7B" w:rsidRPr="004F741A">
        <w:rPr>
          <w:rStyle w:val="FootnoteReference"/>
          <w:rFonts w:ascii="Garamond" w:eastAsia="Times New Roman" w:hAnsi="Garamond" w:cs="Times New Roman"/>
          <w:sz w:val="24"/>
          <w:szCs w:val="24"/>
        </w:rPr>
        <w:footnoteReference w:id="7"/>
      </w:r>
      <w:r w:rsidR="008E0C7B" w:rsidRPr="004F741A">
        <w:rPr>
          <w:rFonts w:ascii="Garamond" w:eastAsia="Times New Roman" w:hAnsi="Garamond" w:cs="Times New Roman"/>
          <w:sz w:val="24"/>
          <w:szCs w:val="24"/>
        </w:rPr>
        <w:t xml:space="preserve">  This composite monarchical system, creating a web of dynastic and material linkages, was difficult to manage, as fragmented regional elites jockeyed for power and influence across Europe.  </w:t>
      </w:r>
      <w:r w:rsidR="00424EC4" w:rsidRPr="004F741A">
        <w:rPr>
          <w:rFonts w:ascii="Garamond" w:eastAsia="Times New Roman" w:hAnsi="Garamond" w:cs="Times New Roman"/>
          <w:sz w:val="24"/>
          <w:szCs w:val="24"/>
        </w:rPr>
        <w:t>Combined with religious fragmentation, the Low Countries became extremely costly to maintain, with constant revolts from competing Dutch Protestant families within the Netherlands</w:t>
      </w:r>
      <w:r w:rsidR="00A54ED0" w:rsidRPr="004F741A">
        <w:rPr>
          <w:rFonts w:ascii="Garamond" w:eastAsia="Times New Roman" w:hAnsi="Garamond" w:cs="Times New Roman"/>
          <w:sz w:val="24"/>
          <w:szCs w:val="24"/>
        </w:rPr>
        <w:t xml:space="preserve"> and Germany</w:t>
      </w:r>
      <w:r w:rsidR="00424EC4" w:rsidRPr="004F741A">
        <w:rPr>
          <w:rFonts w:ascii="Garamond" w:eastAsia="Times New Roman" w:hAnsi="Garamond" w:cs="Times New Roman"/>
          <w:sz w:val="24"/>
          <w:szCs w:val="24"/>
        </w:rPr>
        <w:t>.  To complicate matters further, Habsburg Spain was in constant threat from the east, as tit</w:t>
      </w:r>
      <w:r w:rsidR="0049515E">
        <w:rPr>
          <w:rFonts w:ascii="Garamond" w:eastAsia="Times New Roman" w:hAnsi="Garamond" w:cs="Times New Roman"/>
          <w:sz w:val="24"/>
          <w:szCs w:val="24"/>
        </w:rPr>
        <w:t>-</w:t>
      </w:r>
      <w:r w:rsidR="00424EC4" w:rsidRPr="004F741A">
        <w:rPr>
          <w:rFonts w:ascii="Garamond" w:eastAsia="Times New Roman" w:hAnsi="Garamond" w:cs="Times New Roman"/>
          <w:sz w:val="24"/>
          <w:szCs w:val="24"/>
        </w:rPr>
        <w:t>for</w:t>
      </w:r>
      <w:r w:rsidR="0049515E">
        <w:rPr>
          <w:rFonts w:ascii="Garamond" w:eastAsia="Times New Roman" w:hAnsi="Garamond" w:cs="Times New Roman"/>
          <w:sz w:val="24"/>
          <w:szCs w:val="24"/>
        </w:rPr>
        <w:t>-</w:t>
      </w:r>
      <w:r w:rsidR="00424EC4" w:rsidRPr="004F741A">
        <w:rPr>
          <w:rFonts w:ascii="Garamond" w:eastAsia="Times New Roman" w:hAnsi="Garamond" w:cs="Times New Roman"/>
          <w:sz w:val="24"/>
          <w:szCs w:val="24"/>
        </w:rPr>
        <w:t xml:space="preserve">tat battles with the Ottomans required a large </w:t>
      </w:r>
      <w:r w:rsidR="00424EC4" w:rsidRPr="004F741A">
        <w:rPr>
          <w:rFonts w:ascii="Garamond" w:eastAsia="Times New Roman" w:hAnsi="Garamond" w:cs="Times New Roman"/>
          <w:sz w:val="24"/>
          <w:szCs w:val="24"/>
        </w:rPr>
        <w:lastRenderedPageBreak/>
        <w:t>budget as well.  Thus, with costly maintenance</w:t>
      </w:r>
      <w:r w:rsidR="00A54ED0" w:rsidRPr="004F741A">
        <w:rPr>
          <w:rFonts w:ascii="Garamond" w:eastAsia="Times New Roman" w:hAnsi="Garamond" w:cs="Times New Roman"/>
          <w:sz w:val="24"/>
          <w:szCs w:val="24"/>
        </w:rPr>
        <w:t xml:space="preserve"> of Europe</w:t>
      </w:r>
      <w:r w:rsidR="00424EC4" w:rsidRPr="004F741A">
        <w:rPr>
          <w:rFonts w:ascii="Garamond" w:eastAsia="Times New Roman" w:hAnsi="Garamond" w:cs="Times New Roman"/>
          <w:sz w:val="24"/>
          <w:szCs w:val="24"/>
        </w:rPr>
        <w:t xml:space="preserve"> and battles to the east, the Crown needed steady </w:t>
      </w:r>
      <w:r w:rsidR="004A702B" w:rsidRPr="004F741A">
        <w:rPr>
          <w:rFonts w:ascii="Garamond" w:eastAsia="Times New Roman" w:hAnsi="Garamond" w:cs="Times New Roman"/>
          <w:sz w:val="24"/>
          <w:szCs w:val="24"/>
        </w:rPr>
        <w:t>sources of income</w:t>
      </w:r>
      <w:r w:rsidR="00A54ED0" w:rsidRPr="004F741A">
        <w:rPr>
          <w:rFonts w:ascii="Garamond" w:eastAsia="Times New Roman" w:hAnsi="Garamond" w:cs="Times New Roman"/>
          <w:sz w:val="24"/>
          <w:szCs w:val="24"/>
        </w:rPr>
        <w:t xml:space="preserve">; for this, </w:t>
      </w:r>
      <w:r w:rsidR="004A702B" w:rsidRPr="004F741A">
        <w:rPr>
          <w:rFonts w:ascii="Garamond" w:eastAsia="Times New Roman" w:hAnsi="Garamond" w:cs="Times New Roman"/>
          <w:sz w:val="24"/>
          <w:szCs w:val="24"/>
        </w:rPr>
        <w:t>they turned west</w:t>
      </w:r>
      <w:r w:rsidR="00591D09" w:rsidRPr="004F741A">
        <w:rPr>
          <w:rFonts w:ascii="Garamond" w:eastAsia="Times New Roman" w:hAnsi="Garamond" w:cs="Times New Roman"/>
          <w:sz w:val="24"/>
          <w:szCs w:val="24"/>
        </w:rPr>
        <w:t xml:space="preserve"> across the Atlantic.</w:t>
      </w:r>
    </w:p>
    <w:p w14:paraId="2AACEA4A" w14:textId="74FEFDCA" w:rsidR="00591D09" w:rsidRPr="004F741A" w:rsidRDefault="0020139C">
      <w:pPr>
        <w:spacing w:line="480" w:lineRule="auto"/>
        <w:ind w:firstLine="720"/>
        <w:rPr>
          <w:rFonts w:ascii="Garamond" w:eastAsia="Times New Roman" w:hAnsi="Garamond" w:cs="Times New Roman"/>
          <w:sz w:val="24"/>
          <w:szCs w:val="24"/>
        </w:rPr>
      </w:pPr>
      <w:r w:rsidRPr="004F741A">
        <w:rPr>
          <w:rFonts w:ascii="Garamond" w:eastAsia="Times New Roman" w:hAnsi="Garamond" w:cs="Times New Roman"/>
          <w:sz w:val="24"/>
          <w:szCs w:val="24"/>
        </w:rPr>
        <w:t>Spanish America, after the conquest of the Aztec and Incan empires, proved to be an essential component of the Spanish empire.  In fact, while Spain at home was stricken by war and debt, the Americas were relatively successful and began to flourish after the seventeenth century</w:t>
      </w:r>
      <w:r w:rsidR="00A37092" w:rsidRPr="004F741A">
        <w:rPr>
          <w:rFonts w:ascii="Garamond" w:eastAsia="Times New Roman" w:hAnsi="Garamond" w:cs="Times New Roman"/>
          <w:sz w:val="24"/>
          <w:szCs w:val="24"/>
        </w:rPr>
        <w:t>, providing Europe and the Mediterranean</w:t>
      </w:r>
      <w:r w:rsidR="00D567D0" w:rsidRPr="004F741A">
        <w:rPr>
          <w:rFonts w:ascii="Garamond" w:eastAsia="Times New Roman" w:hAnsi="Garamond" w:cs="Times New Roman"/>
          <w:sz w:val="24"/>
          <w:szCs w:val="24"/>
        </w:rPr>
        <w:t xml:space="preserve"> with trade and commerce.</w:t>
      </w:r>
      <w:r w:rsidRPr="004F741A">
        <w:rPr>
          <w:rFonts w:ascii="Garamond" w:eastAsia="Times New Roman" w:hAnsi="Garamond" w:cs="Times New Roman"/>
          <w:sz w:val="24"/>
          <w:szCs w:val="24"/>
        </w:rPr>
        <w:t xml:space="preserve"> </w:t>
      </w:r>
      <w:r w:rsidR="00D567D0" w:rsidRPr="004F741A">
        <w:rPr>
          <w:rFonts w:ascii="Garamond" w:eastAsia="Times New Roman" w:hAnsi="Garamond" w:cs="Times New Roman"/>
          <w:sz w:val="24"/>
          <w:szCs w:val="24"/>
        </w:rPr>
        <w:t xml:space="preserve"> </w:t>
      </w:r>
      <w:r w:rsidR="001C54D6" w:rsidRPr="004F741A">
        <w:rPr>
          <w:rFonts w:ascii="Garamond" w:eastAsia="Times New Roman" w:hAnsi="Garamond" w:cs="Times New Roman"/>
          <w:sz w:val="24"/>
          <w:szCs w:val="24"/>
        </w:rPr>
        <w:t>From 1500 to 1800, nearly 80 percent of the world’s silver was mined in Spanish America.</w:t>
      </w:r>
      <w:r w:rsidR="001C54D6" w:rsidRPr="004F741A">
        <w:rPr>
          <w:rStyle w:val="FootnoteReference"/>
          <w:rFonts w:ascii="Garamond" w:eastAsia="Times New Roman" w:hAnsi="Garamond" w:cs="Times New Roman"/>
          <w:sz w:val="24"/>
          <w:szCs w:val="24"/>
        </w:rPr>
        <w:footnoteReference w:id="8"/>
      </w:r>
      <w:r w:rsidR="001C54D6" w:rsidRPr="004F741A">
        <w:rPr>
          <w:rFonts w:ascii="Garamond" w:eastAsia="Times New Roman" w:hAnsi="Garamond" w:cs="Times New Roman"/>
          <w:sz w:val="24"/>
          <w:szCs w:val="24"/>
        </w:rPr>
        <w:t xml:space="preserve">  </w:t>
      </w:r>
      <w:r w:rsidRPr="004F741A">
        <w:rPr>
          <w:rFonts w:ascii="Garamond" w:eastAsia="Times New Roman" w:hAnsi="Garamond" w:cs="Times New Roman"/>
          <w:sz w:val="24"/>
          <w:szCs w:val="24"/>
        </w:rPr>
        <w:t xml:space="preserve">To the metropolis, Spanish America was </w:t>
      </w:r>
      <w:r w:rsidR="0049515E" w:rsidRPr="004F741A">
        <w:rPr>
          <w:rFonts w:ascii="Garamond" w:eastAsia="Times New Roman" w:hAnsi="Garamond" w:cs="Times New Roman"/>
          <w:sz w:val="24"/>
          <w:szCs w:val="24"/>
        </w:rPr>
        <w:t>necessary</w:t>
      </w:r>
      <w:r w:rsidRPr="004F741A">
        <w:rPr>
          <w:rFonts w:ascii="Garamond" w:eastAsia="Times New Roman" w:hAnsi="Garamond" w:cs="Times New Roman"/>
          <w:sz w:val="24"/>
          <w:szCs w:val="24"/>
        </w:rPr>
        <w:t xml:space="preserve"> for maintaining the empire at home, with its flow of silver and </w:t>
      </w:r>
      <w:r w:rsidR="000868D1" w:rsidRPr="004F741A">
        <w:rPr>
          <w:rFonts w:ascii="Garamond" w:eastAsia="Times New Roman" w:hAnsi="Garamond" w:cs="Times New Roman"/>
          <w:sz w:val="24"/>
          <w:szCs w:val="24"/>
        </w:rPr>
        <w:t xml:space="preserve">resources into </w:t>
      </w:r>
      <w:r w:rsidR="00D567D0" w:rsidRPr="004F741A">
        <w:rPr>
          <w:rFonts w:ascii="Garamond" w:eastAsia="Times New Roman" w:hAnsi="Garamond" w:cs="Times New Roman"/>
          <w:sz w:val="24"/>
          <w:szCs w:val="24"/>
        </w:rPr>
        <w:t xml:space="preserve">highly monopolized </w:t>
      </w:r>
      <w:r w:rsidR="000868D1" w:rsidRPr="004F741A">
        <w:rPr>
          <w:rFonts w:ascii="Garamond" w:eastAsia="Times New Roman" w:hAnsi="Garamond" w:cs="Times New Roman"/>
          <w:sz w:val="24"/>
          <w:szCs w:val="24"/>
        </w:rPr>
        <w:t xml:space="preserve">Spanish ports.  </w:t>
      </w:r>
      <w:r w:rsidR="00483151" w:rsidRPr="004F741A">
        <w:rPr>
          <w:rFonts w:ascii="Garamond" w:eastAsia="Times New Roman" w:hAnsi="Garamond" w:cs="Times New Roman"/>
          <w:sz w:val="24"/>
          <w:szCs w:val="24"/>
        </w:rPr>
        <w:t>However, economic exploitation was not the only characteristic of Spanish America, as religion and political organization proved to be influential in shaping the Americas.</w:t>
      </w:r>
      <w:r w:rsidR="00693AF7" w:rsidRPr="004F741A">
        <w:rPr>
          <w:rFonts w:ascii="Garamond" w:eastAsia="Times New Roman" w:hAnsi="Garamond" w:cs="Times New Roman"/>
          <w:sz w:val="24"/>
          <w:szCs w:val="24"/>
        </w:rPr>
        <w:t xml:space="preserve"> </w:t>
      </w:r>
      <w:r w:rsidR="00483151" w:rsidRPr="004F741A">
        <w:rPr>
          <w:rFonts w:ascii="Garamond" w:eastAsia="Times New Roman" w:hAnsi="Garamond" w:cs="Times New Roman"/>
          <w:sz w:val="24"/>
          <w:szCs w:val="24"/>
        </w:rPr>
        <w:t xml:space="preserve">Catholic homogenization was vital to the strategy of conquest </w:t>
      </w:r>
      <w:r w:rsidR="0049515E" w:rsidRPr="004F741A">
        <w:rPr>
          <w:rFonts w:ascii="Garamond" w:eastAsia="Times New Roman" w:hAnsi="Garamond" w:cs="Times New Roman"/>
          <w:sz w:val="24"/>
          <w:szCs w:val="24"/>
        </w:rPr>
        <w:t>abroad and</w:t>
      </w:r>
      <w:r w:rsidR="00D567D0" w:rsidRPr="004F741A">
        <w:rPr>
          <w:rFonts w:ascii="Garamond" w:eastAsia="Times New Roman" w:hAnsi="Garamond" w:cs="Times New Roman"/>
          <w:sz w:val="24"/>
          <w:szCs w:val="24"/>
        </w:rPr>
        <w:t xml:space="preserve"> was more effective in the New World</w:t>
      </w:r>
      <w:r w:rsidR="00483151" w:rsidRPr="004F741A">
        <w:rPr>
          <w:rFonts w:ascii="Garamond" w:eastAsia="Times New Roman" w:hAnsi="Garamond" w:cs="Times New Roman"/>
          <w:sz w:val="24"/>
          <w:szCs w:val="24"/>
        </w:rPr>
        <w:t>. Political and religious power in the New World was concentrated in urban cities, tying political power directly to the Habsburg Crown.  In the viceregal capitals of the New World, the city center (plaza) contained both the royal palace and the cathedral, which physically established the Catholic king’s sovereignty over the colonial dominions.</w:t>
      </w:r>
      <w:r w:rsidR="00483151" w:rsidRPr="004F741A">
        <w:rPr>
          <w:rStyle w:val="FootnoteReference"/>
          <w:rFonts w:ascii="Garamond" w:eastAsia="Times New Roman" w:hAnsi="Garamond" w:cs="Times New Roman"/>
          <w:sz w:val="24"/>
          <w:szCs w:val="24"/>
        </w:rPr>
        <w:footnoteReference w:id="9"/>
      </w:r>
      <w:r w:rsidR="00483151" w:rsidRPr="004F741A">
        <w:rPr>
          <w:rFonts w:ascii="Garamond" w:eastAsia="Times New Roman" w:hAnsi="Garamond" w:cs="Times New Roman"/>
          <w:sz w:val="24"/>
          <w:szCs w:val="24"/>
        </w:rPr>
        <w:t xml:space="preserve">  In this way, political power</w:t>
      </w:r>
      <w:r w:rsidR="00FA0704" w:rsidRPr="004F741A">
        <w:rPr>
          <w:rFonts w:ascii="Garamond" w:eastAsia="Times New Roman" w:hAnsi="Garamond" w:cs="Times New Roman"/>
          <w:sz w:val="24"/>
          <w:szCs w:val="24"/>
        </w:rPr>
        <w:t xml:space="preserve"> and administration</w:t>
      </w:r>
      <w:r w:rsidR="00483151" w:rsidRPr="004F741A">
        <w:rPr>
          <w:rFonts w:ascii="Garamond" w:eastAsia="Times New Roman" w:hAnsi="Garamond" w:cs="Times New Roman"/>
          <w:sz w:val="24"/>
          <w:szCs w:val="24"/>
        </w:rPr>
        <w:t xml:space="preserve"> was centralized to </w:t>
      </w:r>
      <w:r w:rsidR="00FA0704" w:rsidRPr="004F741A">
        <w:rPr>
          <w:rFonts w:ascii="Garamond" w:eastAsia="Times New Roman" w:hAnsi="Garamond" w:cs="Times New Roman"/>
          <w:sz w:val="24"/>
          <w:szCs w:val="24"/>
        </w:rPr>
        <w:t xml:space="preserve">Spanish </w:t>
      </w:r>
      <w:r w:rsidR="00483151" w:rsidRPr="004F741A">
        <w:rPr>
          <w:rFonts w:ascii="Garamond" w:eastAsia="Times New Roman" w:hAnsi="Garamond" w:cs="Times New Roman"/>
          <w:sz w:val="24"/>
          <w:szCs w:val="24"/>
        </w:rPr>
        <w:t>Castilians</w:t>
      </w:r>
      <w:r w:rsidR="00FA0704" w:rsidRPr="004F741A">
        <w:rPr>
          <w:rFonts w:ascii="Garamond" w:eastAsia="Times New Roman" w:hAnsi="Garamond" w:cs="Times New Roman"/>
          <w:sz w:val="24"/>
          <w:szCs w:val="24"/>
        </w:rPr>
        <w:t xml:space="preserve">, directly tied to Catholicism and the Crown.  </w:t>
      </w:r>
      <w:r w:rsidR="00D567D0" w:rsidRPr="004F741A">
        <w:rPr>
          <w:rFonts w:ascii="Garamond" w:eastAsia="Times New Roman" w:hAnsi="Garamond" w:cs="Times New Roman"/>
          <w:sz w:val="24"/>
          <w:szCs w:val="24"/>
        </w:rPr>
        <w:t>The diverse and fragmented religious and composite monarchical structure of political organization in Europe was juxtaposed by a Catholic centralized, hierarchical system in the New World.</w:t>
      </w:r>
    </w:p>
    <w:p w14:paraId="7ED73188" w14:textId="5E940C15" w:rsidR="00590ED4" w:rsidRPr="004F741A" w:rsidRDefault="00590ED4">
      <w:pPr>
        <w:spacing w:line="480" w:lineRule="auto"/>
        <w:ind w:firstLine="720"/>
        <w:rPr>
          <w:rFonts w:ascii="Garamond" w:eastAsia="Times New Roman" w:hAnsi="Garamond" w:cs="Times New Roman"/>
          <w:sz w:val="24"/>
          <w:szCs w:val="24"/>
        </w:rPr>
      </w:pPr>
      <w:r w:rsidRPr="004F741A">
        <w:rPr>
          <w:rFonts w:ascii="Garamond" w:eastAsia="Times New Roman" w:hAnsi="Garamond" w:cs="Times New Roman"/>
          <w:sz w:val="24"/>
          <w:szCs w:val="24"/>
        </w:rPr>
        <w:t xml:space="preserve">Despite the success in the New World, the constant flow of silver could not sustain the cost of imperial maintenance at home.  Mounting debt, the inability to reimburse its army in Europe, and the rise of France and England as domestic powers drastically limited Habsburg influence in the </w:t>
      </w:r>
      <w:r w:rsidRPr="004F741A">
        <w:rPr>
          <w:rFonts w:ascii="Garamond" w:eastAsia="Times New Roman" w:hAnsi="Garamond" w:cs="Times New Roman"/>
          <w:sz w:val="24"/>
          <w:szCs w:val="24"/>
        </w:rPr>
        <w:lastRenderedPageBreak/>
        <w:t>Netherlands.  The los</w:t>
      </w:r>
      <w:r w:rsidR="00253FD4" w:rsidRPr="004F741A">
        <w:rPr>
          <w:rFonts w:ascii="Garamond" w:eastAsia="Times New Roman" w:hAnsi="Garamond" w:cs="Times New Roman"/>
          <w:sz w:val="24"/>
          <w:szCs w:val="24"/>
        </w:rPr>
        <w:t>s</w:t>
      </w:r>
      <w:r w:rsidRPr="004F741A">
        <w:rPr>
          <w:rFonts w:ascii="Garamond" w:eastAsia="Times New Roman" w:hAnsi="Garamond" w:cs="Times New Roman"/>
          <w:sz w:val="24"/>
          <w:szCs w:val="24"/>
        </w:rPr>
        <w:t xml:space="preserve"> of northern Europe, which supplied Spain’s access to grain, timber, and other commodities</w:t>
      </w:r>
      <w:r w:rsidR="00253FD4" w:rsidRPr="004F741A">
        <w:rPr>
          <w:rFonts w:ascii="Garamond" w:eastAsia="Times New Roman" w:hAnsi="Garamond" w:cs="Times New Roman"/>
          <w:sz w:val="24"/>
          <w:szCs w:val="24"/>
        </w:rPr>
        <w:t>, led to rebellions at home in Iberia, and the cracks of Habsburg rule began to give way.</w:t>
      </w:r>
      <w:r w:rsidR="00253FD4" w:rsidRPr="004F741A">
        <w:rPr>
          <w:rStyle w:val="FootnoteReference"/>
          <w:rFonts w:ascii="Garamond" w:eastAsia="Times New Roman" w:hAnsi="Garamond" w:cs="Times New Roman"/>
          <w:sz w:val="24"/>
          <w:szCs w:val="24"/>
        </w:rPr>
        <w:footnoteReference w:id="10"/>
      </w:r>
    </w:p>
    <w:p w14:paraId="70A07A43" w14:textId="387F073D" w:rsidR="00253FD4" w:rsidRPr="004F741A" w:rsidRDefault="00253FD4">
      <w:pPr>
        <w:spacing w:line="480" w:lineRule="auto"/>
        <w:ind w:firstLine="720"/>
        <w:rPr>
          <w:rFonts w:ascii="Garamond" w:eastAsia="Times New Roman" w:hAnsi="Garamond" w:cs="Times New Roman"/>
          <w:sz w:val="24"/>
          <w:szCs w:val="24"/>
        </w:rPr>
      </w:pPr>
      <w:r w:rsidRPr="004F741A">
        <w:rPr>
          <w:rFonts w:ascii="Garamond" w:eastAsia="Times New Roman" w:hAnsi="Garamond" w:cs="Times New Roman"/>
          <w:sz w:val="24"/>
          <w:szCs w:val="24"/>
        </w:rPr>
        <w:t xml:space="preserve">This essay sought to summarize the Habsburg Spanish empire </w:t>
      </w:r>
      <w:r w:rsidR="005E251A" w:rsidRPr="004F741A">
        <w:rPr>
          <w:rFonts w:ascii="Garamond" w:eastAsia="Times New Roman" w:hAnsi="Garamond" w:cs="Times New Roman"/>
          <w:sz w:val="24"/>
          <w:szCs w:val="24"/>
        </w:rPr>
        <w:t xml:space="preserve">– its characteristics and historical trajectory – </w:t>
      </w:r>
      <w:r w:rsidRPr="004F741A">
        <w:rPr>
          <w:rFonts w:ascii="Garamond" w:eastAsia="Times New Roman" w:hAnsi="Garamond" w:cs="Times New Roman"/>
          <w:sz w:val="24"/>
          <w:szCs w:val="24"/>
        </w:rPr>
        <w:t xml:space="preserve">by explaining a) </w:t>
      </w:r>
      <w:r w:rsidRPr="004F741A">
        <w:rPr>
          <w:rFonts w:ascii="Garamond" w:eastAsia="Times New Roman" w:hAnsi="Garamond" w:cs="Times New Roman"/>
          <w:i/>
          <w:iCs/>
          <w:sz w:val="24"/>
          <w:szCs w:val="24"/>
        </w:rPr>
        <w:t>why Habsburg rule in Europe was so expensive</w:t>
      </w:r>
      <w:r w:rsidRPr="004F741A">
        <w:rPr>
          <w:rFonts w:ascii="Garamond" w:eastAsia="Times New Roman" w:hAnsi="Garamond" w:cs="Times New Roman"/>
          <w:sz w:val="24"/>
          <w:szCs w:val="24"/>
        </w:rPr>
        <w:t xml:space="preserve"> and b) </w:t>
      </w:r>
      <w:r w:rsidRPr="004F741A">
        <w:rPr>
          <w:rFonts w:ascii="Garamond" w:eastAsia="Times New Roman" w:hAnsi="Garamond" w:cs="Times New Roman"/>
          <w:i/>
          <w:iCs/>
          <w:sz w:val="24"/>
          <w:szCs w:val="24"/>
        </w:rPr>
        <w:t>how the Crown attempted to pay these debts</w:t>
      </w:r>
      <w:r w:rsidRPr="004F741A">
        <w:rPr>
          <w:rFonts w:ascii="Garamond" w:eastAsia="Times New Roman" w:hAnsi="Garamond" w:cs="Times New Roman"/>
          <w:sz w:val="24"/>
          <w:szCs w:val="24"/>
        </w:rPr>
        <w:t xml:space="preserve">.  </w:t>
      </w:r>
      <w:r w:rsidR="005E251A" w:rsidRPr="004F741A">
        <w:rPr>
          <w:rFonts w:ascii="Garamond" w:eastAsia="Times New Roman" w:hAnsi="Garamond" w:cs="Times New Roman"/>
          <w:sz w:val="24"/>
          <w:szCs w:val="24"/>
        </w:rPr>
        <w:t xml:space="preserve">Religion and political organization of Habsburg rule both overseas and at home help answer these questions.  In Europe, Catholic </w:t>
      </w:r>
      <w:r w:rsidR="0049515E" w:rsidRPr="004F741A">
        <w:rPr>
          <w:rFonts w:ascii="Garamond" w:eastAsia="Times New Roman" w:hAnsi="Garamond" w:cs="Times New Roman"/>
          <w:sz w:val="24"/>
          <w:szCs w:val="24"/>
        </w:rPr>
        <w:t>universalism was</w:t>
      </w:r>
      <w:r w:rsidR="005E251A" w:rsidRPr="004F741A">
        <w:rPr>
          <w:rFonts w:ascii="Garamond" w:eastAsia="Times New Roman" w:hAnsi="Garamond" w:cs="Times New Roman"/>
          <w:sz w:val="24"/>
          <w:szCs w:val="24"/>
        </w:rPr>
        <w:t xml:space="preserve"> unable to consolidate due to Protestant discontent. The composite monarchy system prevented the Crown from centralizing power</w:t>
      </w:r>
      <w:r w:rsidR="009E656F" w:rsidRPr="004F741A">
        <w:rPr>
          <w:rFonts w:ascii="Garamond" w:eastAsia="Times New Roman" w:hAnsi="Garamond" w:cs="Times New Roman"/>
          <w:sz w:val="24"/>
          <w:szCs w:val="24"/>
        </w:rPr>
        <w:t xml:space="preserve"> away from regional elites</w:t>
      </w:r>
      <w:r w:rsidR="005E251A" w:rsidRPr="004F741A">
        <w:rPr>
          <w:rFonts w:ascii="Garamond" w:eastAsia="Times New Roman" w:hAnsi="Garamond" w:cs="Times New Roman"/>
          <w:sz w:val="24"/>
          <w:szCs w:val="24"/>
        </w:rPr>
        <w:t xml:space="preserve"> across Europe</w:t>
      </w:r>
      <w:r w:rsidR="009E656F" w:rsidRPr="004F741A">
        <w:rPr>
          <w:rFonts w:ascii="Garamond" w:eastAsia="Times New Roman" w:hAnsi="Garamond" w:cs="Times New Roman"/>
          <w:sz w:val="24"/>
          <w:szCs w:val="24"/>
        </w:rPr>
        <w:t>, and</w:t>
      </w:r>
      <w:r w:rsidR="005E251A" w:rsidRPr="004F741A">
        <w:rPr>
          <w:rFonts w:ascii="Garamond" w:eastAsia="Times New Roman" w:hAnsi="Garamond" w:cs="Times New Roman"/>
          <w:sz w:val="24"/>
          <w:szCs w:val="24"/>
        </w:rPr>
        <w:t xml:space="preserve"> </w:t>
      </w:r>
      <w:r w:rsidR="009E656F" w:rsidRPr="004F741A">
        <w:rPr>
          <w:rFonts w:ascii="Garamond" w:eastAsia="Times New Roman" w:hAnsi="Garamond" w:cs="Times New Roman"/>
          <w:sz w:val="24"/>
          <w:szCs w:val="24"/>
        </w:rPr>
        <w:t>Ottoman threats in the Mediterranean required constant resources.  In the New World, Catholic homogenization was successful, and administrative systems of viceroyalties and audiencias created a centralized system of power tied directly to the Catholic Crown.  The extraction</w:t>
      </w:r>
      <w:r w:rsidR="0009096F" w:rsidRPr="004F741A">
        <w:rPr>
          <w:rFonts w:ascii="Garamond" w:eastAsia="Times New Roman" w:hAnsi="Garamond" w:cs="Times New Roman"/>
          <w:sz w:val="24"/>
          <w:szCs w:val="24"/>
        </w:rPr>
        <w:t xml:space="preserve"> of </w:t>
      </w:r>
      <w:r w:rsidR="009E656F" w:rsidRPr="004F741A">
        <w:rPr>
          <w:rFonts w:ascii="Garamond" w:eastAsia="Times New Roman" w:hAnsi="Garamond" w:cs="Times New Roman"/>
          <w:sz w:val="24"/>
          <w:szCs w:val="24"/>
        </w:rPr>
        <w:t>revenues from the Americas were inevitably unable to sustain the cost of maintaining the empire at home</w:t>
      </w:r>
      <w:r w:rsidR="0009096F" w:rsidRPr="004F741A">
        <w:rPr>
          <w:rFonts w:ascii="Garamond" w:eastAsia="Times New Roman" w:hAnsi="Garamond" w:cs="Times New Roman"/>
          <w:sz w:val="24"/>
          <w:szCs w:val="24"/>
        </w:rPr>
        <w:t>.</w:t>
      </w:r>
    </w:p>
    <w:p w14:paraId="36BDDFF2" w14:textId="3432E61E" w:rsidR="00A307F4" w:rsidRDefault="00A307F4">
      <w:pPr>
        <w:spacing w:line="480" w:lineRule="auto"/>
        <w:ind w:firstLine="720"/>
        <w:rPr>
          <w:rFonts w:ascii="Times New Roman" w:eastAsia="Times New Roman" w:hAnsi="Times New Roman" w:cs="Times New Roman"/>
          <w:sz w:val="24"/>
          <w:szCs w:val="24"/>
        </w:rPr>
      </w:pPr>
    </w:p>
    <w:sectPr w:rsidR="00A307F4">
      <w:headerReference w:type="default" r:id="rId7"/>
      <w:footerReference w:type="even"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2E282B" w14:textId="77777777" w:rsidR="00FE34FE" w:rsidRDefault="00FE34FE">
      <w:pPr>
        <w:spacing w:line="240" w:lineRule="auto"/>
      </w:pPr>
      <w:r>
        <w:separator/>
      </w:r>
    </w:p>
  </w:endnote>
  <w:endnote w:type="continuationSeparator" w:id="0">
    <w:p w14:paraId="546D710D" w14:textId="77777777" w:rsidR="00FE34FE" w:rsidRDefault="00FE34F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Malgun Gothic">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02FF" w:usb1="4000ACFF" w:usb2="00000001" w:usb3="00000000" w:csb0="0000019F" w:csb1="00000000"/>
  </w:font>
  <w:font w:name="MoolBoran">
    <w:charset w:val="00"/>
    <w:family w:val="swiss"/>
    <w:pitch w:val="variable"/>
    <w:sig w:usb0="80000003" w:usb1="00000000" w:usb2="00010000" w:usb3="00000000" w:csb0="00000001" w:csb1="00000000"/>
  </w:font>
  <w:font w:name="Cambria">
    <w:panose1 w:val="02040503050406030204"/>
    <w:charset w:val="00"/>
    <w:family w:val="roman"/>
    <w:pitch w:val="variable"/>
    <w:sig w:usb0="E00006FF" w:usb1="420024FF" w:usb2="02000000" w:usb3="00000000" w:csb0="0000019F" w:csb1="00000000"/>
  </w:font>
  <w:font w:name="DaunPenh">
    <w:charset w:val="00"/>
    <w:family w:val="auto"/>
    <w:pitch w:val="variable"/>
    <w:sig w:usb0="80000003" w:usb1="00000000" w:usb2="0001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44204359"/>
      <w:docPartObj>
        <w:docPartGallery w:val="Page Numbers (Bottom of Page)"/>
        <w:docPartUnique/>
      </w:docPartObj>
    </w:sdtPr>
    <w:sdtEndPr>
      <w:rPr>
        <w:rStyle w:val="PageNumber"/>
      </w:rPr>
    </w:sdtEndPr>
    <w:sdtContent>
      <w:p w14:paraId="7A6E0321" w14:textId="31EB39A7" w:rsidR="00AB4058" w:rsidRDefault="00AB4058" w:rsidP="000E2A4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AC95FD3" w14:textId="77777777" w:rsidR="00AB4058" w:rsidRDefault="00AB4058" w:rsidP="00AB405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9438356"/>
      <w:docPartObj>
        <w:docPartGallery w:val="Page Numbers (Bottom of Page)"/>
        <w:docPartUnique/>
      </w:docPartObj>
    </w:sdtPr>
    <w:sdtEndPr>
      <w:rPr>
        <w:rStyle w:val="PageNumber"/>
      </w:rPr>
    </w:sdtEndPr>
    <w:sdtContent>
      <w:p w14:paraId="2AD096E6" w14:textId="3EAA2CEF" w:rsidR="00AB4058" w:rsidRDefault="00AB4058" w:rsidP="000E2A4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7A1874F" w14:textId="77777777" w:rsidR="00AB4058" w:rsidRDefault="00AB4058" w:rsidP="00AB405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A4B667" w14:textId="77777777" w:rsidR="00FE34FE" w:rsidRDefault="00FE34FE">
      <w:pPr>
        <w:spacing w:line="240" w:lineRule="auto"/>
      </w:pPr>
      <w:r>
        <w:separator/>
      </w:r>
    </w:p>
  </w:footnote>
  <w:footnote w:type="continuationSeparator" w:id="0">
    <w:p w14:paraId="3B93CFC8" w14:textId="77777777" w:rsidR="00FE34FE" w:rsidRDefault="00FE34FE">
      <w:pPr>
        <w:spacing w:line="240" w:lineRule="auto"/>
      </w:pPr>
      <w:r>
        <w:continuationSeparator/>
      </w:r>
    </w:p>
  </w:footnote>
  <w:footnote w:id="1">
    <w:p w14:paraId="0000000A" w14:textId="77777777" w:rsidR="00F07D91" w:rsidRPr="0049515E" w:rsidRDefault="00A70015">
      <w:pPr>
        <w:spacing w:line="240" w:lineRule="auto"/>
        <w:rPr>
          <w:rFonts w:ascii="Garamond" w:hAnsi="Garamond" w:cs="Times New Roman"/>
          <w:sz w:val="18"/>
          <w:szCs w:val="18"/>
        </w:rPr>
      </w:pPr>
      <w:r w:rsidRPr="0049515E">
        <w:rPr>
          <w:rFonts w:ascii="Garamond" w:hAnsi="Garamond" w:cs="Times New Roman"/>
          <w:sz w:val="18"/>
          <w:szCs w:val="18"/>
          <w:vertAlign w:val="superscript"/>
        </w:rPr>
        <w:footnoteRef/>
      </w:r>
      <w:r w:rsidRPr="0049515E">
        <w:rPr>
          <w:rFonts w:ascii="Garamond" w:hAnsi="Garamond" w:cs="Times New Roman"/>
          <w:sz w:val="18"/>
          <w:szCs w:val="18"/>
        </w:rPr>
        <w:t xml:space="preserve"> Alejandra B. Osorio, “Of National Boundaries and Imperial Geographies: A New Radical History of the Spanish Habsburg Empire,” </w:t>
      </w:r>
      <w:r w:rsidRPr="0049515E">
        <w:rPr>
          <w:rFonts w:ascii="Garamond" w:hAnsi="Garamond" w:cs="Times New Roman"/>
          <w:i/>
          <w:iCs/>
          <w:sz w:val="18"/>
          <w:szCs w:val="18"/>
        </w:rPr>
        <w:t>Radical History Review</w:t>
      </w:r>
      <w:r w:rsidRPr="0049515E">
        <w:rPr>
          <w:rFonts w:ascii="Garamond" w:hAnsi="Garamond" w:cs="Times New Roman"/>
          <w:sz w:val="18"/>
          <w:szCs w:val="18"/>
        </w:rPr>
        <w:t xml:space="preserve"> 130. January 2018, 100.</w:t>
      </w:r>
    </w:p>
  </w:footnote>
  <w:footnote w:id="2">
    <w:p w14:paraId="6A214BAB" w14:textId="3A0F9D89" w:rsidR="00AB4058" w:rsidRPr="0049515E" w:rsidRDefault="00AB4058">
      <w:pPr>
        <w:pStyle w:val="FootnoteText"/>
        <w:rPr>
          <w:rFonts w:ascii="Garamond" w:hAnsi="Garamond" w:cs="Times New Roman"/>
          <w:sz w:val="18"/>
          <w:szCs w:val="18"/>
        </w:rPr>
      </w:pPr>
      <w:r w:rsidRPr="0049515E">
        <w:rPr>
          <w:rStyle w:val="FootnoteReference"/>
          <w:rFonts w:ascii="Garamond" w:hAnsi="Garamond" w:cs="Times New Roman"/>
          <w:sz w:val="18"/>
          <w:szCs w:val="18"/>
        </w:rPr>
        <w:footnoteRef/>
      </w:r>
      <w:r w:rsidRPr="0049515E">
        <w:rPr>
          <w:rFonts w:ascii="Garamond" w:hAnsi="Garamond" w:cs="Times New Roman"/>
          <w:sz w:val="18"/>
          <w:szCs w:val="18"/>
        </w:rPr>
        <w:t xml:space="preserve"> To be sure, some of these technologies and strategies were adopted from the Ottoman, Chinese, and Mongol empires.</w:t>
      </w:r>
    </w:p>
  </w:footnote>
  <w:footnote w:id="3">
    <w:p w14:paraId="5874A151" w14:textId="6FB448A1" w:rsidR="00F47E71" w:rsidRPr="0049515E" w:rsidRDefault="00F47E71">
      <w:pPr>
        <w:pStyle w:val="FootnoteText"/>
        <w:rPr>
          <w:rFonts w:ascii="Garamond" w:hAnsi="Garamond" w:cs="Times New Roman"/>
          <w:sz w:val="18"/>
          <w:szCs w:val="18"/>
          <w:lang w:val="en-US"/>
        </w:rPr>
      </w:pPr>
      <w:r w:rsidRPr="0049515E">
        <w:rPr>
          <w:rStyle w:val="FootnoteReference"/>
          <w:rFonts w:ascii="Garamond" w:hAnsi="Garamond"/>
        </w:rPr>
        <w:footnoteRef/>
      </w:r>
      <w:r w:rsidRPr="0049515E">
        <w:rPr>
          <w:rFonts w:ascii="Garamond" w:hAnsi="Garamond"/>
        </w:rPr>
        <w:t xml:space="preserve"> </w:t>
      </w:r>
      <w:r w:rsidR="000C37F9" w:rsidRPr="0049515E">
        <w:rPr>
          <w:rFonts w:ascii="Garamond" w:hAnsi="Garamond" w:cs="Times New Roman"/>
          <w:sz w:val="18"/>
          <w:szCs w:val="18"/>
        </w:rPr>
        <w:t xml:space="preserve">Alejandra B. Osorio, “Of National Boundaries and Imperial Geographies: A New Radical History of the Spanish Habsburg Empire,”, 106. &amp; Geoffrey Parker, “Spain, Her Enemies and the Revolt of the Netherlands 1559-1648”, </w:t>
      </w:r>
      <w:r w:rsidR="000C37F9" w:rsidRPr="0049515E">
        <w:rPr>
          <w:rFonts w:ascii="Garamond" w:hAnsi="Garamond" w:cs="Times New Roman"/>
          <w:i/>
          <w:iCs/>
          <w:sz w:val="18"/>
          <w:szCs w:val="18"/>
        </w:rPr>
        <w:t xml:space="preserve">Past &amp; Present </w:t>
      </w:r>
      <w:r w:rsidR="000C37F9" w:rsidRPr="0049515E">
        <w:rPr>
          <w:rFonts w:ascii="Garamond" w:hAnsi="Garamond" w:cs="Times New Roman"/>
          <w:sz w:val="18"/>
          <w:szCs w:val="18"/>
        </w:rPr>
        <w:t>49. Nov 1970, 73.</w:t>
      </w:r>
    </w:p>
  </w:footnote>
  <w:footnote w:id="4">
    <w:p w14:paraId="409E3E71" w14:textId="5276CCA4" w:rsidR="00163BF7" w:rsidRPr="0049515E" w:rsidRDefault="00163BF7">
      <w:pPr>
        <w:pStyle w:val="FootnoteText"/>
        <w:rPr>
          <w:rFonts w:ascii="Garamond" w:hAnsi="Garamond" w:cs="Times New Roman"/>
          <w:sz w:val="18"/>
          <w:szCs w:val="18"/>
          <w:lang w:val="en-US"/>
        </w:rPr>
      </w:pPr>
      <w:r w:rsidRPr="0049515E">
        <w:rPr>
          <w:rStyle w:val="FootnoteReference"/>
          <w:rFonts w:ascii="Garamond" w:hAnsi="Garamond" w:cs="Times New Roman"/>
          <w:sz w:val="18"/>
          <w:szCs w:val="18"/>
        </w:rPr>
        <w:footnoteRef/>
      </w:r>
      <w:r w:rsidRPr="0049515E">
        <w:rPr>
          <w:rFonts w:ascii="Garamond" w:hAnsi="Garamond" w:cs="Times New Roman"/>
          <w:sz w:val="18"/>
          <w:szCs w:val="18"/>
        </w:rPr>
        <w:t xml:space="preserve"> </w:t>
      </w:r>
      <w:r w:rsidRPr="0049515E">
        <w:rPr>
          <w:rFonts w:ascii="Garamond" w:hAnsi="Garamond" w:cs="Times New Roman"/>
          <w:sz w:val="18"/>
          <w:szCs w:val="18"/>
          <w:lang w:val="en-US"/>
        </w:rPr>
        <w:t>Geoffrey Parker, “Spain, Her Enemies and the Revolt of the Netherlands 1559-1648”, 86.</w:t>
      </w:r>
    </w:p>
  </w:footnote>
  <w:footnote w:id="5">
    <w:p w14:paraId="29C938A9" w14:textId="54A8440D" w:rsidR="00163BF7" w:rsidRPr="0049515E" w:rsidRDefault="00163BF7">
      <w:pPr>
        <w:pStyle w:val="FootnoteText"/>
        <w:rPr>
          <w:rFonts w:ascii="Garamond" w:hAnsi="Garamond" w:cs="Times New Roman"/>
          <w:sz w:val="18"/>
          <w:szCs w:val="18"/>
          <w:lang w:val="en-US"/>
        </w:rPr>
      </w:pPr>
      <w:r w:rsidRPr="0049515E">
        <w:rPr>
          <w:rStyle w:val="FootnoteReference"/>
          <w:rFonts w:ascii="Garamond" w:hAnsi="Garamond" w:cs="Times New Roman"/>
          <w:sz w:val="18"/>
          <w:szCs w:val="18"/>
        </w:rPr>
        <w:footnoteRef/>
      </w:r>
      <w:r w:rsidRPr="0049515E">
        <w:rPr>
          <w:rFonts w:ascii="Garamond" w:hAnsi="Garamond" w:cs="Times New Roman"/>
          <w:sz w:val="18"/>
          <w:szCs w:val="18"/>
        </w:rPr>
        <w:t xml:space="preserve"> </w:t>
      </w:r>
      <w:r w:rsidRPr="0049515E">
        <w:rPr>
          <w:rFonts w:ascii="Garamond" w:hAnsi="Garamond" w:cs="Times New Roman"/>
          <w:sz w:val="18"/>
          <w:szCs w:val="18"/>
          <w:lang w:val="en-US"/>
        </w:rPr>
        <w:t>Geoffrey Parker, 86.</w:t>
      </w:r>
    </w:p>
  </w:footnote>
  <w:footnote w:id="6">
    <w:p w14:paraId="2D284938" w14:textId="3ABBA214" w:rsidR="00095E59" w:rsidRPr="0049515E" w:rsidRDefault="00095E59">
      <w:pPr>
        <w:pStyle w:val="FootnoteText"/>
        <w:rPr>
          <w:rFonts w:ascii="Garamond" w:hAnsi="Garamond" w:cs="Times New Roman"/>
          <w:sz w:val="18"/>
          <w:szCs w:val="18"/>
          <w:lang w:val="en-US"/>
        </w:rPr>
      </w:pPr>
      <w:r w:rsidRPr="0049515E">
        <w:rPr>
          <w:rStyle w:val="FootnoteReference"/>
          <w:rFonts w:ascii="Garamond" w:hAnsi="Garamond" w:cs="Times New Roman"/>
          <w:sz w:val="18"/>
          <w:szCs w:val="18"/>
        </w:rPr>
        <w:footnoteRef/>
      </w:r>
      <w:r w:rsidRPr="0049515E">
        <w:rPr>
          <w:rFonts w:ascii="Garamond" w:hAnsi="Garamond" w:cs="Times New Roman"/>
          <w:sz w:val="18"/>
          <w:szCs w:val="18"/>
        </w:rPr>
        <w:t xml:space="preserve"> </w:t>
      </w:r>
      <w:r w:rsidRPr="0049515E">
        <w:rPr>
          <w:rFonts w:ascii="Garamond" w:hAnsi="Garamond" w:cs="Times New Roman"/>
          <w:sz w:val="18"/>
          <w:szCs w:val="18"/>
          <w:lang w:val="en-US"/>
        </w:rPr>
        <w:t xml:space="preserve">Burbank, </w:t>
      </w:r>
      <w:proofErr w:type="gramStart"/>
      <w:r w:rsidRPr="0049515E">
        <w:rPr>
          <w:rFonts w:ascii="Garamond" w:hAnsi="Garamond" w:cs="Times New Roman"/>
          <w:sz w:val="18"/>
          <w:szCs w:val="18"/>
          <w:lang w:val="en-US"/>
        </w:rPr>
        <w:t>Jane</w:t>
      </w:r>
      <w:proofErr w:type="gramEnd"/>
      <w:r w:rsidRPr="0049515E">
        <w:rPr>
          <w:rFonts w:ascii="Garamond" w:hAnsi="Garamond" w:cs="Times New Roman"/>
          <w:sz w:val="18"/>
          <w:szCs w:val="18"/>
          <w:lang w:val="en-US"/>
        </w:rPr>
        <w:t xml:space="preserve"> and Frederick Cooper. </w:t>
      </w:r>
      <w:r w:rsidR="000E6866" w:rsidRPr="0049515E">
        <w:rPr>
          <w:rFonts w:ascii="Garamond" w:hAnsi="Garamond" w:cs="Times New Roman"/>
          <w:sz w:val="18"/>
          <w:szCs w:val="18"/>
          <w:lang w:val="en-US"/>
        </w:rPr>
        <w:t>Empires in World History: Power and the Politics of Difference. Princeton University Press. 2011. 121.</w:t>
      </w:r>
    </w:p>
  </w:footnote>
  <w:footnote w:id="7">
    <w:p w14:paraId="22207A2F" w14:textId="0D0E809A" w:rsidR="008E0C7B" w:rsidRPr="0049515E" w:rsidRDefault="008E0C7B">
      <w:pPr>
        <w:pStyle w:val="FootnoteText"/>
        <w:rPr>
          <w:rFonts w:ascii="Garamond" w:hAnsi="Garamond"/>
          <w:lang w:val="en-US"/>
        </w:rPr>
      </w:pPr>
      <w:r w:rsidRPr="0049515E">
        <w:rPr>
          <w:rStyle w:val="FootnoteReference"/>
          <w:rFonts w:ascii="Garamond" w:hAnsi="Garamond" w:cs="Times New Roman"/>
          <w:sz w:val="18"/>
          <w:szCs w:val="18"/>
        </w:rPr>
        <w:footnoteRef/>
      </w:r>
      <w:r w:rsidRPr="0049515E">
        <w:rPr>
          <w:rFonts w:ascii="Garamond" w:hAnsi="Garamond" w:cs="Times New Roman"/>
          <w:sz w:val="18"/>
          <w:szCs w:val="18"/>
        </w:rPr>
        <w:t xml:space="preserve"> </w:t>
      </w:r>
      <w:r w:rsidRPr="0049515E">
        <w:rPr>
          <w:rFonts w:ascii="Garamond" w:hAnsi="Garamond" w:cs="Times New Roman"/>
          <w:sz w:val="18"/>
          <w:szCs w:val="18"/>
          <w:lang w:val="en-US"/>
        </w:rPr>
        <w:t>Burbank and Cooper, 120.</w:t>
      </w:r>
    </w:p>
  </w:footnote>
  <w:footnote w:id="8">
    <w:p w14:paraId="43126A9C" w14:textId="3FA6225E" w:rsidR="001C54D6" w:rsidRPr="0049515E" w:rsidRDefault="001C54D6">
      <w:pPr>
        <w:pStyle w:val="FootnoteText"/>
        <w:rPr>
          <w:rFonts w:ascii="Garamond" w:hAnsi="Garamond" w:cs="Times New Roman"/>
          <w:sz w:val="18"/>
          <w:szCs w:val="18"/>
          <w:lang w:val="en-US"/>
        </w:rPr>
      </w:pPr>
      <w:r w:rsidRPr="0049515E">
        <w:rPr>
          <w:rStyle w:val="FootnoteReference"/>
          <w:rFonts w:ascii="Garamond" w:hAnsi="Garamond"/>
        </w:rPr>
        <w:footnoteRef/>
      </w:r>
      <w:r w:rsidRPr="0049515E">
        <w:rPr>
          <w:rFonts w:ascii="Garamond" w:hAnsi="Garamond"/>
        </w:rPr>
        <w:t xml:space="preserve"> </w:t>
      </w:r>
      <w:r w:rsidRPr="0049515E">
        <w:rPr>
          <w:rFonts w:ascii="Garamond" w:hAnsi="Garamond" w:cs="Times New Roman"/>
          <w:sz w:val="18"/>
          <w:szCs w:val="18"/>
          <w:lang w:val="en-US"/>
        </w:rPr>
        <w:t>Burbank and Cooper, 124.</w:t>
      </w:r>
    </w:p>
  </w:footnote>
  <w:footnote w:id="9">
    <w:p w14:paraId="61D1B936" w14:textId="1706B5F9" w:rsidR="00483151" w:rsidRPr="0049515E" w:rsidRDefault="00483151">
      <w:pPr>
        <w:pStyle w:val="FootnoteText"/>
        <w:rPr>
          <w:rFonts w:ascii="Garamond" w:hAnsi="Garamond" w:cs="Times New Roman"/>
          <w:sz w:val="18"/>
          <w:szCs w:val="18"/>
          <w:lang w:val="en-US"/>
        </w:rPr>
      </w:pPr>
      <w:r w:rsidRPr="0049515E">
        <w:rPr>
          <w:rStyle w:val="FootnoteReference"/>
          <w:rFonts w:ascii="Garamond" w:hAnsi="Garamond" w:cs="Times New Roman"/>
          <w:sz w:val="18"/>
          <w:szCs w:val="18"/>
        </w:rPr>
        <w:footnoteRef/>
      </w:r>
      <w:r w:rsidRPr="0049515E">
        <w:rPr>
          <w:rFonts w:ascii="Garamond" w:hAnsi="Garamond" w:cs="Times New Roman"/>
          <w:sz w:val="18"/>
          <w:szCs w:val="18"/>
        </w:rPr>
        <w:t xml:space="preserve"> </w:t>
      </w:r>
      <w:r w:rsidRPr="0049515E">
        <w:rPr>
          <w:rFonts w:ascii="Garamond" w:hAnsi="Garamond" w:cs="Times New Roman"/>
          <w:sz w:val="18"/>
          <w:szCs w:val="18"/>
          <w:lang w:val="en-US"/>
        </w:rPr>
        <w:t>Alejandra B. Osorio, 108.</w:t>
      </w:r>
    </w:p>
  </w:footnote>
  <w:footnote w:id="10">
    <w:p w14:paraId="538E9A52" w14:textId="5AE642A0" w:rsidR="00253FD4" w:rsidRPr="0049515E" w:rsidRDefault="00253FD4">
      <w:pPr>
        <w:pStyle w:val="FootnoteText"/>
        <w:rPr>
          <w:rFonts w:ascii="Garamond" w:hAnsi="Garamond" w:cs="Times New Roman"/>
          <w:sz w:val="18"/>
          <w:szCs w:val="18"/>
          <w:lang w:val="en-US"/>
        </w:rPr>
      </w:pPr>
      <w:r w:rsidRPr="0049515E">
        <w:rPr>
          <w:rStyle w:val="FootnoteReference"/>
          <w:rFonts w:ascii="Garamond" w:hAnsi="Garamond" w:cs="Times New Roman"/>
          <w:sz w:val="18"/>
          <w:szCs w:val="18"/>
        </w:rPr>
        <w:footnoteRef/>
      </w:r>
      <w:r w:rsidRPr="0049515E">
        <w:rPr>
          <w:rFonts w:ascii="Garamond" w:hAnsi="Garamond" w:cs="Times New Roman"/>
          <w:sz w:val="18"/>
          <w:szCs w:val="18"/>
        </w:rPr>
        <w:t xml:space="preserve"> </w:t>
      </w:r>
      <w:r w:rsidRPr="0049515E">
        <w:rPr>
          <w:rFonts w:ascii="Garamond" w:hAnsi="Garamond" w:cs="Times New Roman"/>
          <w:sz w:val="18"/>
          <w:szCs w:val="18"/>
          <w:lang w:val="en-US"/>
        </w:rPr>
        <w:t>Burbank and Cooper, 127.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4960900"/>
      <w:docPartObj>
        <w:docPartGallery w:val="Page Numbers (Top of Page)"/>
        <w:docPartUnique/>
      </w:docPartObj>
    </w:sdtPr>
    <w:sdtEndPr>
      <w:rPr>
        <w:rFonts w:ascii="Garamond" w:hAnsi="Garamond"/>
        <w:noProof/>
      </w:rPr>
    </w:sdtEndPr>
    <w:sdtContent>
      <w:p w14:paraId="545AE955" w14:textId="70E161B9" w:rsidR="004F741A" w:rsidRPr="004F741A" w:rsidRDefault="004F741A">
        <w:pPr>
          <w:pStyle w:val="Header"/>
          <w:jc w:val="right"/>
          <w:rPr>
            <w:rFonts w:ascii="Garamond" w:hAnsi="Garamond"/>
          </w:rPr>
        </w:pPr>
        <w:r w:rsidRPr="004F741A">
          <w:rPr>
            <w:rFonts w:ascii="Garamond" w:hAnsi="Garamond"/>
          </w:rPr>
          <w:fldChar w:fldCharType="begin"/>
        </w:r>
        <w:r w:rsidRPr="004F741A">
          <w:rPr>
            <w:rFonts w:ascii="Garamond" w:hAnsi="Garamond"/>
          </w:rPr>
          <w:instrText xml:space="preserve"> PAGE   \* MERGEFORMAT </w:instrText>
        </w:r>
        <w:r w:rsidRPr="004F741A">
          <w:rPr>
            <w:rFonts w:ascii="Garamond" w:hAnsi="Garamond"/>
          </w:rPr>
          <w:fldChar w:fldCharType="separate"/>
        </w:r>
        <w:r w:rsidRPr="004F741A">
          <w:rPr>
            <w:rFonts w:ascii="Garamond" w:hAnsi="Garamond"/>
            <w:noProof/>
          </w:rPr>
          <w:t>2</w:t>
        </w:r>
        <w:r w:rsidRPr="004F741A">
          <w:rPr>
            <w:rFonts w:ascii="Garamond" w:hAnsi="Garamond"/>
            <w:noProof/>
          </w:rPr>
          <w:fldChar w:fldCharType="end"/>
        </w:r>
      </w:p>
    </w:sdtContent>
  </w:sdt>
  <w:p w14:paraId="693599D5" w14:textId="209EF221" w:rsidR="00AB4058" w:rsidRDefault="00AB405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7D91"/>
    <w:rsid w:val="000868D1"/>
    <w:rsid w:val="0009096F"/>
    <w:rsid w:val="00095E59"/>
    <w:rsid w:val="000C37F9"/>
    <w:rsid w:val="000E2F50"/>
    <w:rsid w:val="000E6866"/>
    <w:rsid w:val="00163BF7"/>
    <w:rsid w:val="001C54D6"/>
    <w:rsid w:val="0020139C"/>
    <w:rsid w:val="00232E2A"/>
    <w:rsid w:val="00253FD4"/>
    <w:rsid w:val="002C5B9C"/>
    <w:rsid w:val="0040570A"/>
    <w:rsid w:val="00424EC4"/>
    <w:rsid w:val="00483151"/>
    <w:rsid w:val="0049515E"/>
    <w:rsid w:val="004A702B"/>
    <w:rsid w:val="004D2FA3"/>
    <w:rsid w:val="004F741A"/>
    <w:rsid w:val="00590ED4"/>
    <w:rsid w:val="00591D09"/>
    <w:rsid w:val="005E251A"/>
    <w:rsid w:val="00693AF7"/>
    <w:rsid w:val="007B7FA9"/>
    <w:rsid w:val="00811103"/>
    <w:rsid w:val="00826589"/>
    <w:rsid w:val="008E0C7B"/>
    <w:rsid w:val="008E1DF6"/>
    <w:rsid w:val="00962AF8"/>
    <w:rsid w:val="0097671A"/>
    <w:rsid w:val="009D5DCE"/>
    <w:rsid w:val="009E656F"/>
    <w:rsid w:val="00A307F4"/>
    <w:rsid w:val="00A37092"/>
    <w:rsid w:val="00A4554C"/>
    <w:rsid w:val="00A54D93"/>
    <w:rsid w:val="00A54ED0"/>
    <w:rsid w:val="00A54FFC"/>
    <w:rsid w:val="00A70015"/>
    <w:rsid w:val="00A80FC1"/>
    <w:rsid w:val="00AB4058"/>
    <w:rsid w:val="00B002CA"/>
    <w:rsid w:val="00D567D0"/>
    <w:rsid w:val="00E80429"/>
    <w:rsid w:val="00ED079E"/>
    <w:rsid w:val="00F07D91"/>
    <w:rsid w:val="00F47E71"/>
    <w:rsid w:val="00FA0704"/>
    <w:rsid w:val="00FE34FE"/>
  </w:rsids>
  <m:mathPr>
    <m:mathFont m:val="Cambria Math"/>
    <m:brkBin m:val="before"/>
    <m:brkBinSub m:val="--"/>
    <m:smallFrac m:val="0"/>
    <m:dispDef/>
    <m:lMargin m:val="0"/>
    <m:rMargin m:val="0"/>
    <m:defJc m:val="centerGroup"/>
    <m:wrapIndent m:val="1440"/>
    <m:intLim m:val="subSup"/>
    <m:naryLim m:val="undOvr"/>
  </m:mathPr>
  <w:themeFontLang w:val="en-US" w:eastAsia="ko-KR"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6D9E8"/>
  <w15:docId w15:val="{9FC97C79-F514-A149-AC0B-890AA3DEB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FootnoteText">
    <w:name w:val="footnote text"/>
    <w:basedOn w:val="Normal"/>
    <w:link w:val="FootnoteTextChar"/>
    <w:uiPriority w:val="99"/>
    <w:semiHidden/>
    <w:unhideWhenUsed/>
    <w:rsid w:val="00F47E71"/>
    <w:pPr>
      <w:spacing w:line="240" w:lineRule="auto"/>
    </w:pPr>
    <w:rPr>
      <w:sz w:val="20"/>
      <w:szCs w:val="20"/>
    </w:rPr>
  </w:style>
  <w:style w:type="character" w:customStyle="1" w:styleId="FootnoteTextChar">
    <w:name w:val="Footnote Text Char"/>
    <w:basedOn w:val="DefaultParagraphFont"/>
    <w:link w:val="FootnoteText"/>
    <w:uiPriority w:val="99"/>
    <w:semiHidden/>
    <w:rsid w:val="00F47E71"/>
    <w:rPr>
      <w:sz w:val="20"/>
      <w:szCs w:val="20"/>
    </w:rPr>
  </w:style>
  <w:style w:type="character" w:styleId="FootnoteReference">
    <w:name w:val="footnote reference"/>
    <w:basedOn w:val="DefaultParagraphFont"/>
    <w:uiPriority w:val="99"/>
    <w:semiHidden/>
    <w:unhideWhenUsed/>
    <w:rsid w:val="00F47E71"/>
    <w:rPr>
      <w:vertAlign w:val="superscript"/>
    </w:rPr>
  </w:style>
  <w:style w:type="paragraph" w:styleId="Header">
    <w:name w:val="header"/>
    <w:basedOn w:val="Normal"/>
    <w:link w:val="HeaderChar"/>
    <w:uiPriority w:val="99"/>
    <w:unhideWhenUsed/>
    <w:rsid w:val="00AB4058"/>
    <w:pPr>
      <w:tabs>
        <w:tab w:val="center" w:pos="4680"/>
        <w:tab w:val="right" w:pos="9360"/>
      </w:tabs>
      <w:spacing w:line="240" w:lineRule="auto"/>
    </w:pPr>
  </w:style>
  <w:style w:type="character" w:customStyle="1" w:styleId="HeaderChar">
    <w:name w:val="Header Char"/>
    <w:basedOn w:val="DefaultParagraphFont"/>
    <w:link w:val="Header"/>
    <w:uiPriority w:val="99"/>
    <w:rsid w:val="00AB4058"/>
  </w:style>
  <w:style w:type="paragraph" w:styleId="Footer">
    <w:name w:val="footer"/>
    <w:basedOn w:val="Normal"/>
    <w:link w:val="FooterChar"/>
    <w:uiPriority w:val="99"/>
    <w:unhideWhenUsed/>
    <w:rsid w:val="00AB4058"/>
    <w:pPr>
      <w:tabs>
        <w:tab w:val="center" w:pos="4680"/>
        <w:tab w:val="right" w:pos="9360"/>
      </w:tabs>
      <w:spacing w:line="240" w:lineRule="auto"/>
    </w:pPr>
  </w:style>
  <w:style w:type="character" w:customStyle="1" w:styleId="FooterChar">
    <w:name w:val="Footer Char"/>
    <w:basedOn w:val="DefaultParagraphFont"/>
    <w:link w:val="Footer"/>
    <w:uiPriority w:val="99"/>
    <w:rsid w:val="00AB4058"/>
  </w:style>
  <w:style w:type="character" w:styleId="PageNumber">
    <w:name w:val="page number"/>
    <w:basedOn w:val="DefaultParagraphFont"/>
    <w:uiPriority w:val="99"/>
    <w:semiHidden/>
    <w:unhideWhenUsed/>
    <w:rsid w:val="00AB4058"/>
  </w:style>
  <w:style w:type="character" w:styleId="CommentReference">
    <w:name w:val="annotation reference"/>
    <w:basedOn w:val="DefaultParagraphFont"/>
    <w:uiPriority w:val="99"/>
    <w:semiHidden/>
    <w:unhideWhenUsed/>
    <w:rsid w:val="008E1DF6"/>
    <w:rPr>
      <w:sz w:val="16"/>
      <w:szCs w:val="16"/>
    </w:rPr>
  </w:style>
  <w:style w:type="paragraph" w:styleId="CommentText">
    <w:name w:val="annotation text"/>
    <w:basedOn w:val="Normal"/>
    <w:link w:val="CommentTextChar"/>
    <w:uiPriority w:val="99"/>
    <w:semiHidden/>
    <w:unhideWhenUsed/>
    <w:rsid w:val="008E1DF6"/>
    <w:pPr>
      <w:spacing w:line="240" w:lineRule="auto"/>
    </w:pPr>
    <w:rPr>
      <w:sz w:val="20"/>
      <w:szCs w:val="20"/>
    </w:rPr>
  </w:style>
  <w:style w:type="character" w:customStyle="1" w:styleId="CommentTextChar">
    <w:name w:val="Comment Text Char"/>
    <w:basedOn w:val="DefaultParagraphFont"/>
    <w:link w:val="CommentText"/>
    <w:uiPriority w:val="99"/>
    <w:semiHidden/>
    <w:rsid w:val="008E1DF6"/>
    <w:rPr>
      <w:sz w:val="20"/>
      <w:szCs w:val="20"/>
    </w:rPr>
  </w:style>
  <w:style w:type="paragraph" w:styleId="CommentSubject">
    <w:name w:val="annotation subject"/>
    <w:basedOn w:val="CommentText"/>
    <w:next w:val="CommentText"/>
    <w:link w:val="CommentSubjectChar"/>
    <w:uiPriority w:val="99"/>
    <w:semiHidden/>
    <w:unhideWhenUsed/>
    <w:rsid w:val="008E1DF6"/>
    <w:rPr>
      <w:b/>
      <w:bCs/>
    </w:rPr>
  </w:style>
  <w:style w:type="character" w:customStyle="1" w:styleId="CommentSubjectChar">
    <w:name w:val="Comment Subject Char"/>
    <w:basedOn w:val="CommentTextChar"/>
    <w:link w:val="CommentSubject"/>
    <w:uiPriority w:val="99"/>
    <w:semiHidden/>
    <w:rsid w:val="008E1DF6"/>
    <w:rPr>
      <w:b/>
      <w:bCs/>
      <w:sz w:val="20"/>
      <w:szCs w:val="20"/>
    </w:rPr>
  </w:style>
  <w:style w:type="paragraph" w:styleId="BalloonText">
    <w:name w:val="Balloon Text"/>
    <w:basedOn w:val="Normal"/>
    <w:link w:val="BalloonTextChar"/>
    <w:uiPriority w:val="99"/>
    <w:semiHidden/>
    <w:unhideWhenUsed/>
    <w:rsid w:val="008E1DF6"/>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E1DF6"/>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0FD5A4D8-AA82-724A-BA44-DA9B15E6F7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5</Pages>
  <Words>1282</Words>
  <Characters>7311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fauaf</dc:creator>
  <cp:lastModifiedBy>James Hraba</cp:lastModifiedBy>
  <cp:revision>4</cp:revision>
  <dcterms:created xsi:type="dcterms:W3CDTF">2021-06-16T22:03:00Z</dcterms:created>
  <dcterms:modified xsi:type="dcterms:W3CDTF">2021-06-16T22:13:00Z</dcterms:modified>
</cp:coreProperties>
</file>