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NUSURIA TECHNOLOGIES</w:t>
      </w:r>
    </w:p>
    <w:p>
      <w:pPr>
        <w:jc w:val="center"/>
      </w:pPr>
      <w:r>
        <w:rPr>
          <w:b/>
          <w:sz w:val="30"/>
        </w:rPr>
        <w:t>imergencyApp — Live Testing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776"/>
            <w:vAlign w:val="center"/>
          </w:tcPr>
          <w:p>
            <w:r>
              <w:t>Sunday, 25 October 2026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Time</w:t>
            </w:r>
          </w:p>
        </w:tc>
        <w:tc>
          <w:tcPr>
            <w:tcW w:type="dxa" w:w="7776"/>
            <w:vAlign w:val="center"/>
          </w:tcPr>
          <w:p>
            <w:r>
              <w:t>10:00 AM – 4:00 PM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Participants / Platform</w:t>
            </w:r>
          </w:p>
        </w:tc>
        <w:tc>
          <w:tcPr>
            <w:tcW w:type="dxa" w:w="7776"/>
            <w:vAlign w:val="center"/>
          </w:tcPr>
          <w:p>
            <w:r>
              <w:t>10 testers / Android APK</w:t>
            </w:r>
          </w:p>
        </w:tc>
      </w:tr>
    </w:tbl>
    <w:p>
      <w:pPr>
        <w:pStyle w:val="Heading1"/>
      </w:pPr>
      <w:r>
        <w:t>Testing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2376"/>
          </w:tcPr>
          <w:p>
            <w:r>
              <w:t>10:00–10:20 AM</w:t>
            </w:r>
          </w:p>
        </w:tc>
        <w:tc>
          <w:tcPr>
            <w:tcW w:type="dxa" w:w="7848"/>
          </w:tcPr>
          <w:p>
            <w:r>
              <w:t>Opening briefing and assignment of roles</w:t>
            </w:r>
          </w:p>
        </w:tc>
      </w:tr>
      <w:tr>
        <w:tc>
          <w:tcPr>
            <w:tcW w:type="dxa" w:w="2376"/>
          </w:tcPr>
          <w:p>
            <w:r>
              <w:t>10:20–10:50 AM</w:t>
            </w:r>
          </w:p>
        </w:tc>
        <w:tc>
          <w:tcPr>
            <w:tcW w:type="dxa" w:w="7848"/>
          </w:tcPr>
          <w:p>
            <w:r>
              <w:t>APK installation, registration and account setup</w:t>
            </w:r>
          </w:p>
        </w:tc>
      </w:tr>
      <w:tr>
        <w:tc>
          <w:tcPr>
            <w:tcW w:type="dxa" w:w="2376"/>
          </w:tcPr>
          <w:p>
            <w:r>
              <w:t>10:50 AM–12:00 PM</w:t>
            </w:r>
          </w:p>
        </w:tc>
        <w:tc>
          <w:tcPr>
            <w:tcW w:type="dxa" w:w="7848"/>
          </w:tcPr>
          <w:p>
            <w:r>
              <w:t>Core functionality, GPS and notification testing</w:t>
            </w:r>
          </w:p>
        </w:tc>
      </w:tr>
      <w:tr>
        <w:tc>
          <w:tcPr>
            <w:tcW w:type="dxa" w:w="2376"/>
          </w:tcPr>
          <w:p>
            <w:r>
              <w:t>12:00–12:30 PM</w:t>
            </w:r>
          </w:p>
        </w:tc>
        <w:tc>
          <w:tcPr>
            <w:tcW w:type="dxa" w:w="7848"/>
          </w:tcPr>
          <w:p>
            <w:r>
              <w:t>Break and preliminary review of issues</w:t>
            </w:r>
          </w:p>
        </w:tc>
      </w:tr>
      <w:tr>
        <w:tc>
          <w:tcPr>
            <w:tcW w:type="dxa" w:w="2376"/>
          </w:tcPr>
          <w:p>
            <w:r>
              <w:t>12:30–1:30 PM</w:t>
            </w:r>
          </w:p>
        </w:tc>
        <w:tc>
          <w:tcPr>
            <w:tcW w:type="dxa" w:w="7848"/>
          </w:tcPr>
          <w:p>
            <w:r>
              <w:t>End-to-end service-request testing</w:t>
            </w:r>
          </w:p>
        </w:tc>
      </w:tr>
      <w:tr>
        <w:tc>
          <w:tcPr>
            <w:tcW w:type="dxa" w:w="2376"/>
          </w:tcPr>
          <w:p>
            <w:r>
              <w:t>1:30–2:30 PM</w:t>
            </w:r>
          </w:p>
        </w:tc>
        <w:tc>
          <w:tcPr>
            <w:tcW w:type="dxa" w:w="7848"/>
          </w:tcPr>
          <w:p>
            <w:r>
              <w:t>Error handling, cancellations and network-failure testing</w:t>
            </w:r>
          </w:p>
        </w:tc>
      </w:tr>
      <w:tr>
        <w:tc>
          <w:tcPr>
            <w:tcW w:type="dxa" w:w="2376"/>
          </w:tcPr>
          <w:p>
            <w:r>
              <w:t>2:30–3:15 PM</w:t>
            </w:r>
          </w:p>
        </w:tc>
        <w:tc>
          <w:tcPr>
            <w:tcW w:type="dxa" w:w="7848"/>
          </w:tcPr>
          <w:p>
            <w:r>
              <w:t>Retesting and collection of user feedback</w:t>
            </w:r>
          </w:p>
        </w:tc>
      </w:tr>
      <w:tr>
        <w:tc>
          <w:tcPr>
            <w:tcW w:type="dxa" w:w="2376"/>
          </w:tcPr>
          <w:p>
            <w:r>
              <w:t>3:15–4:00 PM</w:t>
            </w:r>
          </w:p>
        </w:tc>
        <w:tc>
          <w:tcPr>
            <w:tcW w:type="dxa" w:w="7848"/>
          </w:tcPr>
          <w:p>
            <w:r>
              <w:t>Review of findings, bug prioritisation and next steps</w:t>
            </w:r>
          </w:p>
        </w:tc>
      </w:tr>
    </w:tbl>
    <w:p>
      <w:pPr>
        <w:pStyle w:val="Heading1"/>
      </w:pPr>
      <w:r>
        <w:t>Objectives</w:t>
      </w:r>
    </w:p>
    <w:p>
      <w:pPr>
        <w:pStyle w:val="ListNumber"/>
      </w:pPr>
      <w:r>
        <w:t>Verify that core application features work correctly.</w:t>
      </w:r>
    </w:p>
    <w:p>
      <w:pPr>
        <w:pStyle w:val="ListNumber"/>
      </w:pPr>
      <w:r>
        <w:t>Confirm that service requests reach the intended providers.</w:t>
      </w:r>
    </w:p>
    <w:p>
      <w:pPr>
        <w:pStyle w:val="ListNumber"/>
      </w:pPr>
      <w:r>
        <w:t>Test GPS accuracy, notifications and request-status updates.</w:t>
      </w:r>
    </w:p>
    <w:p>
      <w:pPr>
        <w:pStyle w:val="ListNumber"/>
      </w:pPr>
      <w:r>
        <w:t>Identify and document bugs and performance issues.</w:t>
      </w:r>
    </w:p>
    <w:p>
      <w:pPr>
        <w:pStyle w:val="ListNumber"/>
      </w:pPr>
      <w:r>
        <w:t>Collect feedback from all 10 participants.</w:t>
      </w:r>
    </w:p>
    <w:p>
      <w:pPr>
        <w:pStyle w:val="ListNumber"/>
      </w:pPr>
      <w:r>
        <w:t>Assess readiness for a wider pilot.</w:t>
      </w:r>
    </w:p>
    <w:p>
      <w:pPr>
        <w:pStyle w:val="Heading1"/>
      </w:pPr>
      <w:r>
        <w:t>Participants’ Preparation</w:t>
      </w:r>
    </w:p>
    <w:p>
      <w:pPr>
        <w:pStyle w:val="ListBullet"/>
      </w:pPr>
      <w:r>
        <w:t>Arrive on time with a charged Android phone.</w:t>
      </w:r>
    </w:p>
    <w:p>
      <w:pPr>
        <w:pStyle w:val="ListBullet"/>
      </w:pPr>
      <w:r>
        <w:t>Ensure mobile data is available.</w:t>
      </w:r>
    </w:p>
    <w:p>
      <w:pPr>
        <w:pStyle w:val="ListBullet"/>
      </w:pPr>
      <w:r>
        <w:t>Be ready to install the supplied APK and follow testing instructions.</w:t>
      </w:r>
    </w:p>
    <w:p>
      <w:pPr>
        <w:pStyle w:val="ListBullet"/>
      </w:pPr>
      <w:r>
        <w:t>Use only agreed test scenarios and locations.</w:t>
      </w:r>
    </w:p>
    <w:p>
      <w:r>
        <w:rPr>
          <w:b/>
        </w:rPr>
        <w:t xml:space="preserve">Expected outcome: </w:t>
      </w:r>
      <w:r>
        <w:t>A documented test report highlighting successful tests, identified bugs, user feedback and recommended next steps.</w:t>
      </w:r>
    </w:p>
    <w:p>
      <w:pPr>
        <w:spacing w:before="160"/>
      </w:pPr>
      <w:r>
        <w:rPr>
          <w:b/>
        </w:rPr>
        <w:t xml:space="preserve">Safety note: </w:t>
      </w:r>
      <w:r>
        <w:t>Use agreed test scenarios and locations. Simulate emergency scenarios safely without triggering false emergency dispatches.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