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E74" w:rsidRPr="009A3E74" w:rsidRDefault="009A3E74" w:rsidP="009A3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E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Dictionary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TARGET_deathRate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Dependent variable. Mean 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per capita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(100,000) cancer mortalities(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avgAnnCount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Mean number of reported cases of cancer diagnosed annually(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avgDeathsPerYear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Mean number of reported mortalities due to cancer(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incidenceRate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Mean 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per capita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(100,000) cancer </w:t>
      </w:r>
      <w:proofErr w:type="spellStart"/>
      <w:r w:rsidRPr="009A3E74">
        <w:rPr>
          <w:rFonts w:ascii="Times New Roman" w:eastAsia="Times New Roman" w:hAnsi="Times New Roman" w:cs="Times New Roman"/>
          <w:kern w:val="0"/>
          <w14:ligatures w14:val="none"/>
        </w:rPr>
        <w:t>diagoses</w:t>
      </w:r>
      <w:proofErr w:type="spellEnd"/>
      <w:r w:rsidRPr="009A3E74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medianIncome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Median income per county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popEst2015: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Population of county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povertyPercent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populace in poverty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studyPerCap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Per capita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number of cancer-related clinical trials per county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binnedInc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Median income per capita binned by decile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MedianAge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Median age of county residents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MedianAgeMale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Median age of male county residents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MedianAgeFemale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Median age of female county residents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Geography: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County name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AvgHouseholdSize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Mean household size of county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PercentMarried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who are married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PctNoHS18_24: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ages 18-24 highest education attained: less than high school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PctHS18_24: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ages 18-24 highest education attained: high school diploma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PctSomeCol18_24: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ages 18-24 highest education attained: some college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PctBachDeg18_24: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ages 18-24 highest education attained: bachelor's degree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PctHS25_Over: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ages 25 and over highest education attained: high school diploma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PctBachDeg25_Over: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ages 25 and over highest education attained: bachelor's degree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PctEmployed16_Over: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ages 16 and over employed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PctUnemployed16_Over: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ages 16 and over unemployed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PctPrivateCoverage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with private health coverage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PctPrivateCoverageAlone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with private health coverage alone (no public assistance)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PctEmpPrivCoverage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with employee-provided private health coverage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PctPublicCoverage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with government-provided health coverage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PctPubliceCoverageAlone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with government-provided health coverage alone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PctWhite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who identify as White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PctBlack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who identify as Black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PctAsian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who identify as Asian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PctOtherRace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county residents who identify in a category which is not White, Black, or Asian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PctMarriedHouseholds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Percent of married households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BirthRate</w:t>
      </w:r>
      <w:proofErr w:type="spellEnd"/>
      <w:r w:rsidRPr="009A3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 xml:space="preserve"> Number of live births relative to number of women in county 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): years 2010-2016</w:t>
      </w:r>
    </w:p>
    <w:p w:rsidR="009A3E74" w:rsidRPr="009A3E74" w:rsidRDefault="009A3E74" w:rsidP="009A3E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9A3E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9A3E74">
        <w:rPr>
          <w:rFonts w:ascii="Times New Roman" w:eastAsia="Times New Roman" w:hAnsi="Times New Roman" w:cs="Times New Roman"/>
          <w:kern w:val="0"/>
          <w14:ligatures w14:val="none"/>
        </w:rPr>
        <w:t>): 2013 Census Estimates</w:t>
      </w:r>
    </w:p>
    <w:p w:rsidR="00E53A16" w:rsidRDefault="00E53A16"/>
    <w:sectPr w:rsidR="00E5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74"/>
    <w:rsid w:val="000341B4"/>
    <w:rsid w:val="000428BF"/>
    <w:rsid w:val="0008239B"/>
    <w:rsid w:val="00154AD5"/>
    <w:rsid w:val="00207CF1"/>
    <w:rsid w:val="00291C86"/>
    <w:rsid w:val="00304346"/>
    <w:rsid w:val="00457894"/>
    <w:rsid w:val="00490419"/>
    <w:rsid w:val="006614DC"/>
    <w:rsid w:val="006A6B9F"/>
    <w:rsid w:val="006D23F7"/>
    <w:rsid w:val="00702B15"/>
    <w:rsid w:val="00755EAC"/>
    <w:rsid w:val="007C3107"/>
    <w:rsid w:val="007F4787"/>
    <w:rsid w:val="008124CA"/>
    <w:rsid w:val="00852D1D"/>
    <w:rsid w:val="008D69BD"/>
    <w:rsid w:val="009666DA"/>
    <w:rsid w:val="009A3E74"/>
    <w:rsid w:val="00A44752"/>
    <w:rsid w:val="00AD2E06"/>
    <w:rsid w:val="00AE12B8"/>
    <w:rsid w:val="00B6474D"/>
    <w:rsid w:val="00B65604"/>
    <w:rsid w:val="00BD63E6"/>
    <w:rsid w:val="00BD71F7"/>
    <w:rsid w:val="00C4156F"/>
    <w:rsid w:val="00CB2A52"/>
    <w:rsid w:val="00E30F0E"/>
    <w:rsid w:val="00E53A16"/>
    <w:rsid w:val="00E84819"/>
    <w:rsid w:val="00F8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B038F9-7267-514D-A45C-CDA40B80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3E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3E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A3E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3E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A3E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Pengyu</dc:creator>
  <cp:keywords/>
  <dc:description/>
  <cp:lastModifiedBy>Hong, Pengyu</cp:lastModifiedBy>
  <cp:revision>1</cp:revision>
  <dcterms:created xsi:type="dcterms:W3CDTF">2024-01-16T02:17:00Z</dcterms:created>
  <dcterms:modified xsi:type="dcterms:W3CDTF">2024-01-16T02:18:00Z</dcterms:modified>
</cp:coreProperties>
</file>