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BD88" w14:textId="77777777" w:rsidR="00691EEB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05 – APIs de IA Generativa: Claude, ChatGPT e Gemini em Java Web</w:t>
      </w:r>
    </w:p>
    <w:p w14:paraId="5CC2AAAD" w14:textId="77777777" w:rsidR="00691EEB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Pré-requisitos já vistos: Aula 01 (conceitos de IA), Aula 02 (Machine Learning), Aula 03 (IA Generativa e APIs modernas) e Aula 04 (</w:t>
      </w:r>
      <w:proofErr w:type="spellStart"/>
      <w:r>
        <w:rPr>
          <w:i/>
          <w:color w:val="000000" w:themeColor="text1"/>
        </w:rPr>
        <w:t>HttpClient</w:t>
      </w:r>
      <w:proofErr w:type="spellEnd"/>
      <w:r>
        <w:rPr>
          <w:i/>
          <w:color w:val="000000" w:themeColor="text1"/>
        </w:rPr>
        <w:t xml:space="preserve"> + Jackson consumindo Claude, OpenAI e Gemini em programas de console). Nesta aula a mesma integração passa a viver dentro de uma API REST Spring Boot.</w:t>
      </w:r>
    </w:p>
    <w:p w14:paraId="331A9367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Objetivos de Aprendizagem</w:t>
      </w:r>
    </w:p>
    <w:p w14:paraId="1D95A71E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Comparar, na prática, as APIs da </w:t>
      </w:r>
      <w:proofErr w:type="spellStart"/>
      <w:r>
        <w:rPr>
          <w:color w:val="000000" w:themeColor="text1"/>
        </w:rPr>
        <w:t>Anthropic</w:t>
      </w:r>
      <w:proofErr w:type="spellEnd"/>
      <w:r>
        <w:rPr>
          <w:color w:val="000000" w:themeColor="text1"/>
        </w:rPr>
        <w:t xml:space="preserve"> (Claude), OpenAI (ChatGPT) e Google (Gemini): autenticação, formato de requisição/resposta, tokens e custo.</w:t>
      </w:r>
    </w:p>
    <w:p w14:paraId="1138F56E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Integrar as três APIs em uma aplicação </w:t>
      </w:r>
      <w:r>
        <w:rPr>
          <w:b/>
          <w:bCs/>
          <w:color w:val="000000" w:themeColor="text1"/>
        </w:rPr>
        <w:t>Java for Web (Spring Boot)</w:t>
      </w:r>
      <w:r>
        <w:rPr>
          <w:color w:val="000000" w:themeColor="text1"/>
        </w:rPr>
        <w:t xml:space="preserve"> com </w:t>
      </w:r>
      <w:proofErr w:type="spellStart"/>
      <w:r>
        <w:rPr>
          <w:color w:val="000000" w:themeColor="text1"/>
        </w:rPr>
        <w:t>endpoints</w:t>
      </w:r>
      <w:proofErr w:type="spellEnd"/>
      <w:r>
        <w:rPr>
          <w:color w:val="000000" w:themeColor="text1"/>
        </w:rPr>
        <w:t xml:space="preserve"> REST documentados no Swagger.</w:t>
      </w:r>
    </w:p>
    <w:p w14:paraId="512C3408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Aplicar técnicas de prompt: instrução explícita, delimitadores, system prompt (personalidade) e controle de tamanho (</w:t>
      </w:r>
      <w:proofErr w:type="spellStart"/>
      <w:r>
        <w:rPr>
          <w:color w:val="000000" w:themeColor="text1"/>
        </w:rPr>
        <w:t>max_tokens</w:t>
      </w:r>
      <w:proofErr w:type="spellEnd"/>
      <w:r>
        <w:rPr>
          <w:color w:val="000000" w:themeColor="text1"/>
        </w:rPr>
        <w:t>).</w:t>
      </w:r>
    </w:p>
    <w:p w14:paraId="27D50427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Manter o contexto de uma conversa (histórico por sessão) e limitar o custo por chamada.</w:t>
      </w:r>
    </w:p>
    <w:p w14:paraId="320D1F90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Tratar falhas de provedores de IA sem derrubar a aplicação (</w:t>
      </w:r>
      <w:proofErr w:type="spellStart"/>
      <w:r>
        <w:rPr>
          <w:color w:val="000000" w:themeColor="text1"/>
        </w:rPr>
        <w:t>ProblemDetail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retry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fallback</w:t>
      </w:r>
      <w:proofErr w:type="spellEnd"/>
      <w:r>
        <w:rPr>
          <w:color w:val="000000" w:themeColor="text1"/>
        </w:rPr>
        <w:t>).</w:t>
      </w:r>
    </w:p>
    <w:p w14:paraId="3C80B785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Conteúdo Programático</w:t>
      </w:r>
    </w:p>
    <w:p w14:paraId="310D4BD9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Os 3 grandes provedores lado a lado: </w:t>
      </w:r>
      <w:proofErr w:type="spellStart"/>
      <w:r>
        <w:rPr>
          <w:color w:val="000000" w:themeColor="text1"/>
        </w:rPr>
        <w:t>endpoints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headers</w:t>
      </w:r>
      <w:proofErr w:type="spellEnd"/>
      <w:r>
        <w:rPr>
          <w:color w:val="000000" w:themeColor="text1"/>
        </w:rPr>
        <w:t xml:space="preserve"> de autenticação (</w:t>
      </w:r>
      <w:proofErr w:type="spellStart"/>
      <w:r>
        <w:rPr>
          <w:color w:val="000000" w:themeColor="text1"/>
        </w:rPr>
        <w:t>Bearer</w:t>
      </w:r>
      <w:proofErr w:type="spellEnd"/>
      <w:r>
        <w:rPr>
          <w:color w:val="000000" w:themeColor="text1"/>
        </w:rPr>
        <w:t>, x-api-</w:t>
      </w:r>
      <w:proofErr w:type="spellStart"/>
      <w:r>
        <w:rPr>
          <w:color w:val="000000" w:themeColor="text1"/>
        </w:rPr>
        <w:t>key</w:t>
      </w:r>
      <w:proofErr w:type="spellEnd"/>
      <w:r>
        <w:rPr>
          <w:color w:val="000000" w:themeColor="text1"/>
        </w:rPr>
        <w:t>, x-</w:t>
      </w:r>
      <w:proofErr w:type="spellStart"/>
      <w:r>
        <w:rPr>
          <w:color w:val="000000" w:themeColor="text1"/>
        </w:rPr>
        <w:t>goog</w:t>
      </w:r>
      <w:proofErr w:type="spellEnd"/>
      <w:r>
        <w:rPr>
          <w:color w:val="000000" w:themeColor="text1"/>
        </w:rPr>
        <w:t>-api-</w:t>
      </w:r>
      <w:proofErr w:type="spellStart"/>
      <w:r>
        <w:rPr>
          <w:color w:val="000000" w:themeColor="text1"/>
        </w:rPr>
        <w:t>key</w:t>
      </w:r>
      <w:proofErr w:type="spellEnd"/>
      <w:r>
        <w:rPr>
          <w:color w:val="000000" w:themeColor="text1"/>
        </w:rPr>
        <w:t>), papéis (</w:t>
      </w:r>
      <w:proofErr w:type="spellStart"/>
      <w:r>
        <w:rPr>
          <w:color w:val="000000" w:themeColor="text1"/>
        </w:rPr>
        <w:t>user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assistant</w:t>
      </w:r>
      <w:proofErr w:type="spellEnd"/>
      <w:r>
        <w:rPr>
          <w:color w:val="000000" w:themeColor="text1"/>
        </w:rPr>
        <w:t>/model), system prompt.</w:t>
      </w:r>
    </w:p>
    <w:p w14:paraId="66239833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Anatomia de requisição e resposta: model, </w:t>
      </w:r>
      <w:proofErr w:type="spellStart"/>
      <w:r>
        <w:rPr>
          <w:color w:val="000000" w:themeColor="text1"/>
        </w:rPr>
        <w:t>messages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contents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max_tokens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usage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usageMetadata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finish_reason</w:t>
      </w:r>
      <w:proofErr w:type="spellEnd"/>
      <w:r>
        <w:rPr>
          <w:color w:val="000000" w:themeColor="text1"/>
        </w:rPr>
        <w:t>.</w:t>
      </w:r>
    </w:p>
    <w:p w14:paraId="7E92CA98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Tokens e custo: como estimar, como limitar, trade-off custo × qualidade.</w:t>
      </w:r>
    </w:p>
    <w:p w14:paraId="607322E7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Arquitetura da integração: interface </w:t>
      </w:r>
      <w:proofErr w:type="spellStart"/>
      <w:r>
        <w:rPr>
          <w:color w:val="000000" w:themeColor="text1"/>
        </w:rPr>
        <w:t>IaProvider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ProviderBase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Factory</w:t>
      </w:r>
      <w:proofErr w:type="spellEnd"/>
      <w:r>
        <w:rPr>
          <w:color w:val="000000" w:themeColor="text1"/>
        </w:rPr>
        <w:t xml:space="preserve">, Service e </w:t>
      </w:r>
      <w:proofErr w:type="spellStart"/>
      <w:r>
        <w:rPr>
          <w:color w:val="000000" w:themeColor="text1"/>
        </w:rPr>
        <w:t>Controller</w:t>
      </w:r>
      <w:proofErr w:type="spellEnd"/>
      <w:r>
        <w:rPr>
          <w:color w:val="000000" w:themeColor="text1"/>
        </w:rPr>
        <w:t>.</w:t>
      </w:r>
    </w:p>
    <w:p w14:paraId="3C0ED128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Prompt </w:t>
      </w:r>
      <w:proofErr w:type="spellStart"/>
      <w:r>
        <w:rPr>
          <w:color w:val="000000" w:themeColor="text1"/>
        </w:rPr>
        <w:t>engineering</w:t>
      </w:r>
      <w:proofErr w:type="spellEnd"/>
      <w:r>
        <w:rPr>
          <w:color w:val="000000" w:themeColor="text1"/>
        </w:rPr>
        <w:t xml:space="preserve"> básico para desenvolvedores: instrução + contexto + formato de saída.</w:t>
      </w:r>
    </w:p>
    <w:p w14:paraId="1F7AD22F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Memória de conversa: histórico por sessão em memória (na Aula 07 vai para o banco).</w:t>
      </w:r>
    </w:p>
    <w:p w14:paraId="45DE2912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Boas práticas: chaves em variáveis de ambiente, timeout, </w:t>
      </w:r>
      <w:proofErr w:type="spellStart"/>
      <w:r>
        <w:rPr>
          <w:color w:val="000000" w:themeColor="text1"/>
        </w:rPr>
        <w:t>retry</w:t>
      </w:r>
      <w:proofErr w:type="spellEnd"/>
      <w:r>
        <w:rPr>
          <w:color w:val="000000" w:themeColor="text1"/>
        </w:rPr>
        <w:t>, tratamento de erros HTTP.</w:t>
      </w:r>
    </w:p>
    <w:p w14:paraId="76DA62C4" w14:textId="51E9177A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Cronograma da Aula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1400"/>
      </w:tblGrid>
      <w:tr w:rsidR="00E03294" w14:paraId="5F2F8140" w14:textId="77777777" w:rsidTr="00E03294">
        <w:trPr>
          <w:tblHeader/>
        </w:trPr>
        <w:tc>
          <w:tcPr>
            <w:tcW w:w="2600" w:type="dxa"/>
            <w:shd w:val="clear" w:color="auto" w:fill="1E5C2E"/>
          </w:tcPr>
          <w:p w14:paraId="69C8866D" w14:textId="77777777" w:rsidR="00E03294" w:rsidRDefault="00E03294">
            <w:pPr>
              <w:spacing w:after="40"/>
            </w:pPr>
            <w:r>
              <w:rPr>
                <w:b/>
                <w:bCs/>
                <w:color w:val="FFFFFF"/>
              </w:rPr>
              <w:t>Bloco</w:t>
            </w:r>
          </w:p>
        </w:tc>
        <w:tc>
          <w:tcPr>
            <w:tcW w:w="4200" w:type="dxa"/>
            <w:shd w:val="clear" w:color="auto" w:fill="1E5C2E"/>
          </w:tcPr>
          <w:p w14:paraId="4CDA02D3" w14:textId="77777777" w:rsidR="00E03294" w:rsidRDefault="00E03294">
            <w:pPr>
              <w:spacing w:after="40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400" w:type="dxa"/>
            <w:shd w:val="clear" w:color="auto" w:fill="1E5C2E"/>
          </w:tcPr>
          <w:p w14:paraId="62AB42D3" w14:textId="77777777" w:rsidR="00E03294" w:rsidRDefault="00E03294">
            <w:pPr>
              <w:spacing w:after="40"/>
            </w:pPr>
            <w:r>
              <w:rPr>
                <w:b/>
                <w:bCs/>
                <w:color w:val="FFFFFF"/>
              </w:rPr>
              <w:t>Formato</w:t>
            </w:r>
          </w:p>
        </w:tc>
      </w:tr>
      <w:tr w:rsidR="00E03294" w14:paraId="5AB2F838" w14:textId="77777777" w:rsidTr="00E03294">
        <w:tc>
          <w:tcPr>
            <w:tcW w:w="2600" w:type="dxa"/>
          </w:tcPr>
          <w:p w14:paraId="57CDF443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Aquecimento: "Quem respondeu?"</w:t>
            </w:r>
          </w:p>
        </w:tc>
        <w:tc>
          <w:tcPr>
            <w:tcW w:w="4200" w:type="dxa"/>
          </w:tcPr>
          <w:p w14:paraId="1320A002" w14:textId="76368E17" w:rsidR="00E03294" w:rsidRDefault="00E03294">
            <w:pPr>
              <w:spacing w:after="40"/>
            </w:pPr>
            <w:proofErr w:type="gramStart"/>
            <w:r>
              <w:rPr>
                <w:color w:val="000000" w:themeColor="text1"/>
              </w:rPr>
              <w:t>3 respostas anônimas para a mesma pergunta</w:t>
            </w:r>
            <w:proofErr w:type="gramEnd"/>
            <w:r>
              <w:rPr>
                <w:color w:val="000000" w:themeColor="text1"/>
              </w:rPr>
              <w:t xml:space="preserve"> (uma de cada IA). A turma vota em qual é de qual provedor e justifica. Revela-se o resultado e discute-se: por que respostas diferentes para o mesmo prompt?</w:t>
            </w:r>
          </w:p>
        </w:tc>
        <w:tc>
          <w:tcPr>
            <w:tcW w:w="1400" w:type="dxa"/>
          </w:tcPr>
          <w:p w14:paraId="65A73541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Jogo em plenária</w:t>
            </w:r>
          </w:p>
        </w:tc>
      </w:tr>
      <w:tr w:rsidR="00E03294" w14:paraId="281A58BA" w14:textId="77777777" w:rsidTr="00E03294">
        <w:tc>
          <w:tcPr>
            <w:tcW w:w="2600" w:type="dxa"/>
          </w:tcPr>
          <w:p w14:paraId="7D398597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Conceitos</w:t>
            </w:r>
          </w:p>
        </w:tc>
        <w:tc>
          <w:tcPr>
            <w:tcW w:w="4200" w:type="dxa"/>
          </w:tcPr>
          <w:p w14:paraId="22C6EBD7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Slides: os 3 provedores lado a lado, anatomia da requisição/resposta, tokens e custo, system prompt e histórico. Quiz relâmpago ao final (5 perguntas).</w:t>
            </w:r>
          </w:p>
        </w:tc>
        <w:tc>
          <w:tcPr>
            <w:tcW w:w="1400" w:type="dxa"/>
          </w:tcPr>
          <w:p w14:paraId="445265DB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Expositivo + quiz</w:t>
            </w:r>
          </w:p>
        </w:tc>
      </w:tr>
      <w:tr w:rsidR="00E03294" w14:paraId="315F9905" w14:textId="77777777" w:rsidTr="00E03294">
        <w:tc>
          <w:tcPr>
            <w:tcW w:w="2600" w:type="dxa"/>
          </w:tcPr>
          <w:p w14:paraId="1B5E2252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Demonstração ao vivo</w:t>
            </w:r>
          </w:p>
        </w:tc>
        <w:tc>
          <w:tcPr>
            <w:tcW w:w="4200" w:type="dxa"/>
          </w:tcPr>
          <w:p w14:paraId="05575FA9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 xml:space="preserve">Projeto aula05-arena-ia: estrutura em camadas, </w:t>
            </w:r>
            <w:proofErr w:type="spellStart"/>
            <w:r>
              <w:rPr>
                <w:color w:val="000000" w:themeColor="text1"/>
              </w:rPr>
              <w:t>IaProvider</w:t>
            </w:r>
            <w:proofErr w:type="spellEnd"/>
            <w:r>
              <w:rPr>
                <w:color w:val="000000" w:themeColor="text1"/>
              </w:rPr>
              <w:t xml:space="preserve">, Swagger, </w:t>
            </w:r>
            <w:proofErr w:type="spellStart"/>
            <w:r>
              <w:rPr>
                <w:color w:val="000000" w:themeColor="text1"/>
              </w:rPr>
              <w:t>endpoint</w:t>
            </w:r>
            <w:proofErr w:type="spellEnd"/>
            <w:r>
              <w:rPr>
                <w:color w:val="000000" w:themeColor="text1"/>
              </w:rPr>
              <w:t xml:space="preserve"> /api/chat com os 3 provedores e página web "Arena". Alunos acompanham com o kit inicial importado no Eclipse.</w:t>
            </w:r>
          </w:p>
        </w:tc>
        <w:tc>
          <w:tcPr>
            <w:tcW w:w="1400" w:type="dxa"/>
          </w:tcPr>
          <w:p w14:paraId="03FD8EE5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 xml:space="preserve">Live </w:t>
            </w:r>
            <w:proofErr w:type="spellStart"/>
            <w:r>
              <w:rPr>
                <w:color w:val="000000" w:themeColor="text1"/>
              </w:rPr>
              <w:t>coding</w:t>
            </w:r>
            <w:proofErr w:type="spellEnd"/>
          </w:p>
        </w:tc>
      </w:tr>
      <w:tr w:rsidR="00E03294" w14:paraId="1AE9B91E" w14:textId="77777777" w:rsidTr="00E03294">
        <w:tc>
          <w:tcPr>
            <w:tcW w:w="2600" w:type="dxa"/>
          </w:tcPr>
          <w:p w14:paraId="719D228A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Intervalo</w:t>
            </w:r>
          </w:p>
        </w:tc>
        <w:tc>
          <w:tcPr>
            <w:tcW w:w="4200" w:type="dxa"/>
          </w:tcPr>
          <w:p w14:paraId="3442F47B" w14:textId="77777777" w:rsidR="00E03294" w:rsidRDefault="00E03294">
            <w:pPr>
              <w:spacing w:after="40"/>
            </w:pPr>
          </w:p>
        </w:tc>
        <w:tc>
          <w:tcPr>
            <w:tcW w:w="1400" w:type="dxa"/>
          </w:tcPr>
          <w:p w14:paraId="07A9DF57" w14:textId="77777777" w:rsidR="00E03294" w:rsidRDefault="00E03294">
            <w:pPr>
              <w:spacing w:after="40"/>
            </w:pPr>
          </w:p>
        </w:tc>
      </w:tr>
      <w:tr w:rsidR="00E03294" w14:paraId="06F1E627" w14:textId="77777777" w:rsidTr="00E03294">
        <w:tc>
          <w:tcPr>
            <w:tcW w:w="2600" w:type="dxa"/>
          </w:tcPr>
          <w:p w14:paraId="33426688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Sprint de exercícios</w:t>
            </w:r>
          </w:p>
        </w:tc>
        <w:tc>
          <w:tcPr>
            <w:tcW w:w="4200" w:type="dxa"/>
          </w:tcPr>
          <w:p w14:paraId="15644128" w14:textId="6C5B94D0" w:rsidR="00E03294" w:rsidRDefault="00E03294">
            <w:pPr>
              <w:spacing w:after="40"/>
            </w:pPr>
            <w:r>
              <w:rPr>
                <w:color w:val="000000" w:themeColor="text1"/>
              </w:rPr>
              <w:t xml:space="preserve">Exercícios 1, 2 e 3 (chat, resumo, e-mail de cobrança). Checklist no slide; </w:t>
            </w:r>
          </w:p>
        </w:tc>
        <w:tc>
          <w:tcPr>
            <w:tcW w:w="1400" w:type="dxa"/>
          </w:tcPr>
          <w:p w14:paraId="42245587" w14:textId="7D637A66" w:rsidR="00E03294" w:rsidRDefault="00E03294">
            <w:pPr>
              <w:spacing w:after="40"/>
            </w:pPr>
            <w:r>
              <w:rPr>
                <w:color w:val="000000" w:themeColor="text1"/>
              </w:rPr>
              <w:t xml:space="preserve">Prática </w:t>
            </w:r>
          </w:p>
        </w:tc>
      </w:tr>
      <w:tr w:rsidR="00E03294" w14:paraId="19A7ACE2" w14:textId="77777777" w:rsidTr="00E03294">
        <w:tc>
          <w:tcPr>
            <w:tcW w:w="2600" w:type="dxa"/>
          </w:tcPr>
          <w:p w14:paraId="54319847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Desafio</w:t>
            </w:r>
          </w:p>
        </w:tc>
        <w:tc>
          <w:tcPr>
            <w:tcW w:w="4200" w:type="dxa"/>
          </w:tcPr>
          <w:p w14:paraId="0DABCE70" w14:textId="674F2C36" w:rsidR="00E03294" w:rsidRDefault="00E03294">
            <w:pPr>
              <w:spacing w:after="40"/>
            </w:pPr>
            <w:r>
              <w:rPr>
                <w:color w:val="000000" w:themeColor="text1"/>
              </w:rPr>
              <w:t>Assistente de atendimento com personalidade e memória (system prompt da própria empresa fictícia).</w:t>
            </w:r>
          </w:p>
        </w:tc>
        <w:tc>
          <w:tcPr>
            <w:tcW w:w="1400" w:type="dxa"/>
          </w:tcPr>
          <w:p w14:paraId="131B4EB8" w14:textId="749DD6B9" w:rsidR="00E03294" w:rsidRDefault="00E03294">
            <w:pPr>
              <w:spacing w:after="40"/>
            </w:pPr>
            <w:r>
              <w:rPr>
                <w:color w:val="000000" w:themeColor="text1"/>
              </w:rPr>
              <w:t>Prática</w:t>
            </w:r>
          </w:p>
        </w:tc>
      </w:tr>
      <w:tr w:rsidR="00E03294" w14:paraId="4657A73E" w14:textId="77777777" w:rsidTr="00E03294">
        <w:tc>
          <w:tcPr>
            <w:tcW w:w="2600" w:type="dxa"/>
          </w:tcPr>
          <w:p w14:paraId="26CE3D18" w14:textId="77777777" w:rsidR="00E03294" w:rsidRDefault="00E03294">
            <w:pPr>
              <w:spacing w:after="40"/>
            </w:pPr>
            <w:r>
              <w:rPr>
                <w:color w:val="000000" w:themeColor="text1"/>
              </w:rPr>
              <w:t>Arena final + fechamento</w:t>
            </w:r>
          </w:p>
        </w:tc>
        <w:tc>
          <w:tcPr>
            <w:tcW w:w="4200" w:type="dxa"/>
          </w:tcPr>
          <w:p w14:paraId="510A9603" w14:textId="25F60257" w:rsidR="00E03294" w:rsidRDefault="00E03294">
            <w:pPr>
              <w:spacing w:after="40"/>
            </w:pPr>
            <w:r>
              <w:rPr>
                <w:color w:val="000000" w:themeColor="text1"/>
              </w:rPr>
              <w:t>Recapitulação e ponte para a Aula 06 (Visão Computacional).</w:t>
            </w:r>
          </w:p>
        </w:tc>
        <w:tc>
          <w:tcPr>
            <w:tcW w:w="1400" w:type="dxa"/>
          </w:tcPr>
          <w:p w14:paraId="1E29D832" w14:textId="2FBB9FB0" w:rsidR="00E03294" w:rsidRDefault="00E03294">
            <w:pPr>
              <w:spacing w:after="40"/>
            </w:pPr>
            <w:r>
              <w:rPr>
                <w:color w:val="000000" w:themeColor="text1"/>
              </w:rPr>
              <w:t>Expositivo</w:t>
            </w:r>
          </w:p>
        </w:tc>
      </w:tr>
    </w:tbl>
    <w:p w14:paraId="2BB7CE64" w14:textId="77777777" w:rsidR="00691EEB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8A8F72A" w14:textId="77777777" w:rsidR="0002782B" w:rsidRDefault="0002782B">
      <w:pPr>
        <w:spacing w:after="60"/>
        <w:rPr>
          <w:color w:val="000000" w:themeColor="text1"/>
        </w:rPr>
      </w:pPr>
    </w:p>
    <w:p w14:paraId="02394F31" w14:textId="77777777" w:rsidR="0002782B" w:rsidRDefault="0002782B">
      <w:pPr>
        <w:spacing w:after="60"/>
        <w:rPr>
          <w:color w:val="000000" w:themeColor="text1"/>
        </w:rPr>
      </w:pPr>
    </w:p>
    <w:p w14:paraId="45759623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lastRenderedPageBreak/>
        <w:t>Conceito Central</w:t>
      </w:r>
    </w:p>
    <w:p w14:paraId="4B0DA550" w14:textId="77777777" w:rsidR="00691EE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Três APIs, um só padrão</w:t>
      </w:r>
    </w:p>
    <w:p w14:paraId="658BDDC7" w14:textId="77777777" w:rsidR="00691EE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OpenAI, Google e </w:t>
      </w:r>
      <w:proofErr w:type="spellStart"/>
      <w:r>
        <w:rPr>
          <w:color w:val="000000" w:themeColor="text1"/>
        </w:rPr>
        <w:t>Anthropic</w:t>
      </w:r>
      <w:proofErr w:type="spellEnd"/>
      <w:r>
        <w:rPr>
          <w:color w:val="000000" w:themeColor="text1"/>
        </w:rPr>
        <w:t xml:space="preserve"> oferecem APIs de IA generativa com o mesmo propósito (receber mensagens, devolver texto), mas com diferenças que o desenvolvedor precisa dominar: onde vai a chave, como se chama o papel do assistente, onde vai o system prompt e onde vêm os tokens consumidos. Quem entende uma, lê a documentação de qualquer outra.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5"/>
        <w:gridCol w:w="2519"/>
        <w:gridCol w:w="2294"/>
        <w:gridCol w:w="3152"/>
      </w:tblGrid>
      <w:tr w:rsidR="00691EEB" w14:paraId="2137FA8B" w14:textId="77777777">
        <w:trPr>
          <w:tblHeader/>
        </w:trPr>
        <w:tc>
          <w:tcPr>
            <w:tcW w:w="1700" w:type="dxa"/>
            <w:shd w:val="clear" w:color="auto" w:fill="1E5C2E"/>
          </w:tcPr>
          <w:p w14:paraId="41C814D4" w14:textId="77777777" w:rsidR="00691EE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shd w:val="clear" w:color="auto" w:fill="1E5C2E"/>
          </w:tcPr>
          <w:p w14:paraId="33D3D452" w14:textId="77777777" w:rsidR="00691EE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OpenAI (ChatGPT)</w:t>
            </w:r>
          </w:p>
        </w:tc>
        <w:tc>
          <w:tcPr>
            <w:tcW w:w="2600" w:type="dxa"/>
            <w:shd w:val="clear" w:color="auto" w:fill="1E5C2E"/>
          </w:tcPr>
          <w:p w14:paraId="60851651" w14:textId="77777777" w:rsidR="00691EEB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Anthropic</w:t>
            </w:r>
            <w:proofErr w:type="spellEnd"/>
            <w:r>
              <w:rPr>
                <w:b/>
                <w:bCs/>
                <w:color w:val="FFFFFF"/>
              </w:rPr>
              <w:t xml:space="preserve"> (Claude)</w:t>
            </w:r>
          </w:p>
        </w:tc>
        <w:tc>
          <w:tcPr>
            <w:tcW w:w="2600" w:type="dxa"/>
            <w:shd w:val="clear" w:color="auto" w:fill="1E5C2E"/>
          </w:tcPr>
          <w:p w14:paraId="6CB61B08" w14:textId="77777777" w:rsidR="00691EEB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Google (Gemini)</w:t>
            </w:r>
          </w:p>
        </w:tc>
      </w:tr>
      <w:tr w:rsidR="00691EEB" w14:paraId="244095E6" w14:textId="77777777">
        <w:tc>
          <w:tcPr>
            <w:tcW w:w="1700" w:type="dxa"/>
          </w:tcPr>
          <w:p w14:paraId="7B936B0D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Endpoint</w:t>
            </w:r>
            <w:proofErr w:type="spellEnd"/>
          </w:p>
        </w:tc>
        <w:tc>
          <w:tcPr>
            <w:tcW w:w="2600" w:type="dxa"/>
          </w:tcPr>
          <w:p w14:paraId="617ED9A4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POST /v1/chat/</w:t>
            </w:r>
            <w:proofErr w:type="spellStart"/>
            <w:r>
              <w:rPr>
                <w:color w:val="000000" w:themeColor="text1"/>
              </w:rPr>
              <w:t>completions</w:t>
            </w:r>
            <w:proofErr w:type="spellEnd"/>
          </w:p>
        </w:tc>
        <w:tc>
          <w:tcPr>
            <w:tcW w:w="2600" w:type="dxa"/>
          </w:tcPr>
          <w:p w14:paraId="5A705599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POST /v1/</w:t>
            </w:r>
            <w:proofErr w:type="spellStart"/>
            <w:r>
              <w:rPr>
                <w:color w:val="000000" w:themeColor="text1"/>
              </w:rPr>
              <w:t>messages</w:t>
            </w:r>
            <w:proofErr w:type="spellEnd"/>
          </w:p>
        </w:tc>
        <w:tc>
          <w:tcPr>
            <w:tcW w:w="2600" w:type="dxa"/>
          </w:tcPr>
          <w:p w14:paraId="2290B370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POST /v1beta/models/{m}:</w:t>
            </w:r>
            <w:proofErr w:type="spellStart"/>
            <w:r>
              <w:rPr>
                <w:color w:val="000000" w:themeColor="text1"/>
              </w:rPr>
              <w:t>generateContent</w:t>
            </w:r>
            <w:proofErr w:type="spellEnd"/>
          </w:p>
        </w:tc>
      </w:tr>
      <w:tr w:rsidR="00691EEB" w14:paraId="51D1917F" w14:textId="77777777">
        <w:tc>
          <w:tcPr>
            <w:tcW w:w="1700" w:type="dxa"/>
          </w:tcPr>
          <w:p w14:paraId="5CC35399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Autenticação</w:t>
            </w:r>
          </w:p>
        </w:tc>
        <w:tc>
          <w:tcPr>
            <w:tcW w:w="2600" w:type="dxa"/>
          </w:tcPr>
          <w:p w14:paraId="4C6AF384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Authorization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Bearer</w:t>
            </w:r>
            <w:proofErr w:type="spellEnd"/>
            <w:r>
              <w:rPr>
                <w:color w:val="000000" w:themeColor="text1"/>
              </w:rPr>
              <w:t xml:space="preserve"> &lt;chave&gt;</w:t>
            </w:r>
          </w:p>
        </w:tc>
        <w:tc>
          <w:tcPr>
            <w:tcW w:w="2600" w:type="dxa"/>
          </w:tcPr>
          <w:p w14:paraId="3E0CEE1D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x-api-</w:t>
            </w:r>
            <w:proofErr w:type="spellStart"/>
            <w:r>
              <w:rPr>
                <w:color w:val="000000" w:themeColor="text1"/>
              </w:rPr>
              <w:t>key</w:t>
            </w:r>
            <w:proofErr w:type="spellEnd"/>
            <w:r>
              <w:rPr>
                <w:color w:val="000000" w:themeColor="text1"/>
              </w:rPr>
              <w:t xml:space="preserve">: &lt;chave&gt; + </w:t>
            </w:r>
            <w:proofErr w:type="spellStart"/>
            <w:r>
              <w:rPr>
                <w:color w:val="000000" w:themeColor="text1"/>
              </w:rPr>
              <w:t>anthropic-version</w:t>
            </w:r>
            <w:proofErr w:type="spellEnd"/>
          </w:p>
        </w:tc>
        <w:tc>
          <w:tcPr>
            <w:tcW w:w="2600" w:type="dxa"/>
          </w:tcPr>
          <w:p w14:paraId="11179C3D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x-</w:t>
            </w:r>
            <w:proofErr w:type="spellStart"/>
            <w:r>
              <w:rPr>
                <w:color w:val="000000" w:themeColor="text1"/>
              </w:rPr>
              <w:t>goog</w:t>
            </w:r>
            <w:proofErr w:type="spellEnd"/>
            <w:r>
              <w:rPr>
                <w:color w:val="000000" w:themeColor="text1"/>
              </w:rPr>
              <w:t>-api-</w:t>
            </w:r>
            <w:proofErr w:type="spellStart"/>
            <w:r>
              <w:rPr>
                <w:color w:val="000000" w:themeColor="text1"/>
              </w:rPr>
              <w:t>key</w:t>
            </w:r>
            <w:proofErr w:type="spellEnd"/>
            <w:r>
              <w:rPr>
                <w:color w:val="000000" w:themeColor="text1"/>
              </w:rPr>
              <w:t>: &lt;chave&gt; (</w:t>
            </w:r>
            <w:proofErr w:type="gramStart"/>
            <w:r>
              <w:rPr>
                <w:color w:val="000000" w:themeColor="text1"/>
              </w:rPr>
              <w:t>ou ?</w:t>
            </w:r>
            <w:proofErr w:type="spellStart"/>
            <w:r>
              <w:rPr>
                <w:color w:val="000000" w:themeColor="text1"/>
              </w:rPr>
              <w:t>key</w:t>
            </w:r>
            <w:proofErr w:type="spellEnd"/>
            <w:proofErr w:type="gramEnd"/>
            <w:r>
              <w:rPr>
                <w:color w:val="000000" w:themeColor="text1"/>
              </w:rPr>
              <w:t>=)</w:t>
            </w:r>
          </w:p>
        </w:tc>
      </w:tr>
      <w:tr w:rsidR="00691EEB" w14:paraId="033BB462" w14:textId="77777777">
        <w:tc>
          <w:tcPr>
            <w:tcW w:w="1700" w:type="dxa"/>
          </w:tcPr>
          <w:p w14:paraId="6FC79DF5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Histórico</w:t>
            </w:r>
          </w:p>
        </w:tc>
        <w:tc>
          <w:tcPr>
            <w:tcW w:w="2600" w:type="dxa"/>
          </w:tcPr>
          <w:p w14:paraId="5803C4A0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messages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 xml:space="preserve">] role </w:t>
            </w:r>
            <w:proofErr w:type="spellStart"/>
            <w:r>
              <w:rPr>
                <w:color w:val="000000" w:themeColor="text1"/>
              </w:rPr>
              <w:t>user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assistant</w:t>
            </w:r>
            <w:proofErr w:type="spellEnd"/>
          </w:p>
        </w:tc>
        <w:tc>
          <w:tcPr>
            <w:tcW w:w="2600" w:type="dxa"/>
          </w:tcPr>
          <w:p w14:paraId="239B1B73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messages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 xml:space="preserve">] role </w:t>
            </w:r>
            <w:proofErr w:type="spellStart"/>
            <w:r>
              <w:rPr>
                <w:color w:val="000000" w:themeColor="text1"/>
              </w:rPr>
              <w:t>user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assistant</w:t>
            </w:r>
            <w:proofErr w:type="spellEnd"/>
          </w:p>
        </w:tc>
        <w:tc>
          <w:tcPr>
            <w:tcW w:w="2600" w:type="dxa"/>
          </w:tcPr>
          <w:p w14:paraId="1078BEC8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contents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 xml:space="preserve">] role </w:t>
            </w:r>
            <w:proofErr w:type="spellStart"/>
            <w:r>
              <w:rPr>
                <w:color w:val="000000" w:themeColor="text1"/>
              </w:rPr>
              <w:t>user</w:t>
            </w:r>
            <w:proofErr w:type="spellEnd"/>
            <w:r>
              <w:rPr>
                <w:color w:val="000000" w:themeColor="text1"/>
              </w:rPr>
              <w:t xml:space="preserve">/model + </w:t>
            </w:r>
            <w:proofErr w:type="spellStart"/>
            <w:proofErr w:type="gramStart"/>
            <w:r>
              <w:rPr>
                <w:color w:val="000000" w:themeColor="text1"/>
              </w:rPr>
              <w:t>parts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]</w:t>
            </w:r>
          </w:p>
        </w:tc>
      </w:tr>
      <w:tr w:rsidR="00691EEB" w14:paraId="21FC89FB" w14:textId="77777777">
        <w:tc>
          <w:tcPr>
            <w:tcW w:w="1700" w:type="dxa"/>
          </w:tcPr>
          <w:p w14:paraId="2483D025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System prompt</w:t>
            </w:r>
          </w:p>
        </w:tc>
        <w:tc>
          <w:tcPr>
            <w:tcW w:w="2600" w:type="dxa"/>
          </w:tcPr>
          <w:p w14:paraId="6FD4EC4A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mensagem com role "system"</w:t>
            </w:r>
          </w:p>
        </w:tc>
        <w:tc>
          <w:tcPr>
            <w:tcW w:w="2600" w:type="dxa"/>
          </w:tcPr>
          <w:p w14:paraId="5679C359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campo "system" no nível raiz</w:t>
            </w:r>
          </w:p>
        </w:tc>
        <w:tc>
          <w:tcPr>
            <w:tcW w:w="2600" w:type="dxa"/>
          </w:tcPr>
          <w:p w14:paraId="18481FE6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campo "</w:t>
            </w:r>
            <w:proofErr w:type="spellStart"/>
            <w:r>
              <w:rPr>
                <w:color w:val="000000" w:themeColor="text1"/>
              </w:rPr>
              <w:t>system_instruction</w:t>
            </w:r>
            <w:proofErr w:type="spellEnd"/>
            <w:r>
              <w:rPr>
                <w:color w:val="000000" w:themeColor="text1"/>
              </w:rPr>
              <w:t>"</w:t>
            </w:r>
          </w:p>
        </w:tc>
      </w:tr>
      <w:tr w:rsidR="00691EEB" w14:paraId="5FD8024B" w14:textId="77777777">
        <w:tc>
          <w:tcPr>
            <w:tcW w:w="1700" w:type="dxa"/>
          </w:tcPr>
          <w:p w14:paraId="70462A56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Limite de saída</w:t>
            </w:r>
          </w:p>
        </w:tc>
        <w:tc>
          <w:tcPr>
            <w:tcW w:w="2600" w:type="dxa"/>
          </w:tcPr>
          <w:p w14:paraId="4ED3225F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max_tokens</w:t>
            </w:r>
            <w:proofErr w:type="spellEnd"/>
          </w:p>
        </w:tc>
        <w:tc>
          <w:tcPr>
            <w:tcW w:w="2600" w:type="dxa"/>
          </w:tcPr>
          <w:p w14:paraId="14DA7D8B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max_tokens</w:t>
            </w:r>
            <w:proofErr w:type="spellEnd"/>
            <w:r>
              <w:rPr>
                <w:color w:val="000000" w:themeColor="text1"/>
              </w:rPr>
              <w:t xml:space="preserve"> (obrigatório)</w:t>
            </w:r>
          </w:p>
        </w:tc>
        <w:tc>
          <w:tcPr>
            <w:tcW w:w="2600" w:type="dxa"/>
          </w:tcPr>
          <w:p w14:paraId="1D0EE79C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generationConfig.maxOutputTokens</w:t>
            </w:r>
            <w:proofErr w:type="spellEnd"/>
          </w:p>
        </w:tc>
      </w:tr>
      <w:tr w:rsidR="00691EEB" w14:paraId="18947726" w14:textId="77777777">
        <w:tc>
          <w:tcPr>
            <w:tcW w:w="1700" w:type="dxa"/>
          </w:tcPr>
          <w:p w14:paraId="7CDCE10B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Texto da resposta</w:t>
            </w:r>
          </w:p>
        </w:tc>
        <w:tc>
          <w:tcPr>
            <w:tcW w:w="2600" w:type="dxa"/>
          </w:tcPr>
          <w:p w14:paraId="40B24F1E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choices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0</w:t>
            </w:r>
            <w:proofErr w:type="gramStart"/>
            <w:r>
              <w:rPr>
                <w:color w:val="000000" w:themeColor="text1"/>
              </w:rPr>
              <w:t>].</w:t>
            </w:r>
            <w:proofErr w:type="spellStart"/>
            <w:r>
              <w:rPr>
                <w:color w:val="000000" w:themeColor="text1"/>
              </w:rPr>
              <w:t>message</w:t>
            </w:r>
            <w:proofErr w:type="gramEnd"/>
            <w:r>
              <w:rPr>
                <w:color w:val="000000" w:themeColor="text1"/>
              </w:rPr>
              <w:t>.content</w:t>
            </w:r>
            <w:proofErr w:type="spellEnd"/>
          </w:p>
        </w:tc>
        <w:tc>
          <w:tcPr>
            <w:tcW w:w="2600" w:type="dxa"/>
          </w:tcPr>
          <w:p w14:paraId="13920FF0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content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0].</w:t>
            </w:r>
            <w:proofErr w:type="spellStart"/>
            <w:r>
              <w:rPr>
                <w:color w:val="000000" w:themeColor="text1"/>
              </w:rPr>
              <w:t>text</w:t>
            </w:r>
            <w:proofErr w:type="spellEnd"/>
          </w:p>
        </w:tc>
        <w:tc>
          <w:tcPr>
            <w:tcW w:w="2600" w:type="dxa"/>
          </w:tcPr>
          <w:p w14:paraId="657A1C16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candidates[0</w:t>
            </w:r>
            <w:proofErr w:type="gramStart"/>
            <w:r>
              <w:rPr>
                <w:color w:val="000000" w:themeColor="text1"/>
              </w:rPr>
              <w:t>].</w:t>
            </w:r>
            <w:proofErr w:type="spellStart"/>
            <w:r>
              <w:rPr>
                <w:color w:val="000000" w:themeColor="text1"/>
              </w:rPr>
              <w:t>content</w:t>
            </w:r>
            <w:proofErr w:type="gramEnd"/>
            <w:r>
              <w:rPr>
                <w:color w:val="000000" w:themeColor="text1"/>
              </w:rPr>
              <w:t>.</w:t>
            </w:r>
            <w:proofErr w:type="gramStart"/>
            <w:r>
              <w:rPr>
                <w:color w:val="000000" w:themeColor="text1"/>
              </w:rPr>
              <w:t>parts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0].</w:t>
            </w:r>
            <w:proofErr w:type="spellStart"/>
            <w:r>
              <w:rPr>
                <w:color w:val="000000" w:themeColor="text1"/>
              </w:rPr>
              <w:t>text</w:t>
            </w:r>
            <w:proofErr w:type="spellEnd"/>
          </w:p>
        </w:tc>
      </w:tr>
      <w:tr w:rsidR="00691EEB" w14:paraId="15784A9B" w14:textId="77777777">
        <w:tc>
          <w:tcPr>
            <w:tcW w:w="1700" w:type="dxa"/>
          </w:tcPr>
          <w:p w14:paraId="12ABA9A6" w14:textId="77777777" w:rsidR="00691EEB" w:rsidRDefault="00000000">
            <w:pPr>
              <w:spacing w:after="40"/>
            </w:pPr>
            <w:r>
              <w:rPr>
                <w:color w:val="000000" w:themeColor="text1"/>
              </w:rPr>
              <w:t>Tokens</w:t>
            </w:r>
          </w:p>
        </w:tc>
        <w:tc>
          <w:tcPr>
            <w:tcW w:w="2600" w:type="dxa"/>
          </w:tcPr>
          <w:p w14:paraId="5E980BA9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usage.prompt</w:t>
            </w:r>
            <w:proofErr w:type="gramEnd"/>
            <w:r>
              <w:rPr>
                <w:color w:val="000000" w:themeColor="text1"/>
              </w:rPr>
              <w:t>_tokens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completion_tokens</w:t>
            </w:r>
            <w:proofErr w:type="spellEnd"/>
          </w:p>
        </w:tc>
        <w:tc>
          <w:tcPr>
            <w:tcW w:w="2600" w:type="dxa"/>
          </w:tcPr>
          <w:p w14:paraId="0A0441BE" w14:textId="77777777" w:rsidR="00691EEB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 w:themeColor="text1"/>
              </w:rPr>
              <w:t>usage.input</w:t>
            </w:r>
            <w:proofErr w:type="gramEnd"/>
            <w:r>
              <w:rPr>
                <w:color w:val="000000" w:themeColor="text1"/>
              </w:rPr>
              <w:t>_tokens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output_tokens</w:t>
            </w:r>
            <w:proofErr w:type="spellEnd"/>
          </w:p>
        </w:tc>
        <w:tc>
          <w:tcPr>
            <w:tcW w:w="2600" w:type="dxa"/>
          </w:tcPr>
          <w:p w14:paraId="605AC65A" w14:textId="77777777" w:rsidR="00691EEB" w:rsidRDefault="00000000">
            <w:pPr>
              <w:spacing w:after="40"/>
            </w:pPr>
            <w:proofErr w:type="spellStart"/>
            <w:r>
              <w:rPr>
                <w:color w:val="000000" w:themeColor="text1"/>
              </w:rPr>
              <w:t>usageMetadata.promptTokenCount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candidatesTokenCount</w:t>
            </w:r>
            <w:proofErr w:type="spellEnd"/>
          </w:p>
        </w:tc>
      </w:tr>
    </w:tbl>
    <w:p w14:paraId="42D2E2F7" w14:textId="77777777" w:rsidR="00691EEB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F5A0296" w14:textId="77777777" w:rsidR="00691EE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Casos de uso reais</w:t>
      </w:r>
    </w:p>
    <w:p w14:paraId="2B21FAB4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proofErr w:type="spellStart"/>
      <w:r>
        <w:rPr>
          <w:color w:val="000000" w:themeColor="text1"/>
        </w:rPr>
        <w:t>Chatbot</w:t>
      </w:r>
      <w:proofErr w:type="spellEnd"/>
      <w:r>
        <w:rPr>
          <w:color w:val="000000" w:themeColor="text1"/>
        </w:rPr>
        <w:t xml:space="preserve"> de atendimento 24h com a "voz" da marca (system prompt).</w:t>
      </w:r>
    </w:p>
    <w:p w14:paraId="519B866F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Resumo automático de reuniões, tickets e notícias.</w:t>
      </w:r>
    </w:p>
    <w:p w14:paraId="56812F42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Redação assistida de e-mails corporativos (cobrança, follow-up, suporte).</w:t>
      </w:r>
    </w:p>
    <w:p w14:paraId="34FED623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Geração em massa de descrições de produtos para e-commerce.</w:t>
      </w:r>
    </w:p>
    <w:p w14:paraId="2F69CA6B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Prática / Demonstração — Projeto "Arena de IA" (Spring Boot)</w:t>
      </w:r>
    </w:p>
    <w:p w14:paraId="08872C36" w14:textId="77777777" w:rsidR="00691EE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Pré-requisitos</w:t>
      </w:r>
    </w:p>
    <w:p w14:paraId="44B7D614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JDK 17+, Eclipse com </w:t>
      </w:r>
      <w:proofErr w:type="spellStart"/>
      <w:r>
        <w:rPr>
          <w:color w:val="000000" w:themeColor="text1"/>
        </w:rPr>
        <w:t>Maven</w:t>
      </w:r>
      <w:proofErr w:type="spellEnd"/>
      <w:r>
        <w:rPr>
          <w:color w:val="000000" w:themeColor="text1"/>
        </w:rPr>
        <w:t>, projeto aula05-arena-ia (gabarito) e aula05-kit-inicial (alunos) importados.</w:t>
      </w:r>
    </w:p>
    <w:p w14:paraId="5B9C9B86" w14:textId="07FEA31C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Chaves de API configuradas nas variáveis de ambiente ANTHROPIC_API_KEY, OPENAI_API_KEY e GEMINI_API_KEY (a Gemini tem nível gratuito; basta uma chave para trabalhar).</w:t>
      </w:r>
    </w:p>
    <w:p w14:paraId="220750DA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Navegador para o Swagger UI (http://localhost:8080/swagger-ui.html) e a página Arena (http://localhost:8080/).</w:t>
      </w:r>
    </w:p>
    <w:p w14:paraId="0DB587A0" w14:textId="77777777" w:rsidR="00691EE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Roteiro do live </w:t>
      </w:r>
      <w:proofErr w:type="spellStart"/>
      <w:r>
        <w:rPr>
          <w:color w:val="000000" w:themeColor="text1"/>
        </w:rPr>
        <w:t>coding</w:t>
      </w:r>
      <w:proofErr w:type="spellEnd"/>
    </w:p>
    <w:p w14:paraId="0820C318" w14:textId="77777777" w:rsidR="00691EE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Abrir o kit inicial e mostrar a estrutura: </w:t>
      </w:r>
      <w:proofErr w:type="spellStart"/>
      <w:r>
        <w:rPr>
          <w:color w:val="000000" w:themeColor="text1"/>
        </w:rPr>
        <w:t>config</w:t>
      </w:r>
      <w:proofErr w:type="spellEnd"/>
      <w:r>
        <w:rPr>
          <w:color w:val="000000" w:themeColor="text1"/>
        </w:rPr>
        <w:t xml:space="preserve">/, ia/, </w:t>
      </w:r>
      <w:proofErr w:type="spellStart"/>
      <w:r>
        <w:rPr>
          <w:color w:val="000000" w:themeColor="text1"/>
        </w:rPr>
        <w:t>service</w:t>
      </w:r>
      <w:proofErr w:type="spellEnd"/>
      <w:r>
        <w:rPr>
          <w:color w:val="000000" w:themeColor="text1"/>
        </w:rPr>
        <w:t xml:space="preserve">/, </w:t>
      </w:r>
      <w:proofErr w:type="spellStart"/>
      <w:r>
        <w:rPr>
          <w:color w:val="000000" w:themeColor="text1"/>
        </w:rPr>
        <w:t>controller</w:t>
      </w:r>
      <w:proofErr w:type="spellEnd"/>
      <w:r>
        <w:rPr>
          <w:color w:val="000000" w:themeColor="text1"/>
        </w:rPr>
        <w:t xml:space="preserve">/, </w:t>
      </w:r>
      <w:proofErr w:type="spellStart"/>
      <w:r>
        <w:rPr>
          <w:color w:val="000000" w:themeColor="text1"/>
        </w:rPr>
        <w:t>static</w:t>
      </w:r>
      <w:proofErr w:type="spellEnd"/>
      <w:r>
        <w:rPr>
          <w:color w:val="000000" w:themeColor="text1"/>
        </w:rPr>
        <w:t>/.</w:t>
      </w:r>
    </w:p>
    <w:p w14:paraId="6BE92B82" w14:textId="77777777" w:rsidR="00691EE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Ler juntos </w:t>
      </w:r>
      <w:proofErr w:type="spellStart"/>
      <w:r>
        <w:rPr>
          <w:color w:val="000000" w:themeColor="text1"/>
        </w:rPr>
        <w:t>ClaudeProvider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OpenAiProvider</w:t>
      </w:r>
      <w:proofErr w:type="spellEnd"/>
      <w:r>
        <w:rPr>
          <w:color w:val="000000" w:themeColor="text1"/>
        </w:rPr>
        <w:t xml:space="preserve"> e </w:t>
      </w:r>
      <w:proofErr w:type="spellStart"/>
      <w:r>
        <w:rPr>
          <w:color w:val="000000" w:themeColor="text1"/>
        </w:rPr>
        <w:t>GeminiProvider</w:t>
      </w:r>
      <w:proofErr w:type="spellEnd"/>
      <w:r>
        <w:rPr>
          <w:color w:val="000000" w:themeColor="text1"/>
        </w:rPr>
        <w:t>: apontar as 3 diferenças (header, papel, caminho do texto).</w:t>
      </w:r>
    </w:p>
    <w:p w14:paraId="6B37187A" w14:textId="77777777" w:rsidR="00691EE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proofErr w:type="spellStart"/>
      <w:r>
        <w:rPr>
          <w:color w:val="000000" w:themeColor="text1"/>
        </w:rPr>
        <w:t>ProviderBase</w:t>
      </w:r>
      <w:proofErr w:type="spellEnd"/>
      <w:r>
        <w:rPr>
          <w:color w:val="000000" w:themeColor="text1"/>
        </w:rPr>
        <w:t xml:space="preserve">: timeout, </w:t>
      </w:r>
      <w:proofErr w:type="spellStart"/>
      <w:r>
        <w:rPr>
          <w:color w:val="000000" w:themeColor="text1"/>
        </w:rPr>
        <w:t>retry</w:t>
      </w:r>
      <w:proofErr w:type="spellEnd"/>
      <w:r>
        <w:rPr>
          <w:color w:val="000000" w:themeColor="text1"/>
        </w:rPr>
        <w:t xml:space="preserve"> único e tradução de status HTTP em </w:t>
      </w:r>
      <w:proofErr w:type="spellStart"/>
      <w:r>
        <w:rPr>
          <w:color w:val="000000" w:themeColor="text1"/>
        </w:rPr>
        <w:t>IaException</w:t>
      </w:r>
      <w:proofErr w:type="spellEnd"/>
      <w:r>
        <w:rPr>
          <w:color w:val="000000" w:themeColor="text1"/>
        </w:rPr>
        <w:t>.</w:t>
      </w:r>
    </w:p>
    <w:p w14:paraId="3BB30312" w14:textId="375326E0" w:rsidR="00691EEB" w:rsidRDefault="00EE7FB8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M</w:t>
      </w:r>
      <w:r w:rsidR="00000000">
        <w:rPr>
          <w:color w:val="000000" w:themeColor="text1"/>
        </w:rPr>
        <w:t xml:space="preserve">étodo </w:t>
      </w:r>
      <w:proofErr w:type="gramStart"/>
      <w:r w:rsidR="00000000">
        <w:rPr>
          <w:color w:val="000000" w:themeColor="text1"/>
        </w:rPr>
        <w:t>chat(</w:t>
      </w:r>
      <w:proofErr w:type="gramEnd"/>
      <w:r w:rsidR="00000000">
        <w:rPr>
          <w:color w:val="000000" w:themeColor="text1"/>
        </w:rPr>
        <w:t xml:space="preserve">) do </w:t>
      </w:r>
      <w:proofErr w:type="spellStart"/>
      <w:r w:rsidR="00000000">
        <w:rPr>
          <w:color w:val="000000" w:themeColor="text1"/>
        </w:rPr>
        <w:t>ChatService</w:t>
      </w:r>
      <w:proofErr w:type="spellEnd"/>
      <w:r w:rsidR="00000000">
        <w:rPr>
          <w:color w:val="000000" w:themeColor="text1"/>
        </w:rPr>
        <w:t xml:space="preserve"> e testar no Swagger com os 3 provedores.</w:t>
      </w:r>
    </w:p>
    <w:p w14:paraId="5D89A207" w14:textId="77777777" w:rsidR="00691EE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Abrir a página Arena, mandar a mesma pergunta e comparar tempo e tokens.</w:t>
      </w:r>
    </w:p>
    <w:p w14:paraId="0419D43E" w14:textId="77777777" w:rsidR="00691EE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Provocar erros de propósito: chave errada (502 amigável), provedor "</w:t>
      </w:r>
      <w:proofErr w:type="spellStart"/>
      <w:r>
        <w:rPr>
          <w:color w:val="000000" w:themeColor="text1"/>
        </w:rPr>
        <w:t>xpto</w:t>
      </w:r>
      <w:proofErr w:type="spellEnd"/>
      <w:r>
        <w:rPr>
          <w:color w:val="000000" w:themeColor="text1"/>
        </w:rPr>
        <w:t>" (400), mensagem vazia (400 de validação).</w:t>
      </w:r>
    </w:p>
    <w:p w14:paraId="6DEFFF00" w14:textId="77777777" w:rsidR="00691EEB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Projeto da aula: "Arena de IA" — API REST que conversa com Claude, ChatGPT e Gemini, compara respostas e hospeda uma assistente de atendimento com personalidade.</w:t>
      </w:r>
    </w:p>
    <w:p w14:paraId="2B1690D9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e Desafio (resumo)</w:t>
      </w:r>
    </w:p>
    <w:p w14:paraId="1BBF9366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1 – POST /api/chat: pergunta única para o provedor escolhido (Claude, ChatGPT ou Gemini).</w:t>
      </w:r>
    </w:p>
    <w:p w14:paraId="1F867D3C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2 – POST /api/resumo: resumo de um texto em N linhas; comparar texto longo × curto.</w:t>
      </w:r>
    </w:p>
    <w:p w14:paraId="057F1DB9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3 – POST /api/</w:t>
      </w:r>
      <w:proofErr w:type="spellStart"/>
      <w:r>
        <w:rPr>
          <w:color w:val="000000" w:themeColor="text1"/>
        </w:rPr>
        <w:t>email-cobranca</w:t>
      </w:r>
      <w:proofErr w:type="spellEnd"/>
      <w:r>
        <w:rPr>
          <w:color w:val="000000" w:themeColor="text1"/>
        </w:rPr>
        <w:t>: e-mail educado a partir de nome, valor, prazo e tom.</w:t>
      </w:r>
    </w:p>
    <w:p w14:paraId="78A3FB26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Bônus – POST /api/arena: os três provedores em paralelo, com tempo e tokens.</w:t>
      </w:r>
    </w:p>
    <w:p w14:paraId="45E6E2CE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Desafio – Assistente de atendimento com personalidade (system prompt), memória por sessão e recusa educada fora do escopo.</w:t>
      </w:r>
    </w:p>
    <w:p w14:paraId="4597D85F" w14:textId="77777777" w:rsidR="00691EE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Os enunciados completos, critérios e rubrica estão no documento "Exercícios e Desafios - Aula05.docx", na mesma pasta.</w:t>
      </w:r>
    </w:p>
    <w:p w14:paraId="54D951F2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Fechamento / Conclusão</w:t>
      </w:r>
    </w:p>
    <w:p w14:paraId="30298715" w14:textId="77777777" w:rsidR="00691EE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Nesta aula os alunos aprendem a:</w:t>
      </w:r>
    </w:p>
    <w:p w14:paraId="4430061F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Reconhecer as diferenças de formato entre OpenAI, Gemini e Claude e integrar as três em Java.</w:t>
      </w:r>
    </w:p>
    <w:p w14:paraId="0167B6C5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Levar a chamada de IA para dentro de uma API REST Spring Boot, na camada certa (Service).</w:t>
      </w:r>
    </w:p>
    <w:p w14:paraId="02DB5F70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Interpretar tokens consumidos e controlar custo com </w:t>
      </w:r>
      <w:proofErr w:type="spellStart"/>
      <w:r>
        <w:rPr>
          <w:color w:val="000000" w:themeColor="text1"/>
        </w:rPr>
        <w:t>max_tokens</w:t>
      </w:r>
      <w:proofErr w:type="spellEnd"/>
      <w:r>
        <w:rPr>
          <w:color w:val="000000" w:themeColor="text1"/>
        </w:rPr>
        <w:t xml:space="preserve"> e histórico limitado.</w:t>
      </w:r>
    </w:p>
    <w:p w14:paraId="34E90430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Construir um assistente com personalidade e memória, resiliente a falhas do provedor.</w:t>
      </w:r>
    </w:p>
    <w:p w14:paraId="6A5262C3" w14:textId="77777777" w:rsidR="00691EE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Materiais Necessários</w:t>
      </w:r>
    </w:p>
    <w:p w14:paraId="75A3C2AB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Projetos aula05-arena-ia (gabarito) e aula05-kit-inicial (alunos) — pasta Aula05.</w:t>
      </w:r>
    </w:p>
    <w:p w14:paraId="26700AF7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Slides "Aula05 – APIs de IA Generativa.pptx" e roteiro do professor "aula05-material-apoio.md".</w:t>
      </w:r>
    </w:p>
    <w:p w14:paraId="33616E7D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Chaves de API (ao menos a do Gemini, gratuita) e conexão com a internet.</w:t>
      </w:r>
    </w:p>
    <w:p w14:paraId="3BD87333" w14:textId="77777777" w:rsidR="00691EE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Projetor e navegador para o Swagger UI e a página Arena.</w:t>
      </w:r>
    </w:p>
    <w:sectPr w:rsidR="00691EEB" w:rsidSect="00906ABA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B3C"/>
    <w:multiLevelType w:val="hybridMultilevel"/>
    <w:tmpl w:val="38C65556"/>
    <w:lvl w:ilvl="0" w:tplc="1A0E116C">
      <w:start w:val="1"/>
      <w:numFmt w:val="bullet"/>
      <w:lvlText w:val="•"/>
      <w:lvlJc w:val="left"/>
      <w:pPr>
        <w:ind w:left="720" w:hanging="360"/>
      </w:pPr>
    </w:lvl>
    <w:lvl w:ilvl="1" w:tplc="9B626970">
      <w:numFmt w:val="decimal"/>
      <w:lvlText w:val=""/>
      <w:lvlJc w:val="left"/>
    </w:lvl>
    <w:lvl w:ilvl="2" w:tplc="51BC249E">
      <w:numFmt w:val="decimal"/>
      <w:lvlText w:val=""/>
      <w:lvlJc w:val="left"/>
    </w:lvl>
    <w:lvl w:ilvl="3" w:tplc="30720278">
      <w:numFmt w:val="decimal"/>
      <w:lvlText w:val=""/>
      <w:lvlJc w:val="left"/>
    </w:lvl>
    <w:lvl w:ilvl="4" w:tplc="1AA21A7C">
      <w:numFmt w:val="decimal"/>
      <w:lvlText w:val=""/>
      <w:lvlJc w:val="left"/>
    </w:lvl>
    <w:lvl w:ilvl="5" w:tplc="883A99CE">
      <w:numFmt w:val="decimal"/>
      <w:lvlText w:val=""/>
      <w:lvlJc w:val="left"/>
    </w:lvl>
    <w:lvl w:ilvl="6" w:tplc="0E289668">
      <w:numFmt w:val="decimal"/>
      <w:lvlText w:val=""/>
      <w:lvlJc w:val="left"/>
    </w:lvl>
    <w:lvl w:ilvl="7" w:tplc="80C21172">
      <w:numFmt w:val="decimal"/>
      <w:lvlText w:val=""/>
      <w:lvlJc w:val="left"/>
    </w:lvl>
    <w:lvl w:ilvl="8" w:tplc="8870985E">
      <w:numFmt w:val="decimal"/>
      <w:lvlText w:val=""/>
      <w:lvlJc w:val="left"/>
    </w:lvl>
  </w:abstractNum>
  <w:abstractNum w:abstractNumId="1" w15:restartNumberingAfterBreak="0">
    <w:nsid w:val="3AEC1F49"/>
    <w:multiLevelType w:val="hybridMultilevel"/>
    <w:tmpl w:val="8BA473B2"/>
    <w:lvl w:ilvl="0" w:tplc="14B4AD2E">
      <w:start w:val="1"/>
      <w:numFmt w:val="bullet"/>
      <w:lvlText w:val="●"/>
      <w:lvlJc w:val="left"/>
      <w:pPr>
        <w:ind w:left="720" w:hanging="360"/>
      </w:pPr>
    </w:lvl>
    <w:lvl w:ilvl="1" w:tplc="382EBBB8">
      <w:start w:val="1"/>
      <w:numFmt w:val="bullet"/>
      <w:lvlText w:val="○"/>
      <w:lvlJc w:val="left"/>
      <w:pPr>
        <w:ind w:left="1440" w:hanging="360"/>
      </w:pPr>
    </w:lvl>
    <w:lvl w:ilvl="2" w:tplc="2DEABAA2">
      <w:start w:val="1"/>
      <w:numFmt w:val="bullet"/>
      <w:lvlText w:val="■"/>
      <w:lvlJc w:val="left"/>
      <w:pPr>
        <w:ind w:left="2160" w:hanging="360"/>
      </w:pPr>
    </w:lvl>
    <w:lvl w:ilvl="3" w:tplc="5AA87762">
      <w:start w:val="1"/>
      <w:numFmt w:val="bullet"/>
      <w:lvlText w:val="●"/>
      <w:lvlJc w:val="left"/>
      <w:pPr>
        <w:ind w:left="2880" w:hanging="360"/>
      </w:pPr>
    </w:lvl>
    <w:lvl w:ilvl="4" w:tplc="5ADAE4D0">
      <w:start w:val="1"/>
      <w:numFmt w:val="bullet"/>
      <w:lvlText w:val="○"/>
      <w:lvlJc w:val="left"/>
      <w:pPr>
        <w:ind w:left="3600" w:hanging="360"/>
      </w:pPr>
    </w:lvl>
    <w:lvl w:ilvl="5" w:tplc="9168D040">
      <w:start w:val="1"/>
      <w:numFmt w:val="bullet"/>
      <w:lvlText w:val="■"/>
      <w:lvlJc w:val="left"/>
      <w:pPr>
        <w:ind w:left="4320" w:hanging="360"/>
      </w:pPr>
    </w:lvl>
    <w:lvl w:ilvl="6" w:tplc="ACBAF338">
      <w:start w:val="1"/>
      <w:numFmt w:val="bullet"/>
      <w:lvlText w:val="●"/>
      <w:lvlJc w:val="left"/>
      <w:pPr>
        <w:ind w:left="5040" w:hanging="360"/>
      </w:pPr>
    </w:lvl>
    <w:lvl w:ilvl="7" w:tplc="3C0C0B9E">
      <w:start w:val="1"/>
      <w:numFmt w:val="bullet"/>
      <w:lvlText w:val="●"/>
      <w:lvlJc w:val="left"/>
      <w:pPr>
        <w:ind w:left="5760" w:hanging="360"/>
      </w:pPr>
    </w:lvl>
    <w:lvl w:ilvl="8" w:tplc="087A733E">
      <w:start w:val="1"/>
      <w:numFmt w:val="bullet"/>
      <w:lvlText w:val="●"/>
      <w:lvlJc w:val="left"/>
      <w:pPr>
        <w:ind w:left="6480" w:hanging="360"/>
      </w:pPr>
    </w:lvl>
  </w:abstractNum>
  <w:num w:numId="1" w16cid:durableId="26300536">
    <w:abstractNumId w:val="1"/>
    <w:lvlOverride w:ilvl="0">
      <w:startOverride w:val="1"/>
    </w:lvlOverride>
  </w:num>
  <w:num w:numId="2" w16cid:durableId="626665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FB2"/>
    <w:rsid w:val="0002782B"/>
    <w:rsid w:val="0045250C"/>
    <w:rsid w:val="00691EEB"/>
    <w:rsid w:val="0087663B"/>
    <w:rsid w:val="00906ABA"/>
    <w:rsid w:val="009A1C1D"/>
    <w:rsid w:val="00D42FB2"/>
    <w:rsid w:val="00DE34D7"/>
    <w:rsid w:val="00E03294"/>
    <w:rsid w:val="00EE7FB8"/>
    <w:rsid w:val="00F342E2"/>
    <w:rsid w:val="00F8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AFE9"/>
  <w15:docId w15:val="{832B3778-DD87-4A50-8B03-57F3D623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1052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10</cp:revision>
  <dcterms:created xsi:type="dcterms:W3CDTF">2026-08-29T17:53:00Z</dcterms:created>
  <dcterms:modified xsi:type="dcterms:W3CDTF">2026-09-19T21:46:00Z</dcterms:modified>
</cp:coreProperties>
</file>