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Date: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2-22-2019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Laser: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Epilog Laser M2 60 Watt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Material: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4.25mm Plexiglass G Acrylic Sheet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1: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300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90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65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2: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75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30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3: 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200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10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4: 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200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5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Etch depth: 1.73mm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5: 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200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3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Etch depth: 2.83mm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6: 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200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4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Etch depth: 2.04-2.06mm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7: 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200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4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Etch depth: 2.0mm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Width: 0.408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Height: 0.801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X: 0.009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Y: 0.012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Stroke: 0.072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7: 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200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4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Etch depth: 2.04-2.06mm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 7: 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DPI: 200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Focus: +0.138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Raster Settings: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4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50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Vector Settings: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Speed: 6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Power: 100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Frequency: 100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Etch depth: 2.0mm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