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80"/>
      </w:pPr>
      <w:r>
        <w:t xml:space="preserve"/>
      </w:r>
    </w:p>
    <w:p>
      <w:pPr>
        <w:spacing w:after="40" w:before="80"/>
      </w:pPr>
      <w:r>
        <w:t xml:space="preserve"/>
      </w:r>
    </w:p>
    <w:p>
      <w:pPr>
        <w:spacing w:before="480"/>
        <w:jc w:val="center"/>
      </w:pPr>
      <w:r>
        <w:rPr>
          <w:rFonts w:ascii="Arial" w:cs="Arial" w:eastAsia="Arial" w:hAnsi="Arial"/>
          <w:b/>
          <w:bCs/>
          <w:color w:val="1F3864"/>
          <w:sz w:val="56"/>
          <w:szCs w:val="56"/>
        </w:rPr>
        <w:t xml:space="preserve">GNI AUTONOMOUS</w:t>
      </w:r>
    </w:p>
    <w:p>
      <w:pPr>
        <w:jc w:val="center"/>
      </w:pPr>
      <w:r>
        <w:rPr>
          <w:rFonts w:ascii="Arial" w:cs="Arial" w:eastAsia="Arial" w:hAnsi="Arial"/>
          <w:color w:val="595959"/>
          <w:sz w:val="32"/>
          <w:szCs w:val="32"/>
        </w:rPr>
        <w:t xml:space="preserve">Sprint 30 — Pre-Session Brief</w:t>
      </w:r>
    </w:p>
    <w:p>
      <w:pPr>
        <w:spacing w:after="40" w:before="80"/>
      </w:pPr>
      <w:r>
        <w:t xml:space="preserve"/>
      </w:r>
    </w:p>
    <w:p>
      <w:pPr>
        <w:jc w:val="center"/>
      </w:pPr>
      <w:r>
        <w:rPr>
          <w:rFonts w:ascii="Arial" w:cs="Arial" w:eastAsia="Arial" w:hAnsi="Arial"/>
          <w:b/>
          <w:bCs/>
          <w:color w:val="C00000"/>
          <w:sz w:val="22"/>
          <w:szCs w:val="22"/>
        </w:rPr>
        <w:t xml:space="preserve">READ THIS FIRST. Every line matters. Do not skip.</w:t>
      </w:r>
    </w:p>
    <w:p>
      <w:pPr>
        <w:pageBreakBefore/>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C00000" w:val="clear"/>
            <w:tcMar>
              <w:top w:type="dxa" w:w="120"/>
              <w:left w:type="dxa" w:w="180"/>
              <w:bottom w:type="dxa" w:w="120"/>
              <w:right w:type="dxa" w:w="180"/>
            </w:tcMar>
          </w:tcPr>
          <w:p>
            <w:pPr>
              <w:jc w:val="center"/>
            </w:pPr>
            <w:r>
              <w:rPr>
                <w:rFonts w:ascii="Arial" w:cs="Arial" w:eastAsia="Arial" w:hAnsi="Arial"/>
                <w:b/>
                <w:bCs/>
                <w:color w:val="FFFFFF"/>
                <w:sz w:val="26"/>
                <w:szCs w:val="26"/>
              </w:rPr>
              <w:t xml:space="preserve">SYSTEM STATE — READ BEFORE CODING ANYTHING</w:t>
            </w:r>
          </w:p>
        </w:tc>
      </w:tr>
    </w:tbl>
    <w:p>
      <w:pPr>
        <w:spacing w:after="4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65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Last sprint</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S29 — April 13, 2026</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Last commit</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2b5bbd0 — feat: W-14 GPVS magnitude scoring</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Vercel deploy</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CPaRBXcKt — Ready ✅ (deployed from a906959)</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Sacred cron</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02:00+02:30 UTC daily. BEARISH 0.8 confirmed April 12.</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MAD model</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gpt-oss-120b via GROQ_MAD_MODEL secret (ALL 21 MAD calls)</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Intelligence model</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llama-4-scout via GROQ_MODEL secret</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Sources</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29 (12+4 GEO = 16 GEO, 5 FIN, 8 TECH)</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Vercel URL</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gni-autonomous.vercel.app</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GitHub</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github.com/jamesmaverickandhdcs/gni-autonomous</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Supabase</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Shared with gni-dusky (SEC-1 deferred)</w:t>
            </w:r>
          </w:p>
        </w:tc>
      </w:tr>
    </w:tbl>
    <w:p>
      <w:pPr>
        <w:pageBreakBefore/>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26B0A" w:val="clear"/>
            <w:tcMar>
              <w:top w:type="dxa" w:w="120"/>
              <w:left w:type="dxa" w:w="180"/>
              <w:bottom w:type="dxa" w:w="120"/>
              <w:right w:type="dxa" w:w="180"/>
            </w:tcMar>
          </w:tcPr>
          <w:p>
            <w:pPr>
              <w:jc w:val="center"/>
            </w:pPr>
            <w:r>
              <w:rPr>
                <w:rFonts w:ascii="Arial" w:cs="Arial" w:eastAsia="Arial" w:hAnsi="Arial"/>
                <w:b/>
                <w:bCs/>
                <w:color w:val="FFFFFF"/>
                <w:sz w:val="26"/>
                <w:szCs w:val="26"/>
              </w:rPr>
              <w:t xml:space="preserve">FIRST THING TO DO IN S30</w:t>
            </w:r>
          </w:p>
        </w:tc>
      </w:tr>
    </w:tbl>
    <w:p>
      <w:pPr>
        <w:spacing w:after="4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5160"/>
      </w:tblGrid>
      <w:tr>
        <w:trPr>
          <w:tblHeader/>
        </w:trPr>
        <w:tc>
          <w:tcPr>
            <w:tcW w:type="dxa" w:w="1000"/>
            <w:tcBorders>
              <w:top w:val="single" w:color="CCCCCC" w:sz="1"/>
              <w:left w:val="single" w:color="CCCCCC" w:sz="1"/>
              <w:bottom w:val="single" w:color="CCCCCC" w:sz="1"/>
              <w:right w:val="single" w:color="CCCCCC" w:sz="1"/>
            </w:tcBorders>
            <w:shd w:fill="E26B0A"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3200"/>
            <w:tcBorders>
              <w:top w:val="single" w:color="CCCCCC" w:sz="1"/>
              <w:left w:val="single" w:color="CCCCCC" w:sz="1"/>
              <w:bottom w:val="single" w:color="CCCCCC" w:sz="1"/>
              <w:right w:val="single" w:color="CCCCCC" w:sz="1"/>
            </w:tcBorders>
            <w:shd w:fill="E26B0A"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5160"/>
            <w:tcBorders>
              <w:top w:val="single" w:color="CCCCCC" w:sz="1"/>
              <w:left w:val="single" w:color="CCCCCC" w:sz="1"/>
              <w:bottom w:val="single" w:color="CCCCCC" w:sz="1"/>
              <w:right w:val="single" w:color="CCCCCC" w:sz="1"/>
            </w:tcBorders>
            <w:shd w:fill="E26B0A" w:val="clear"/>
            <w:tcMar>
              <w:top w:type="dxa" w:w="80"/>
              <w:left w:type="dxa" w:w="120"/>
              <w:bottom w:type="dxa" w:w="80"/>
              <w:right w:type="dxa" w:w="120"/>
            </w:tcMar>
          </w:tcPr>
          <w:p>
            <w:r>
              <w:rPr>
                <w:rFonts w:ascii="Arial" w:cs="Arial" w:eastAsia="Arial" w:hAnsi="Arial"/>
                <w:b/>
                <w:bCs/>
                <w:color w:val="FFFFFF"/>
                <w:sz w:val="18"/>
                <w:szCs w:val="18"/>
              </w:rPr>
              <w:t xml:space="preserve">Why</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 🔴</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Add TWELVE_DATA_API_KEY to GitHub Secrets</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W-07 fix — Yahoo→Twelve Data fallback will not work in GitHub Actions without this. Already added to Vercel. Get same key from twelvedata.com account.</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2 🔴</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Verify Supabase SQL was run</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ALTER TABLE prediction_outcomes ADD COLUMN IF NOT EXISTS gpvs_magnitude_score float, ADD COLUMN IF NOT EXISTS spy_magnitude_3d float; — Run in Supabase SQL Editor if not done.</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3 🟡</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Check April 13 sacred cron log</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02:00+02:30 UTC — verify pipeline and MAD fired correctly with new recency scoring and trending multiplier active for first time.</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4 🟡</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Verify GPVS magnitude scores populating</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After next outcome_verifier run, check prediction_outcomes table has gpvs_magnitude_score values.</w:t>
            </w:r>
          </w:p>
        </w:tc>
      </w:tr>
    </w:tbl>
    <w:p>
      <w:pPr>
        <w:pageBreakBefore/>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F3864" w:val="clear"/>
            <w:tcMar>
              <w:top w:type="dxa" w:w="120"/>
              <w:left w:type="dxa" w:w="180"/>
              <w:bottom w:type="dxa" w:w="120"/>
              <w:right w:type="dxa" w:w="180"/>
            </w:tcMar>
          </w:tcPr>
          <w:p>
            <w:pPr>
              <w:jc w:val="center"/>
            </w:pPr>
            <w:r>
              <w:rPr>
                <w:rFonts w:ascii="Arial" w:cs="Arial" w:eastAsia="Arial" w:hAnsi="Arial"/>
                <w:b/>
                <w:bCs/>
                <w:color w:val="FFFFFF"/>
                <w:sz w:val="26"/>
                <w:szCs w:val="26"/>
              </w:rPr>
              <w:t xml:space="preserve">KEY RULES — DO NOT VIOLATE</w:t>
            </w:r>
          </w:p>
        </w:tc>
      </w:tr>
    </w:tbl>
    <w:p>
      <w:pPr>
        <w:spacing w:after="4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Rule</w:t>
            </w:r>
          </w:p>
        </w:tc>
        <w:tc>
          <w:tcPr>
            <w:tcW w:type="dxa" w:w="7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GNI-R-233</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NEVER conclude before reading actual files. I recognize this pattern but let me read files first.</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GNI-R-196</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NEVER edit .github/workflows/*.yml files in shell. VS Code only.</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GNI-R-230</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NEVER cat .env or expose API keys. If shown accidentally → ROTATE NOW.</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GNI-R-121</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Sacred cron ALWAYS runs — never blocked by quota. sacred=True.</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GNI-R-223</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Adaptive pipeline uses Cerebras ONLY. Never touches Groq quota.</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GNI-R-237</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MAD uses GROQ_MAD_MODEL=gpt-oss-120b. Intelligence uses GROQ_MODEL=llama-4-scout.</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GNI-R-235</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Personal Consultants after R1+R2. Arbitrator ONCE at final R3 only.</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MAD trigger rule</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After manual intelligence run, wait 15-20 min before triggering MAD. Sacred cron safe because of automatic gap.</w:t>
            </w:r>
          </w:p>
        </w:tc>
      </w:tr>
    </w:tbl>
    <w:p>
      <w:pPr>
        <w:pageBreakBefore/>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F497D" w:val="clear"/>
            <w:tcMar>
              <w:top w:type="dxa" w:w="120"/>
              <w:left w:type="dxa" w:w="180"/>
              <w:bottom w:type="dxa" w:w="120"/>
              <w:right w:type="dxa" w:w="180"/>
            </w:tcMar>
          </w:tcPr>
          <w:p>
            <w:pPr>
              <w:jc w:val="center"/>
            </w:pPr>
            <w:r>
              <w:rPr>
                <w:rFonts w:ascii="Arial" w:cs="Arial" w:eastAsia="Arial" w:hAnsi="Arial"/>
                <w:b/>
                <w:bCs/>
                <w:color w:val="FFFFFF"/>
                <w:sz w:val="26"/>
                <w:szCs w:val="26"/>
              </w:rPr>
              <w:t xml:space="preserve">OPEN ITEMS FOR S30+</w:t>
            </w:r>
          </w:p>
        </w:tc>
      </w:tr>
    </w:tbl>
    <w:p>
      <w:pPr>
        <w:spacing w:after="4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560"/>
      </w:tblGrid>
      <w:tr>
        <w:trPr>
          <w:tblHeader/>
        </w:trPr>
        <w:tc>
          <w:tcPr>
            <w:tcW w:type="dxa" w:w="10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28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556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NOW</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Add TWELVE_DATA_API_KEY to GitHub Secrets</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Same key as Vercel. Completes W-07.</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NOW</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Supabase SQL for W-14 columns</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ALTER TABLE prediction_outcomes ADD COLUMN IF NOT EXISTS gpvs_magnitude_score float, spy_magnitude_3d float</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S30</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W-01: GROQ_API_KEY_2 fallback for MAD</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Create second Groq account. Add GROQ_API_KEY_2 secret. groq_guardian detects failure and reroutes.</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S30</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W-02: Arbitrator TPM collapse mitigation</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TPM-aware wait-and-continue. When 429 on Arbitrator → wait 60s → retry. Currently just 90s sleep.</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S30</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W-14 future: wire magnitude into EMA</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When prediction_outcomes reaches 100+ rows, update source weight formula to use gpvs_magnitude_score. Check count before starting.</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S30</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W-05: Bus factor documentation</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GNI-R-001 through GNI-R-239+ exist. Consider generating a WHY document — rationale behind top 20 most important rules.</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FUTURE</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SEC-1: Separate Supabase</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Higher Diploma milestone. Careful migration — all historical data must transfer.</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FUTURE</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W-04: Myanmar language layer</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Phase 2. Irrawaddy + Mizzima + Myanmar Now + Google Translate. Not started.</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FUTURE</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W-09: GPVS sample size</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Time only. Need 100+ observations. ETA June 2026 at 2 runs/day.</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FUTURE</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W-10: Manual MAD trigger guard</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Deferred by James — test system for couple months first.</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FUTURE</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Stock Standby Architecture formalization</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Yahoo→Twelve Data fallback exists. Consider adding USO/GLD fallback logic too.</w:t>
            </w:r>
          </w:p>
        </w:tc>
      </w:tr>
    </w:tbl>
    <w:p>
      <w:pPr>
        <w:pageBreakBefore/>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F3864" w:val="clear"/>
            <w:tcMar>
              <w:top w:type="dxa" w:w="120"/>
              <w:left w:type="dxa" w:w="180"/>
              <w:bottom w:type="dxa" w:w="120"/>
              <w:right w:type="dxa" w:w="180"/>
            </w:tcMar>
          </w:tcPr>
          <w:p>
            <w:pPr>
              <w:jc w:val="center"/>
            </w:pPr>
            <w:r>
              <w:rPr>
                <w:rFonts w:ascii="Arial" w:cs="Arial" w:eastAsia="Arial" w:hAnsi="Arial"/>
                <w:b/>
                <w:bCs/>
                <w:color w:val="FFFFFF"/>
                <w:sz w:val="26"/>
                <w:szCs w:val="26"/>
              </w:rPr>
              <w:t xml:space="preserve">ARCHITECTURE QUICK REFERENCE</w:t>
            </w:r>
          </w:p>
        </w:tc>
      </w:tr>
    </w:tbl>
    <w:p>
      <w:pPr>
        <w:spacing w:after="4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Key Detail</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RSS Collector</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ai_engine/collectors/rss_collector.py</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29 sources: 16 GEO + 5 FIN + 8 TECH. Reserve system wired. Google News RSS for Reuters+AP.</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Price Collector</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ai_engine/collectors/alpha_vantage.py</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Yahoo primary → Twelve Data fallback. Needs TWELVE_DATA_API_KEY in GitHub Secrets.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Intelligence Funnel</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ai_engine/funnel/intelligence_funnel.py</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5 stages. Stage1b: 69 patterns REMOVE/FLAG/PASS. Stage3: +recency bonus. Stage4: event dedup + trending multiplier.</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MAD Protocol</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ai_engine/analysis/mad_protocol.py</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21 Groq calls. MODEL=GROQ_MAD_MODEL (gpt-oss-120b). 90s sleep before Arbitrator. groq_guardian validates all responses.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Outcome Verifier</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ai_engine/analysis/outcome_verifier.py</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GPVS v1.1. Now saves gpvs_magnitude_score + spy_magnitude_3d alongside accuracy_score.</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Quota Guard</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ai_engine/quota_guard.py</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TPD_SAFE_CEILING=85000. PIPELINE_RESERVATIONS[gni_adaptive]=0 (Cerebras). Sacred always allowed.</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Dashboard</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src/app/page.tsx</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Pipeline status dynamic. CRITICAL banner blinking at top. PipelineRun interface includes run_at.</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groq_guardian</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ai_engine/groq_guardian.py</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29 validation tests. Sends Telegram on silent rejection. Returns action dict not exception.</w:t>
            </w:r>
          </w:p>
        </w:tc>
      </w:tr>
    </w:tbl>
    <w:p>
      <w:pPr>
        <w:spacing w:after="4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375623" w:val="clear"/>
            <w:tcMar>
              <w:top w:type="dxa" w:w="120"/>
              <w:left w:type="dxa" w:w="180"/>
              <w:bottom w:type="dxa" w:w="120"/>
              <w:right w:type="dxa" w:w="180"/>
            </w:tcMar>
          </w:tcPr>
          <w:p>
            <w:pPr>
              <w:jc w:val="center"/>
            </w:pPr>
            <w:r>
              <w:rPr>
                <w:rFonts w:ascii="Arial" w:cs="Arial" w:eastAsia="Arial" w:hAnsi="Arial"/>
                <w:b/>
                <w:bCs/>
                <w:color w:val="FFFFFF"/>
                <w:sz w:val="26"/>
                <w:szCs w:val="26"/>
              </w:rPr>
              <w:t xml:space="preserve">LESSONS LEARNED — S29</w:t>
            </w:r>
          </w:p>
        </w:tc>
      </w:tr>
    </w:tbl>
    <w:p>
      <w:pPr>
        <w:spacing w:after="40" w:before="80"/>
      </w:pPr>
      <w:r>
        <w:t xml:space="preserve"/>
      </w:r>
    </w:p>
    <w:p>
      <w:pPr>
        <w:spacing w:after="40" w:before="40"/>
      </w:pPr>
      <w:r>
        <w:rPr>
          <w:rFonts w:ascii="Arial" w:cs="Arial" w:eastAsia="Arial" w:hAnsi="Arial"/>
          <w:b w:val="false"/>
          <w:bCs w:val="false"/>
          <w:color w:val="000000"/>
          <w:sz w:val="20"/>
          <w:szCs w:val="20"/>
        </w:rPr>
        <w:t xml:space="preserve">1. Read the document twice AND check the code before accepting vulnerability claims. W-03, W-08, W-21 were all described incorrectly in the document. The document was written before several fixes were made.</w:t>
      </w:r>
    </w:p>
    <w:p>
      <w:pPr>
        <w:spacing w:after="40" w:before="80"/>
      </w:pPr>
      <w:r>
        <w:t xml:space="preserve"/>
      </w:r>
    </w:p>
    <w:p>
      <w:pPr>
        <w:spacing w:after="40" w:before="40"/>
      </w:pPr>
      <w:r>
        <w:rPr>
          <w:rFonts w:ascii="Arial" w:cs="Arial" w:eastAsia="Arial" w:hAnsi="Arial"/>
          <w:b w:val="false"/>
          <w:bCs w:val="false"/>
          <w:color w:val="000000"/>
          <w:sz w:val="20"/>
          <w:szCs w:val="20"/>
        </w:rPr>
        <w:t xml:space="preserve">2. TypeScript strict mode rejects const inside IIFE in JSX. Always use ternary chains for conditional rendering with calculations. IIFE pattern fails TypeScript type checking even when runtime logic is correct.</w:t>
      </w:r>
    </w:p>
    <w:p>
      <w:pPr>
        <w:spacing w:after="40" w:before="80"/>
      </w:pPr>
      <w:r>
        <w:t xml:space="preserve"/>
      </w:r>
    </w:p>
    <w:p>
      <w:pPr>
        <w:spacing w:after="40" w:before="40"/>
      </w:pPr>
      <w:r>
        <w:rPr>
          <w:rFonts w:ascii="Arial" w:cs="Arial" w:eastAsia="Arial" w:hAnsi="Arial"/>
          <w:b w:val="false"/>
          <w:bCs w:val="false"/>
          <w:color w:val="000000"/>
          <w:sz w:val="20"/>
          <w:szCs w:val="20"/>
        </w:rPr>
        <w:t xml:space="preserve">3. Deduplication and trending are complementary, not conflicting. The two-pass algorithm (cluster → count → boost winner) solves both problems simultaneously. Removing duplicates while preserving the trending signal is the correct design.</w:t>
      </w:r>
    </w:p>
    <w:p>
      <w:pPr>
        <w:spacing w:after="40" w:before="80"/>
      </w:pPr>
      <w:r>
        <w:t xml:space="preserve"/>
      </w:r>
    </w:p>
    <w:p>
      <w:pPr>
        <w:spacing w:after="40" w:before="40"/>
      </w:pPr>
      <w:r>
        <w:rPr>
          <w:rFonts w:ascii="Arial" w:cs="Arial" w:eastAsia="Arial" w:hAnsi="Arial"/>
          <w:b w:val="false"/>
          <w:bCs w:val="false"/>
          <w:color w:val="000000"/>
          <w:sz w:val="20"/>
          <w:szCs w:val="20"/>
        </w:rPr>
        <w:t xml:space="preserve">4. When adding new DB fields, ALWAYS check if Supabase table needs ALTER TABLE first. outcome_verifier.py now writes gpvs_magnitude_score and spy_magnitude_3d — these columns must exist in Supabase before the next GPVS verification run.</w:t>
      </w:r>
    </w:p>
    <w:p>
      <w:pPr>
        <w:spacing w:after="40" w:before="80"/>
      </w:pPr>
      <w:r>
        <w:t xml:space="preserve"/>
      </w:r>
    </w:p>
    <w:p>
      <w:pPr>
        <w:spacing w:after="40" w:before="40"/>
      </w:pPr>
      <w:r>
        <w:rPr>
          <w:rFonts w:ascii="Arial" w:cs="Arial" w:eastAsia="Arial" w:hAnsi="Arial"/>
          <w:b w:val="false"/>
          <w:bCs w:val="false"/>
          <w:color w:val="000000"/>
          <w:sz w:val="20"/>
          <w:szCs w:val="20"/>
        </w:rPr>
        <w:t xml:space="preserve">5. Additive scoring &gt; multiplicative scoring when multiple multipliers exist. Recency bonus (+0-5 pts) avoids compounding with trending multiplier (×1.0-2.0). Multiplicative would have distorted final scores unpredictably.</w:t>
      </w:r>
    </w:p>
    <w:p>
      <w:pPr>
        <w:spacing w:after="40" w:before="80"/>
      </w:pPr>
      <w:r>
        <w:t xml:space="preserve"/>
      </w:r>
    </w:p>
    <w:p>
      <w:pPr>
        <w:spacing w:after="40" w:before="40"/>
      </w:pPr>
      <w:r>
        <w:rPr>
          <w:rFonts w:ascii="Arial" w:cs="Arial" w:eastAsia="Arial" w:hAnsi="Arial"/>
          <w:b w:val="false"/>
          <w:bCs w:val="false"/>
          <w:color w:val="000000"/>
          <w:sz w:val="20"/>
          <w:szCs w:val="20"/>
        </w:rPr>
        <w:t xml:space="preserve">6. Google News RSS is the sustainable solution for blocked wire service feeds. Reuters killed direct RSS June 2020. AP blocked RSSHub 2026. Google indexes both and provides public RSS via allinurl: filter. GNI-L-014(E) compliant.</w:t>
      </w:r>
    </w:p>
    <w:p>
      <w:pPr>
        <w:spacing w:after="40" w:before="80"/>
      </w:pPr>
      <w:r>
        <w:t xml:space="preserve"/>
      </w:r>
    </w:p>
    <w:p>
      <w:pPr>
        <w:pBdr>
          <w:bottom w:val="single" w:color="1F3864" w:sz="6" w:space="1"/>
        </w:pBdr>
        <w:spacing w:after="60" w:before="60"/>
      </w:pPr>
      <w:r>
        <w:t xml:space="preserve"/>
      </w:r>
    </w:p>
    <w:p>
      <w:pPr>
        <w:spacing w:before="120"/>
        <w:jc w:val="center"/>
      </w:pPr>
      <w:r>
        <w:rPr>
          <w:rFonts w:ascii="Arial" w:cs="Arial" w:eastAsia="Arial" w:hAnsi="Arial"/>
          <w:color w:val="595959"/>
          <w:sz w:val="16"/>
          <w:szCs w:val="16"/>
        </w:rPr>
        <w:t xml:space="preserve">GNI Autonomous S30 Pre-Session Brief  |  April 13, 2026  |  Team Geeks  |  James Maverick + Claude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pPr>
    <w:rPr>
      <w:rFonts w:ascii="Arial" w:cs="Arial" w:eastAsia="Arial" w:hAnsi="Arial"/>
      <w:b/>
      <w:bCs/>
      <w:color w:val="1F3864"/>
      <w:sz w:val="32"/>
      <w:szCs w:val="32"/>
    </w:rPr>
  </w:style>
  <w:style w:type="paragraph" w:styleId="Heading2">
    <w:name w:val="Heading 2"/>
    <w:basedOn w:val="Normal"/>
    <w:next w:val="Normal"/>
    <w:qFormat/>
    <w:pPr>
      <w:spacing w:after="80" w:before="200"/>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2026-04-12T19:18:00.813Z</dcterms:created>
  <dcterms:modified xsi:type="dcterms:W3CDTF">2026-04-12T19:18:00.813Z</dcterms:modified>
</cp:coreProperties>
</file>

<file path=docProps/custom.xml><?xml version="1.0" encoding="utf-8"?>
<Properties xmlns="http://schemas.openxmlformats.org/officeDocument/2006/custom-properties" xmlns:vt="http://schemas.openxmlformats.org/officeDocument/2006/docPropsVTypes"/>
</file>