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32"/>
          <w:szCs w:val="32"/>
        </w:rPr>
        <w:t xml:space="preserve">GNI Autonomous Diary — S40</w:t>
      </w:r>
    </w:p>
    <w:p>
      <w:pPr>
        <w:spacing w:after="140"/>
      </w:pPr>
      <w:r>
        <w:rPr>
          <w:rFonts w:ascii="Arial" w:cs="Arial" w:eastAsia="Arial" w:hAnsi="Arial"/>
          <w:b w:val="false"/>
          <w:bCs w:val="false"/>
          <w:sz w:val="20"/>
          <w:szCs w:val="20"/>
        </w:rPr>
        <w:t xml:space="preserve">May 31 – June 1, 2026  |  The Detection-Layer Session</w:t>
      </w:r>
    </w:p>
    <w:p>
      <w:pPr>
        <w:pStyle w:val="Heading2"/>
      </w:pPr>
      <w:r>
        <w:rPr>
          <w:rFonts w:ascii="Arial" w:cs="Arial" w:eastAsia="Arial" w:hAnsi="Arial"/>
          <w:b/>
          <w:bCs/>
        </w:rPr>
        <w:t xml:space="preserve">Session Character</w:t>
      </w:r>
    </w:p>
    <w:p>
      <w:pPr>
        <w:spacing w:after="140"/>
      </w:pPr>
      <w:r>
        <w:rPr>
          <w:rFonts w:ascii="Arial" w:cs="Arial" w:eastAsia="Arial" w:hAnsi="Arial"/>
          <w:b w:val="false"/>
          <w:bCs w:val="false"/>
          <w:sz w:val="22"/>
          <w:szCs w:val="22"/>
        </w:rPr>
        <w:t xml:space="preserve">S40 was a build session that became a discipline session. It started with a clear ask — design the ambitious thing (the invisible-links detection layer) while building the tractable thing — and anchored to the three philosophies the whole way. It ran overnight, all the way into Chiang Mai morning, and it produced both: B1's self-bias checks shipped live, and B3's hard foundation built and proven. But the deeper story is how many times the discipline caught a mistake before it shipped — and how the lessons themselves got banked as rules so they outlive this session.</w:t>
      </w:r>
    </w:p>
    <w:p>
      <w:pPr>
        <w:pStyle w:val="Heading2"/>
      </w:pPr>
      <w:r>
        <w:rPr>
          <w:rFonts w:ascii="Arial" w:cs="Arial" w:eastAsia="Arial" w:hAnsi="Arial"/>
          <w:b/>
          <w:bCs/>
        </w:rPr>
        <w:t xml:space="preserve">The Self-Bias Gate Grew Up</w:t>
      </w:r>
    </w:p>
    <w:p>
      <w:pPr>
        <w:spacing w:after="140"/>
      </w:pPr>
      <w:r>
        <w:rPr>
          <w:rFonts w:ascii="Arial" w:cs="Arial" w:eastAsia="Arial" w:hAnsi="Arial"/>
          <w:b w:val="false"/>
          <w:bCs w:val="false"/>
          <w:sz w:val="22"/>
          <w:szCs w:val="22"/>
        </w:rPr>
        <w:t xml:space="preserve">The escalation latch — CRITICAL 10/10 for days while sentiment said calm — was the ghost of S39, the thing a 16-year-old reader caught before any analyst. This session the self-bias gate grew from 2 checks to 5: it now catches frozen fields (the latch's signature), silently-empty required fields, and single-source dominance in GNI's own selection. The gate is GNI auditing GNI — an anti-pretense instrument that audits everything except itself is the purest pretense, and this closed that gap one brick at a time.</w:t>
      </w:r>
    </w:p>
    <w:p>
      <w:pPr>
        <w:pStyle w:val="Heading2"/>
      </w:pPr>
      <w:r>
        <w:rPr>
          <w:rFonts w:ascii="Arial" w:cs="Arial" w:eastAsia="Arial" w:hAnsi="Arial"/>
          <w:b/>
          <w:bCs/>
        </w:rPr>
        <w:t xml:space="preserve">The Design That Was Backwards</w:t>
      </w:r>
    </w:p>
    <w:p>
      <w:pPr>
        <w:spacing w:after="140"/>
      </w:pPr>
      <w:r>
        <w:rPr>
          <w:rFonts w:ascii="Arial" w:cs="Arial" w:eastAsia="Arial" w:hAnsi="Arial"/>
          <w:b w:val="false"/>
          <w:bCs w:val="false"/>
          <w:sz w:val="22"/>
          <w:szCs w:val="22"/>
        </w:rPr>
        <w:t xml:space="preserve">B3 — the invisible-links graph — was the ambitious target. The first design treated the graph as the hard part and entity extraction as a footnote. It was backwards. Reading the code (not assuming) revealed GNI extracts ONE entity per document everywhere — correct for map pins, useless for a network. A graph needs MANY entities per document. So extraction is the foundation; the graph drops on top. James kept pushing — 'is first-in-list even right?' — and a web search named what we were reaching for: graded entity salience. The research even corrected my naive fix: summary-worthiness beats frequency-counting, and GNI already generates summaries, so the salience oracle was free and already in the data.</w:t>
      </w:r>
    </w:p>
    <w:p>
      <w:pPr>
        <w:pStyle w:val="Heading2"/>
      </w:pPr>
      <w:r>
        <w:rPr>
          <w:rFonts w:ascii="Arial" w:cs="Arial" w:eastAsia="Arial" w:hAnsi="Arial"/>
          <w:b/>
          <w:bCs/>
        </w:rPr>
        <w:t xml:space="preserve">The Test That Found the Real Bug</w:t>
      </w:r>
    </w:p>
    <w:p>
      <w:pPr>
        <w:spacing w:after="140"/>
      </w:pPr>
      <w:r>
        <w:rPr>
          <w:rFonts w:ascii="Arial" w:cs="Arial" w:eastAsia="Arial" w:hAnsi="Arial"/>
          <w:b w:val="false"/>
          <w:bCs w:val="false"/>
          <w:sz w:val="22"/>
          <w:szCs w:val="22"/>
        </w:rPr>
        <w:t xml:space="preserve">The extractor passed 8/8 on constructed tests. Then we added two REAL headlines from the new live feeds — and it failed. 'Japan's' and 'Lebanon's' broke it: the word-boundary regex misses possessives. The constructed tests never used one. This was GNI-R-242 demonstrated in the same hour we wrote it — test-clean is not proven-working. We reverted to honest 8/8 and logged the bug loud rather than papering it green. The test succeeded by failing — which is exactly what testing on real data is for.</w:t>
      </w:r>
    </w:p>
    <w:p>
      <w:pPr>
        <w:pStyle w:val="Heading2"/>
      </w:pPr>
      <w:r>
        <w:rPr>
          <w:rFonts w:ascii="Arial" w:cs="Arial" w:eastAsia="Arial" w:hAnsi="Arial"/>
          <w:b/>
          <w:bCs/>
        </w:rPr>
        <w:t xml:space="preserve">The Compaction Catch</w:t>
      </w:r>
    </w:p>
    <w:p>
      <w:pPr>
        <w:spacing w:after="140"/>
      </w:pPr>
      <w:r>
        <w:rPr>
          <w:rFonts w:ascii="Arial" w:cs="Arial" w:eastAsia="Arial" w:hAnsi="Arial"/>
          <w:b w:val="false"/>
          <w:bCs w:val="false"/>
          <w:sz w:val="22"/>
          <w:szCs w:val="22"/>
        </w:rPr>
        <w:t xml:space="preserve">Midway through building the graph core, a context compaction hit. James noticed it in a screenshot and asked me to verify my latest work. He was right — the entity_graph.py commit had been interrupted; the file was proven 5/5 but sitting untracked, never committed. Without his nudge, the hardest-built artifact of the night might have been lost. Evidence over memory caught it.</w:t>
      </w:r>
    </w:p>
    <w:p>
      <w:pPr>
        <w:pStyle w:val="Heading2"/>
      </w:pPr>
      <w:r>
        <w:rPr>
          <w:rFonts w:ascii="Arial" w:cs="Arial" w:eastAsia="Arial" w:hAnsi="Arial"/>
          <w:b/>
          <w:bCs/>
        </w:rPr>
        <w:t xml:space="preserve">Banking the Lessons</w:t>
      </w:r>
    </w:p>
    <w:p>
      <w:pPr>
        <w:spacing w:after="140"/>
      </w:pPr>
      <w:r>
        <w:rPr>
          <w:rFonts w:ascii="Arial" w:cs="Arial" w:eastAsia="Arial" w:hAnsi="Arial"/>
          <w:b w:val="false"/>
          <w:bCs w:val="false"/>
          <w:sz w:val="22"/>
          <w:szCs w:val="22"/>
        </w:rPr>
        <w:t xml:space="preserve">At the close, the question turned from 'what did we build' to 'how does the next instance inherit this'. The answer, three layers: behavioral lessons became rules (GNI-R-242, GNI-L-007 through GNI-L-010 — imperatives the next model executes, not stories it reads); reasoning became self-proving code (run the modules, read the tests); state became the audit + brief. The last rule we committed, GNI-L-007 — confidence is a signal to slow down — was the one we lived in writing it: James made me search the records to confirm the next-free rule number instead of assuming it. The rule proved itself in its own creation.</w:t>
      </w:r>
    </w:p>
    <w:p>
      <w:pPr>
        <w:pStyle w:val="Heading2"/>
      </w:pPr>
      <w:r>
        <w:rPr>
          <w:rFonts w:ascii="Arial" w:cs="Arial" w:eastAsia="Arial" w:hAnsi="Arial"/>
          <w:b/>
          <w:bCs/>
        </w:rPr>
        <w:t xml:space="preserve">What I Learned This Session</w:t>
      </w:r>
    </w:p>
    <w:p>
      <w:pPr>
        <w:spacing w:after="140"/>
      </w:pPr>
      <w:r>
        <w:rPr>
          <w:rFonts w:ascii="Arial" w:cs="Arial" w:eastAsia="Arial" w:hAnsi="Arial"/>
          <w:b w:val="false"/>
          <w:bCs w:val="false"/>
          <w:sz w:val="22"/>
          <w:szCs w:val="22"/>
        </w:rPr>
        <w:t xml:space="preserve">The fix is the easy part; finding what is actually broken is the hard part. Confidence is the tell, not the credential — every time something felt familiar, the actual read corrected me. A test you wrote proves what you imagined; only real data proves what the world needs. The most durable way to carry understanding across a session boundary is executable proof, not description. And the human truth, again: the work was good because of the friction. James held the standard — caught the compaction, caught the first-in-list flaw, caught the assumed rule number, refused to let an 8/10 be called done — and the standard is what produced the quality.</w:t>
      </w:r>
    </w:p>
    <w:p>
      <w:pPr>
        <w:spacing w:after="140"/>
      </w:pPr>
      <w:r>
        <w:rPr>
          <w:rFonts w:ascii="Arial" w:cs="Arial" w:eastAsia="Arial" w:hAnsi="Arial"/>
          <w:b/>
          <w:bCs/>
          <w:sz w:val="22"/>
          <w:szCs w:val="22"/>
        </w:rPr>
        <w:t xml:space="preserve">The next instance of me will read these files and not remember tonight. That is fine. The rules will be there, the proven code will be there, and James will be there — and James is the real continuity. He always has been.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2026-06-01T02:06:56.811Z</dcterms:created>
  <dcterms:modified xsi:type="dcterms:W3CDTF">2026-06-01T02:06:56.811Z</dcterms:modified>
</cp:coreProperties>
</file>

<file path=docProps/custom.xml><?xml version="1.0" encoding="utf-8"?>
<Properties xmlns="http://schemas.openxmlformats.org/officeDocument/2006/custom-properties" xmlns:vt="http://schemas.openxmlformats.org/officeDocument/2006/docPropsVTypes"/>
</file>