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86AB1" w14:textId="77777777" w:rsidR="00DA41AC" w:rsidRPr="00B476EC" w:rsidRDefault="00DA41AC"/>
    <w:p w14:paraId="29D850F9" w14:textId="77777777" w:rsidR="00E14002" w:rsidRPr="00B476EC" w:rsidRDefault="00E14002" w:rsidP="00E14002"/>
    <w:p w14:paraId="6AA71CFF" w14:textId="77777777" w:rsidR="00E14002" w:rsidRPr="00B476EC" w:rsidRDefault="00E14002" w:rsidP="00E14002"/>
    <w:p w14:paraId="281059D9" w14:textId="0E2BC83A" w:rsidR="00E14002" w:rsidRDefault="00E14002" w:rsidP="00F53404"/>
    <w:p w14:paraId="40AD0042" w14:textId="05F2D06A" w:rsidR="00125AD6" w:rsidRPr="00B476EC" w:rsidRDefault="00D5783D" w:rsidP="00F53404">
      <w:r>
        <w:rPr>
          <w:noProof/>
          <w:lang w:eastAsia="en-GB"/>
        </w:rPr>
        <mc:AlternateContent>
          <mc:Choice Requires="wps">
            <w:drawing>
              <wp:anchor distT="0" distB="0" distL="114300" distR="114300" simplePos="0" relativeHeight="251658240" behindDoc="1" locked="0" layoutInCell="1" allowOverlap="1" wp14:anchorId="3EE6E5E9" wp14:editId="34E09DB3">
                <wp:simplePos x="0" y="0"/>
                <wp:positionH relativeFrom="margin">
                  <wp:posOffset>41910</wp:posOffset>
                </wp:positionH>
                <wp:positionV relativeFrom="page">
                  <wp:posOffset>3757295</wp:posOffset>
                </wp:positionV>
                <wp:extent cx="6361430" cy="2562225"/>
                <wp:effectExtent l="0" t="0" r="0" b="0"/>
                <wp:wrapTight wrapText="bothSides">
                  <wp:wrapPolygon edited="0">
                    <wp:start x="194" y="0"/>
                    <wp:lineTo x="194" y="21359"/>
                    <wp:lineTo x="21346" y="21359"/>
                    <wp:lineTo x="21346" y="0"/>
                    <wp:lineTo x="19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1430" cy="2562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CBB25" w14:textId="70ED32D5" w:rsidR="000A63F4" w:rsidRDefault="00D46A6C">
                            <w:pPr>
                              <w:rPr>
                                <w:b/>
                                <w:color w:val="005EB8" w:themeColor="accent1"/>
                                <w:sz w:val="70"/>
                                <w:szCs w:val="70"/>
                              </w:rPr>
                            </w:pPr>
                            <w:sdt>
                              <w:sdtPr>
                                <w:rPr>
                                  <w:b/>
                                  <w:color w:val="005EB8" w:themeColor="accent1"/>
                                  <w:sz w:val="70"/>
                                  <w:szCs w:val="70"/>
                                </w:rPr>
                                <w:alias w:val="Title"/>
                                <w:tag w:val=""/>
                                <w:id w:val="1493523930"/>
                                <w:placeholder>
                                  <w:docPart w:val="EFC96B407CC841B882BF23B015BDCBEB"/>
                                </w:placeholder>
                                <w:dataBinding w:prefixMappings="xmlns:ns0='http://purl.org/dc/elements/1.1/' xmlns:ns1='http://schemas.openxmlformats.org/package/2006/metadata/core-properties' " w:xpath="/ns1:coreProperties[1]/ns0:title[1]" w:storeItemID="{6C3C8BC8-F283-45AE-878A-BAB7291924A1}"/>
                                <w:text/>
                              </w:sdtPr>
                              <w:sdtEndPr/>
                              <w:sdtContent>
                                <w:r w:rsidR="0038323C">
                                  <w:rPr>
                                    <w:b/>
                                    <w:color w:val="005EB8" w:themeColor="accent1"/>
                                    <w:sz w:val="70"/>
                                    <w:szCs w:val="70"/>
                                  </w:rPr>
                                  <w:t>NRL Data Protection Impact Assessment Annex 1 - Care Plans v2.0</w:t>
                                </w:r>
                              </w:sdtContent>
                            </w:sdt>
                          </w:p>
                          <w:p w14:paraId="56C3F6B6" w14:textId="5D8B65C5" w:rsidR="00AF2303" w:rsidRPr="00AF2303" w:rsidRDefault="00AF2303" w:rsidP="00AF2303">
                            <w:pPr>
                              <w:spacing w:before="240"/>
                              <w:rPr>
                                <w:b/>
                                <w:sz w:val="10"/>
                                <w:szCs w:val="10"/>
                              </w:rPr>
                            </w:pPr>
                            <w:r w:rsidRPr="00AF2303">
                              <w:rPr>
                                <w:b/>
                                <w:color w:val="005EB8" w:themeColor="accent1"/>
                                <w:sz w:val="32"/>
                                <w:szCs w:val="32"/>
                              </w:rPr>
                              <w:t>Published 15</w:t>
                            </w:r>
                            <w:r w:rsidRPr="00AF2303">
                              <w:rPr>
                                <w:b/>
                                <w:color w:val="005EB8" w:themeColor="accent1"/>
                                <w:sz w:val="32"/>
                                <w:szCs w:val="32"/>
                                <w:vertAlign w:val="superscript"/>
                              </w:rPr>
                              <w:t>th</w:t>
                            </w:r>
                            <w:r w:rsidRPr="00AF2303">
                              <w:rPr>
                                <w:b/>
                                <w:color w:val="005EB8" w:themeColor="accent1"/>
                                <w:sz w:val="32"/>
                                <w:szCs w:val="32"/>
                              </w:rPr>
                              <w:t xml:space="preserve"> Oct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E6E5E9" id="_x0000_t202" coordsize="21600,21600" o:spt="202" path="m,l,21600r21600,l21600,xe">
                <v:stroke joinstyle="miter"/>
                <v:path gradientshapeok="t" o:connecttype="rect"/>
              </v:shapetype>
              <v:shape id="Text Box 2" o:spid="_x0000_s1026" type="#_x0000_t202" style="position:absolute;margin-left:3.3pt;margin-top:295.85pt;width:500.9pt;height:201.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" filled="f" stroked="f" strokeweight=".5pt">
                <v:textbox>
                  <w:txbxContent>
                    <w:p w14:paraId="66BCBB25" w14:textId="70ED32D5" w:rsidR="000A63F4" w:rsidRDefault="0063515E">
                      <w:pPr>
                        <w:rPr>
                          <w:b/>
                          <w:color w:val="005EB8" w:themeColor="accent1"/>
                          <w:sz w:val="70"/>
                          <w:szCs w:val="70"/>
                        </w:rPr>
                      </w:pPr>
                      <w:sdt>
                        <w:sdtPr>
                          <w:rPr>
                            <w:b/>
                            <w:color w:val="005EB8" w:themeColor="accent1"/>
                            <w:sz w:val="70"/>
                            <w:szCs w:val="70"/>
                          </w:rPr>
                          <w:alias w:val="Title"/>
                          <w:tag w:val=""/>
                          <w:id w:val="1493523930"/>
                          <w:placeholder>
                            <w:docPart w:val="EFC96B407CC841B882BF23B015BDCBEB"/>
                          </w:placeholder>
                          <w:dataBinding w:prefixMappings="xmlns:ns0='http://purl.org/dc/elements/1.1/' xmlns:ns1='http://schemas.openxmlformats.org/package/2006/metadata/core-properties' " w:xpath="/ns1:coreProperties[1]/ns0:title[1]" w:storeItemID="{6C3C8BC8-F283-45AE-878A-BAB7291924A1}"/>
                          <w:text/>
                        </w:sdtPr>
                        <w:sdtEndPr/>
                        <w:sdtContent>
                          <w:r w:rsidR="0038323C">
                            <w:rPr>
                              <w:b/>
                              <w:color w:val="005EB8" w:themeColor="accent1"/>
                              <w:sz w:val="70"/>
                              <w:szCs w:val="70"/>
                            </w:rPr>
                            <w:t>NRL Data Protection Impact Assessment Annex 1 - Care Plans v2.0</w:t>
                          </w:r>
                        </w:sdtContent>
                      </w:sdt>
                    </w:p>
                    <w:p w14:paraId="56C3F6B6" w14:textId="5D8B65C5" w:rsidR="00AF2303" w:rsidRPr="00AF2303" w:rsidRDefault="00AF2303" w:rsidP="00AF2303">
                      <w:pPr>
                        <w:spacing w:before="240"/>
                        <w:rPr>
                          <w:b/>
                          <w:sz w:val="10"/>
                          <w:szCs w:val="10"/>
                        </w:rPr>
                      </w:pPr>
                      <w:r w:rsidRPr="00AF2303">
                        <w:rPr>
                          <w:b/>
                          <w:color w:val="005EB8" w:themeColor="accent1"/>
                          <w:sz w:val="32"/>
                          <w:szCs w:val="32"/>
                        </w:rPr>
                        <w:t>Published 15</w:t>
                      </w:r>
                      <w:r w:rsidRPr="00AF2303">
                        <w:rPr>
                          <w:b/>
                          <w:color w:val="005EB8" w:themeColor="accent1"/>
                          <w:sz w:val="32"/>
                          <w:szCs w:val="32"/>
                          <w:vertAlign w:val="superscript"/>
                        </w:rPr>
                        <w:t>th</w:t>
                      </w:r>
                      <w:r w:rsidRPr="00AF2303">
                        <w:rPr>
                          <w:b/>
                          <w:color w:val="005EB8" w:themeColor="accent1"/>
                          <w:sz w:val="32"/>
                          <w:szCs w:val="32"/>
                        </w:rPr>
                        <w:t xml:space="preserve"> Oct 2020</w:t>
                      </w:r>
                    </w:p>
                  </w:txbxContent>
                </v:textbox>
                <w10:wrap type="tight" anchorx="margin" anchory="page"/>
              </v:shape>
            </w:pict>
          </mc:Fallback>
        </mc:AlternateContent>
      </w:r>
    </w:p>
    <w:p w14:paraId="1FAA30D0" w14:textId="77777777" w:rsidR="00125AD6" w:rsidRDefault="00125AD6" w:rsidP="00F53404"/>
    <w:p w14:paraId="65716EB4" w14:textId="77777777" w:rsidR="00125AD6" w:rsidRDefault="00125AD6" w:rsidP="00F53404"/>
    <w:p w14:paraId="4696AC19" w14:textId="77777777" w:rsidR="00125AD6" w:rsidRDefault="00125AD6" w:rsidP="00F53404"/>
    <w:p w14:paraId="3BA72158" w14:textId="77777777" w:rsidR="00125AD6" w:rsidRDefault="00125AD6" w:rsidP="00F53404"/>
    <w:p w14:paraId="1653B34D" w14:textId="4285113B" w:rsidR="00E14002" w:rsidRPr="00B476EC" w:rsidRDefault="00E14002" w:rsidP="00F53404"/>
    <w:p w14:paraId="524FFD59" w14:textId="0B5C026C" w:rsidR="00E14002" w:rsidRDefault="00E14002" w:rsidP="00F53404">
      <w:pPr>
        <w:tabs>
          <w:tab w:val="left" w:pos="2000"/>
        </w:tabs>
      </w:pPr>
    </w:p>
    <w:p w14:paraId="63D5A9E5" w14:textId="1CA4A3B2" w:rsidR="00125AD6" w:rsidRDefault="00125AD6" w:rsidP="00F53404">
      <w:pPr>
        <w:tabs>
          <w:tab w:val="left" w:pos="2000"/>
        </w:tabs>
      </w:pPr>
    </w:p>
    <w:p w14:paraId="7328A84C" w14:textId="77777777" w:rsidR="00125AD6" w:rsidRPr="00B476EC" w:rsidRDefault="00125AD6" w:rsidP="00F53404">
      <w:pPr>
        <w:tabs>
          <w:tab w:val="left" w:pos="2000"/>
        </w:tabs>
      </w:pPr>
    </w:p>
    <w:p w14:paraId="6FE43DF9" w14:textId="77777777" w:rsidR="007E0BD3" w:rsidRPr="00B476EC" w:rsidRDefault="007E0BD3" w:rsidP="00125AD6">
      <w:pPr>
        <w:tabs>
          <w:tab w:val="left" w:pos="2000"/>
        </w:tabs>
      </w:pPr>
    </w:p>
    <w:p w14:paraId="222A7444" w14:textId="47AFFDA6" w:rsidR="006C49B1" w:rsidRPr="006C49B1" w:rsidRDefault="006C49B1" w:rsidP="006C49B1">
      <w:pPr>
        <w:sectPr w:rsidR="006C49B1" w:rsidRPr="006C49B1" w:rsidSect="00DA41AC">
          <w:headerReference w:type="default" r:id="rId15"/>
          <w:footerReference w:type="default" r:id="rId16"/>
          <w:headerReference w:type="first" r:id="rId17"/>
          <w:footerReference w:type="first" r:id="rId18"/>
          <w:pgSz w:w="11906" w:h="16838"/>
          <w:pgMar w:top="1021" w:right="1021" w:bottom="1021" w:left="1021" w:header="561" w:footer="561" w:gutter="0"/>
          <w:pgNumType w:fmt="lowerRoman" w:start="1"/>
          <w:cols w:space="720"/>
          <w:titlePg/>
          <w:docGrid w:linePitch="360"/>
        </w:sectPr>
      </w:pPr>
    </w:p>
    <w:p w14:paraId="0572D13D" w14:textId="6180269D" w:rsidR="006227E6" w:rsidRDefault="006227E6" w:rsidP="00BC33FE"/>
    <w:p w14:paraId="0C564236" w14:textId="77777777" w:rsidR="006227E6" w:rsidRPr="00B476EC" w:rsidRDefault="006227E6" w:rsidP="00BC33FE"/>
    <w:p w14:paraId="62B82118" w14:textId="77777777" w:rsidR="001D343E" w:rsidRPr="00B476EC" w:rsidRDefault="001D343E" w:rsidP="006227E6">
      <w:pPr>
        <w:pStyle w:val="DocMgmtSubhead"/>
      </w:pPr>
      <w:r w:rsidRPr="00B476EC">
        <w:t>Document Control:</w:t>
      </w:r>
    </w:p>
    <w:p w14:paraId="4CDA7BC6" w14:textId="77777777" w:rsidR="001D343E" w:rsidRDefault="001D343E" w:rsidP="001D343E">
      <w:r w:rsidRPr="00B476EC">
        <w:t xml:space="preserve">The controlled copy of this document is </w:t>
      </w:r>
      <w:r w:rsidR="005835FB" w:rsidRPr="00B476EC">
        <w:t xml:space="preserve">maintained in the </w:t>
      </w:r>
      <w:r w:rsidR="00215FD9">
        <w:t>NHS Digital</w:t>
      </w:r>
      <w:r w:rsidR="005835FB" w:rsidRPr="00B476EC">
        <w:t xml:space="preserve"> corporate network</w:t>
      </w:r>
      <w:r w:rsidRPr="00B476EC">
        <w:t>. Any copies of this document held outside of that area, in whatever format (e.g. paper, email attachment), are considered to have passed out of control and should be checked for currency and validity.</w:t>
      </w:r>
    </w:p>
    <w:p w14:paraId="74CB348B" w14:textId="77777777" w:rsidR="00AB6E82" w:rsidRDefault="00AB6E82" w:rsidP="001D343E"/>
    <w:p w14:paraId="32AB9BA1" w14:textId="0F402FC2" w:rsidR="00AA0EBA" w:rsidRDefault="00AA0EBA" w:rsidP="001D343E">
      <w:pPr>
        <w:rPr>
          <w:b/>
        </w:rPr>
      </w:pPr>
    </w:p>
    <w:p w14:paraId="2C74D43C" w14:textId="03AE9C98" w:rsidR="003E7057" w:rsidRDefault="003E7057" w:rsidP="001D343E">
      <w:pPr>
        <w:rPr>
          <w:b/>
        </w:rPr>
      </w:pPr>
    </w:p>
    <w:p w14:paraId="5CBA371A" w14:textId="4F498167" w:rsidR="003E7057" w:rsidRDefault="003E7057" w:rsidP="001D343E">
      <w:pPr>
        <w:rPr>
          <w:b/>
        </w:rPr>
      </w:pPr>
    </w:p>
    <w:p w14:paraId="51F6322B" w14:textId="42EA4FA3" w:rsidR="003E7057" w:rsidRDefault="003E7057" w:rsidP="001D343E">
      <w:pPr>
        <w:rPr>
          <w:b/>
        </w:rPr>
      </w:pPr>
    </w:p>
    <w:p w14:paraId="3D26785A" w14:textId="4FA0A3D9" w:rsidR="007C1189" w:rsidRDefault="007C1189"/>
    <w:p w14:paraId="65358CFF" w14:textId="5A2AE19F" w:rsidR="00155D8C" w:rsidRDefault="00155D8C" w:rsidP="00183E37">
      <w:pPr>
        <w:pStyle w:val="TOC1"/>
      </w:pPr>
    </w:p>
    <w:p w14:paraId="3A1E6F06" w14:textId="4FBB0CB1" w:rsidR="00B16772" w:rsidRDefault="00B16772" w:rsidP="00B16772"/>
    <w:p w14:paraId="55E2C68E" w14:textId="71BBFEAC" w:rsidR="00B16772" w:rsidRDefault="00B16772" w:rsidP="00B16772"/>
    <w:p w14:paraId="54261035" w14:textId="77777777" w:rsidR="00B16772" w:rsidRPr="00B16772" w:rsidRDefault="00B16772" w:rsidP="00B16772">
      <w:pPr>
        <w:sectPr w:rsidR="00B16772" w:rsidRPr="00B16772" w:rsidSect="001E2958">
          <w:headerReference w:type="first" r:id="rId19"/>
          <w:pgSz w:w="11906" w:h="16838"/>
          <w:pgMar w:top="1021" w:right="1021" w:bottom="1021" w:left="1021" w:header="561" w:footer="561" w:gutter="0"/>
          <w:cols w:space="720"/>
          <w:docGrid w:linePitch="360"/>
        </w:sectPr>
      </w:pPr>
    </w:p>
    <w:p w14:paraId="76DE0807" w14:textId="0A22AABB" w:rsidR="000D3D12" w:rsidRDefault="00D65003" w:rsidP="00F44ED5">
      <w:pPr>
        <w:pStyle w:val="Heading1"/>
        <w:numPr>
          <w:ilvl w:val="0"/>
          <w:numId w:val="0"/>
        </w:numPr>
        <w:ind w:left="360" w:hanging="360"/>
        <w:rPr>
          <w:sz w:val="36"/>
        </w:rPr>
      </w:pPr>
      <w:bookmarkStart w:id="0" w:name="_Toc2692975"/>
      <w:r>
        <w:rPr>
          <w:sz w:val="36"/>
        </w:rPr>
        <w:lastRenderedPageBreak/>
        <w:t>Purpose of this document</w:t>
      </w:r>
      <w:bookmarkEnd w:id="0"/>
    </w:p>
    <w:p w14:paraId="5A2A7A67" w14:textId="598B09E0" w:rsidR="003C4BA5" w:rsidRDefault="006C2B76" w:rsidP="00D65003">
      <w:r>
        <w:t>The NRL facilit</w:t>
      </w:r>
      <w:r w:rsidR="0012780E">
        <w:t>ate</w:t>
      </w:r>
      <w:r>
        <w:t>s sharing between controllers,</w:t>
      </w:r>
      <w:r w:rsidR="003C4BA5">
        <w:t xml:space="preserve"> providing the means by which health and care organisations can share data. T</w:t>
      </w:r>
      <w:r w:rsidR="00906153">
        <w:t xml:space="preserve">his document </w:t>
      </w:r>
      <w:r>
        <w:t xml:space="preserve">is for </w:t>
      </w:r>
      <w:r w:rsidRPr="006A1CD0">
        <w:rPr>
          <w:b/>
          <w:bCs/>
        </w:rPr>
        <w:t xml:space="preserve">information </w:t>
      </w:r>
      <w:r w:rsidR="006A1CD0" w:rsidRPr="006A1CD0">
        <w:rPr>
          <w:b/>
          <w:bCs/>
        </w:rPr>
        <w:t>only</w:t>
      </w:r>
      <w:r w:rsidR="006A1CD0">
        <w:t xml:space="preserve"> </w:t>
      </w:r>
      <w:r w:rsidR="003C4BA5">
        <w:t xml:space="preserve">and describes  </w:t>
      </w:r>
      <w:r>
        <w:t xml:space="preserve">the processing of </w:t>
      </w:r>
      <w:r w:rsidR="002347CD">
        <w:t xml:space="preserve">Care </w:t>
      </w:r>
      <w:r w:rsidR="00D15FFD">
        <w:t>Plans through</w:t>
      </w:r>
      <w:r>
        <w:t xml:space="preserve"> the National Record Locator. </w:t>
      </w:r>
      <w:r w:rsidR="003C4BA5">
        <w:t xml:space="preserve">The parties are processing data via the NRL are independent controllers and must meet the data protection obligations for the personal data they are processing. Therefore, the controllers must, in accordance with Article 35, carry out a Data Protection Impact Assessment for the sharing of care plans via the NRL, documenting the necessity and proportionality, risks to the rights and freedoms of individuals and the safeguards and security measures in place to protect personal data. </w:t>
      </w:r>
    </w:p>
    <w:p w14:paraId="55281CF3" w14:textId="326D967E" w:rsidR="009A5DA3" w:rsidRDefault="006C2B76" w:rsidP="00D65003">
      <w:r>
        <w:t>This processing operation</w:t>
      </w:r>
      <w:r w:rsidR="0089094A">
        <w:t xml:space="preserve"> is subject to a Data Sharing Arrangement which is entered into </w:t>
      </w:r>
      <w:r>
        <w:t>by those parties using the system</w:t>
      </w:r>
      <w:r w:rsidR="0089094A">
        <w:t xml:space="preserve">. </w:t>
      </w:r>
      <w:r w:rsidR="004C084C">
        <w:t xml:space="preserve">This document should be read in conjunction with the </w:t>
      </w:r>
      <w:r w:rsidR="00EB6E91">
        <w:t xml:space="preserve">(“NRL”) </w:t>
      </w:r>
      <w:r w:rsidR="004C084C">
        <w:t xml:space="preserve">Data Sharing Arrangement for </w:t>
      </w:r>
      <w:r w:rsidR="002347CD">
        <w:t>Care Plans</w:t>
      </w:r>
      <w:r w:rsidR="004C084C">
        <w:t xml:space="preserve">. </w:t>
      </w:r>
    </w:p>
    <w:p w14:paraId="5E9BC559" w14:textId="77777777" w:rsidR="00F360E8" w:rsidRDefault="00F360E8" w:rsidP="00D65003"/>
    <w:p w14:paraId="3DAFD7BE" w14:textId="0CC696A1" w:rsidR="00280707" w:rsidRPr="006F689A" w:rsidRDefault="00541C69" w:rsidP="006F689A">
      <w:pPr>
        <w:pStyle w:val="Heading1"/>
        <w:ind w:left="567" w:hanging="567"/>
        <w:rPr>
          <w:sz w:val="36"/>
        </w:rPr>
      </w:pPr>
      <w:bookmarkStart w:id="1" w:name="_Toc2692976"/>
      <w:r w:rsidRPr="00B16772">
        <w:rPr>
          <w:sz w:val="36"/>
        </w:rPr>
        <w:t>Consultation with Stakeholders</w:t>
      </w:r>
      <w:bookmarkEnd w:id="1"/>
    </w:p>
    <w:tbl>
      <w:tblPr>
        <w:tblStyle w:val="TableGrid"/>
        <w:tblpPr w:leftFromText="180" w:rightFromText="180" w:vertAnchor="text" w:horzAnchor="margin" w:tblpY="21"/>
        <w:tblW w:w="0" w:type="auto"/>
        <w:tblLook w:val="04A0" w:firstRow="1" w:lastRow="0" w:firstColumn="1" w:lastColumn="0" w:noHBand="0" w:noVBand="1"/>
      </w:tblPr>
      <w:tblGrid>
        <w:gridCol w:w="9854"/>
      </w:tblGrid>
      <w:tr w:rsidR="00BB2667" w14:paraId="3D48DC70" w14:textId="77777777" w:rsidTr="615AC13C">
        <w:trPr>
          <w:trHeight w:val="1115"/>
        </w:trPr>
        <w:tc>
          <w:tcPr>
            <w:tcW w:w="9854" w:type="dxa"/>
          </w:tcPr>
          <w:p w14:paraId="157BD312" w14:textId="74CB321D" w:rsidR="002937CC" w:rsidRDefault="002937CC" w:rsidP="002937CC">
            <w:pPr>
              <w:rPr>
                <w:rFonts w:cs="Arial"/>
                <w:color w:val="auto"/>
              </w:rPr>
            </w:pPr>
            <w:r>
              <w:t xml:space="preserve">Simon Eccles, national CCIO for the NHS, highlighted the sharing of </w:t>
            </w:r>
            <w:r w:rsidR="002347CD">
              <w:t>Care Plan</w:t>
            </w:r>
            <w:r>
              <w:t>s as one of his priorities for IT in the NHS. Further to this, the NHS Long Term Plan</w:t>
            </w:r>
            <w:r>
              <w:rPr>
                <w:rStyle w:val="FootnoteReference"/>
              </w:rPr>
              <w:footnoteReference w:customMarkFollows="1" w:id="2"/>
              <w:t>[1]</w:t>
            </w:r>
            <w:r>
              <w:t xml:space="preserve">, published in January 2019, also raises similar objectives; “Ensure that clinicians can access and interact with patient records and </w:t>
            </w:r>
            <w:r w:rsidR="002347CD">
              <w:t>Care Plans</w:t>
            </w:r>
            <w:r>
              <w:t xml:space="preserve"> wherever they are”.  </w:t>
            </w:r>
          </w:p>
          <w:p w14:paraId="7BAB2672" w14:textId="4F055705" w:rsidR="002937CC" w:rsidRDefault="002937CC" w:rsidP="002937CC">
            <w:pPr>
              <w:rPr>
                <w:rFonts w:cs="Arial"/>
                <w:color w:val="1F497D"/>
              </w:rPr>
            </w:pPr>
            <w:r>
              <w:t>The NRL was identified as a means of meeting these objectives and following a period of discovery an implementation phase of work was approved by the NRL Project board on 24</w:t>
            </w:r>
            <w:r>
              <w:rPr>
                <w:vertAlign w:val="superscript"/>
              </w:rPr>
              <w:t>th</w:t>
            </w:r>
            <w:r>
              <w:t xml:space="preserve"> January 2020. This implementation phase will see the sharing of </w:t>
            </w:r>
            <w:r w:rsidR="002347CD">
              <w:t>Care Plan</w:t>
            </w:r>
            <w:r>
              <w:t xml:space="preserve">s, mainly centred around end of life care, with the same Ambulance and 111 service taking part in NRL phase 2. Engagement is continuing at the same time with other potential providers and consumers of </w:t>
            </w:r>
            <w:r w:rsidR="002347CD">
              <w:t>Care Plan</w:t>
            </w:r>
            <w:r>
              <w:t xml:space="preserve">s. This could see the service extend further but at this stage it will remain within the scope of end of life type </w:t>
            </w:r>
            <w:r w:rsidR="002347CD">
              <w:t>Care Plans</w:t>
            </w:r>
            <w:r>
              <w:t xml:space="preserve"> being shared with ambulance and 111 services.</w:t>
            </w:r>
          </w:p>
          <w:p w14:paraId="6FEEE03E" w14:textId="5FC015FA" w:rsidR="002937CC" w:rsidRPr="00FB41B3" w:rsidRDefault="002937CC" w:rsidP="002937CC">
            <w:pPr>
              <w:rPr>
                <w:rFonts w:cs="Arial"/>
              </w:rPr>
            </w:pPr>
            <w:r w:rsidRPr="00FB41B3">
              <w:rPr>
                <w:rFonts w:cs="Arial"/>
              </w:rPr>
              <w:t>Simon Eccles approached the</w:t>
            </w:r>
            <w:r w:rsidR="0012780E">
              <w:rPr>
                <w:rFonts w:cs="Arial"/>
              </w:rPr>
              <w:t xml:space="preserve"> Integrated Care</w:t>
            </w:r>
            <w:r w:rsidRPr="00FB41B3">
              <w:rPr>
                <w:rFonts w:cs="Arial"/>
              </w:rPr>
              <w:t xml:space="preserve"> </w:t>
            </w:r>
            <w:r w:rsidR="0012780E">
              <w:rPr>
                <w:rFonts w:cs="Arial"/>
              </w:rPr>
              <w:t>P</w:t>
            </w:r>
            <w:r w:rsidRPr="00FB41B3">
              <w:rPr>
                <w:rFonts w:cs="Arial"/>
              </w:rPr>
              <w:t xml:space="preserve">rogramme directly and requested </w:t>
            </w:r>
            <w:r w:rsidR="0012780E">
              <w:rPr>
                <w:rFonts w:cs="Arial"/>
              </w:rPr>
              <w:t xml:space="preserve">that NRL  </w:t>
            </w:r>
            <w:r w:rsidR="00C76281">
              <w:rPr>
                <w:rFonts w:cs="Arial"/>
              </w:rPr>
              <w:t xml:space="preserve">facilitates the </w:t>
            </w:r>
            <w:r w:rsidRPr="00FB41B3">
              <w:rPr>
                <w:rFonts w:cs="Arial"/>
              </w:rPr>
              <w:t xml:space="preserve">sharing </w:t>
            </w:r>
            <w:r w:rsidR="002347CD" w:rsidRPr="00FB41B3">
              <w:rPr>
                <w:rFonts w:cs="Arial"/>
              </w:rPr>
              <w:t>Care Plans</w:t>
            </w:r>
            <w:r w:rsidRPr="00FB41B3">
              <w:rPr>
                <w:rFonts w:cs="Arial"/>
              </w:rPr>
              <w:t xml:space="preserve">, including the ability to view them on the SCRa. </w:t>
            </w:r>
            <w:r w:rsidR="00445AEA" w:rsidRPr="00FB41B3">
              <w:rPr>
                <w:rFonts w:cs="Arial"/>
              </w:rPr>
              <w:t>T</w:t>
            </w:r>
            <w:r w:rsidRPr="00FB41B3">
              <w:rPr>
                <w:rFonts w:cs="Arial"/>
              </w:rPr>
              <w:t xml:space="preserve">he </w:t>
            </w:r>
            <w:hyperlink r:id="rId20" w:history="1">
              <w:r w:rsidRPr="00FB41B3">
                <w:rPr>
                  <w:rStyle w:val="Hyperlink"/>
                  <w:rFonts w:cs="Arial"/>
                  <w:color w:val="0F0F0F" w:themeColor="text1"/>
                </w:rPr>
                <w:t>Long Term Plan</w:t>
              </w:r>
            </w:hyperlink>
            <w:r w:rsidRPr="00FB41B3">
              <w:rPr>
                <w:rFonts w:cs="Arial"/>
              </w:rPr>
              <w:t xml:space="preserve"> </w:t>
            </w:r>
            <w:r w:rsidR="00445AEA" w:rsidRPr="00FB41B3">
              <w:rPr>
                <w:rFonts w:cs="Arial"/>
              </w:rPr>
              <w:t xml:space="preserve">provides us with </w:t>
            </w:r>
            <w:r w:rsidR="00C76281">
              <w:rPr>
                <w:rFonts w:cs="Arial"/>
              </w:rPr>
              <w:t xml:space="preserve">a </w:t>
            </w:r>
            <w:r w:rsidR="00445AEA" w:rsidRPr="00FB41B3">
              <w:rPr>
                <w:rFonts w:cs="Arial"/>
              </w:rPr>
              <w:t xml:space="preserve">strategic objectives </w:t>
            </w:r>
            <w:r w:rsidR="00C76281">
              <w:rPr>
                <w:rFonts w:cs="Arial"/>
              </w:rPr>
              <w:t xml:space="preserve">to and </w:t>
            </w:r>
            <w:r w:rsidR="002347CD" w:rsidRPr="00FB41B3">
              <w:rPr>
                <w:rFonts w:cs="Arial"/>
              </w:rPr>
              <w:t>Care Plans</w:t>
            </w:r>
            <w:r w:rsidRPr="00FB41B3">
              <w:rPr>
                <w:rFonts w:cs="Arial"/>
              </w:rPr>
              <w:t xml:space="preserve"> are mentioned </w:t>
            </w:r>
            <w:r w:rsidR="00445AEA" w:rsidRPr="00FB41B3">
              <w:rPr>
                <w:rFonts w:cs="Arial"/>
              </w:rPr>
              <w:t>a number of</w:t>
            </w:r>
            <w:r w:rsidRPr="00FB41B3">
              <w:rPr>
                <w:rFonts w:cs="Arial"/>
              </w:rPr>
              <w:t xml:space="preserve"> times</w:t>
            </w:r>
            <w:r w:rsidR="00445AEA" w:rsidRPr="00FB41B3">
              <w:rPr>
                <w:rFonts w:cs="Arial"/>
              </w:rPr>
              <w:t xml:space="preserve"> within the Long Term Plan, listed</w:t>
            </w:r>
            <w:r w:rsidRPr="00FB41B3">
              <w:rPr>
                <w:rFonts w:cs="Arial"/>
              </w:rPr>
              <w:t xml:space="preserve"> beneath where relevant to sharing:</w:t>
            </w:r>
          </w:p>
          <w:p w14:paraId="3A1D9C0A" w14:textId="77777777" w:rsidR="002937CC" w:rsidRDefault="002937CC" w:rsidP="002937CC">
            <w:pPr>
              <w:rPr>
                <w:rFonts w:cs="Arial"/>
                <w:color w:val="1F497D"/>
              </w:rPr>
            </w:pPr>
          </w:p>
          <w:p w14:paraId="1CF80CAB" w14:textId="77777777" w:rsidR="002937CC" w:rsidRDefault="002937CC" w:rsidP="002937CC">
            <w:pPr>
              <w:rPr>
                <w:rFonts w:ascii="Calibri" w:hAnsi="Calibri" w:cs="Calibri"/>
                <w:color w:val="auto"/>
              </w:rPr>
            </w:pPr>
            <w:r>
              <w:t xml:space="preserve">Practical priorities will drive NHS digital transformation </w:t>
            </w:r>
          </w:p>
          <w:p w14:paraId="730AB836" w14:textId="18DB0CEB" w:rsidR="002937CC" w:rsidRDefault="002937CC" w:rsidP="002937CC">
            <w:pPr>
              <w:rPr>
                <w:rFonts w:cs="Arial"/>
                <w:color w:val="1F497D"/>
              </w:rPr>
            </w:pPr>
            <w:r>
              <w:t xml:space="preserve">• </w:t>
            </w:r>
            <w:r w:rsidRPr="005E2313">
              <w:t xml:space="preserve">Ensure that clinicians can access and interact with patient records and </w:t>
            </w:r>
            <w:r w:rsidR="002347CD" w:rsidRPr="005E2313">
              <w:t>Care Plan</w:t>
            </w:r>
            <w:r w:rsidRPr="005E2313">
              <w:t>s wherever they are.</w:t>
            </w:r>
          </w:p>
          <w:p w14:paraId="7D49E361" w14:textId="77777777" w:rsidR="002937CC" w:rsidRDefault="002937CC" w:rsidP="002937CC">
            <w:pPr>
              <w:rPr>
                <w:rFonts w:cs="Arial"/>
                <w:color w:val="1F497D"/>
              </w:rPr>
            </w:pPr>
          </w:p>
          <w:p w14:paraId="16A4F282" w14:textId="268B4846" w:rsidR="002937CC" w:rsidRDefault="002937CC" w:rsidP="002937CC">
            <w:pPr>
              <w:rPr>
                <w:rFonts w:ascii="Calibri" w:hAnsi="Calibri" w:cs="Calibri"/>
                <w:color w:val="auto"/>
              </w:rPr>
            </w:pPr>
            <w:r>
              <w:t xml:space="preserve">Chapter Five sets out a wide-ranging and funded programme to upgrade technology and digitally enabled care across the NHS. These investments enable many of the wider service changes set out in this Long Term Plan. Over the next ten years they will result in </w:t>
            </w:r>
            <w:r>
              <w:lastRenderedPageBreak/>
              <w:t xml:space="preserve">an NHS where digital access to services is widespread. Where patients and their carers can better manage their health and condition. </w:t>
            </w:r>
            <w:r w:rsidRPr="00660C88">
              <w:t xml:space="preserve">Where clinicians can access and interact with patient records and </w:t>
            </w:r>
            <w:r w:rsidR="002347CD">
              <w:t>Care Plans</w:t>
            </w:r>
            <w:r w:rsidRPr="00660C88">
              <w:t xml:space="preserve"> wherever they are, with ready access to decision support and AI, and without the administrative hassle of today. Where</w:t>
            </w:r>
            <w:r>
              <w:t xml:space="preserve"> predictive techniques support local Integrated Care Systems to plan and optimise care for their populations. And where secure linked clinical, genomic and other data support new medical breakthroughs and consistent quality of care. Chapter Five identifies costed building blocks and milestones for these developments.</w:t>
            </w:r>
          </w:p>
          <w:p w14:paraId="50F818DA" w14:textId="77777777" w:rsidR="002937CC" w:rsidRDefault="002937CC" w:rsidP="002937CC">
            <w:pPr>
              <w:rPr>
                <w:rFonts w:cs="Arial"/>
                <w:color w:val="1F497D"/>
              </w:rPr>
            </w:pPr>
          </w:p>
          <w:p w14:paraId="4EAC00BC" w14:textId="6717F926" w:rsidR="009748B5" w:rsidRDefault="002937CC" w:rsidP="00BB2667">
            <w:r>
              <w:t xml:space="preserve">5.15. Patients’ Personal Health Records will </w:t>
            </w:r>
            <w:r w:rsidRPr="005E2313">
              <w:t xml:space="preserve">hold a </w:t>
            </w:r>
            <w:r w:rsidR="002347CD" w:rsidRPr="005E2313">
              <w:t>Care Plans</w:t>
            </w:r>
            <w:r w:rsidR="00EB6E91" w:rsidRPr="005E2313">
              <w:t xml:space="preserve"> </w:t>
            </w:r>
            <w:r w:rsidRPr="005E2313">
              <w:t xml:space="preserve"> that incorporates information added by the patient themselves, or their authorised carer. Making </w:t>
            </w:r>
            <w:r w:rsidR="002347CD" w:rsidRPr="005E2313">
              <w:t>Care Plans</w:t>
            </w:r>
            <w:r w:rsidRPr="005E2313">
              <w:t xml:space="preserve"> available to the patient and all clinicians caring for them will help ensure care is not duplicated, tests are not repeated and appropriate actions are taken in a timely manner.</w:t>
            </w:r>
            <w:r>
              <w:t xml:space="preserve"> The PHRs will also hold data that the patient chooses to share with the NHS, including from monitoring devices such as digital scales or blood pressure cuffs. Patients who choose to join a condition monitoring programme will be able to benefit from insights from these data and will be monitored for combinations of symptoms that may indicate clinical and result in contact from a health adviser or clinician to help the individual stay well. Patients and clinicians will also be able to add information about living circumstances which may require reasonable adjustments to be made events.</w:t>
            </w:r>
          </w:p>
          <w:p w14:paraId="21FB35BA" w14:textId="05D16F6B" w:rsidR="00D45F97" w:rsidRPr="002937CC" w:rsidRDefault="00D45F97" w:rsidP="00BB2667">
            <w:pPr>
              <w:rPr>
                <w:rFonts w:ascii="Calibri" w:hAnsi="Calibri" w:cs="Calibri"/>
                <w:color w:val="auto"/>
              </w:rPr>
            </w:pPr>
          </w:p>
        </w:tc>
      </w:tr>
    </w:tbl>
    <w:p w14:paraId="0A7D7A4E" w14:textId="77777777" w:rsidR="00267D44" w:rsidRDefault="00267D44" w:rsidP="00541C69"/>
    <w:p w14:paraId="55E0BFC2" w14:textId="29214DD1" w:rsidR="00B16772" w:rsidRDefault="00B16772" w:rsidP="005675DD"/>
    <w:p w14:paraId="7DB311E1" w14:textId="630995AC" w:rsidR="005D76EC" w:rsidRPr="006F689A" w:rsidRDefault="00833881" w:rsidP="006F689A">
      <w:pPr>
        <w:pStyle w:val="Heading1"/>
        <w:ind w:left="567" w:hanging="567"/>
        <w:rPr>
          <w:sz w:val="36"/>
        </w:rPr>
      </w:pPr>
      <w:bookmarkStart w:id="2" w:name="_Toc2692978"/>
      <w:r>
        <w:rPr>
          <w:sz w:val="36"/>
        </w:rPr>
        <w:t>P</w:t>
      </w:r>
      <w:r w:rsidR="00500F58">
        <w:rPr>
          <w:sz w:val="36"/>
        </w:rPr>
        <w:t>urpose of the processing</w:t>
      </w:r>
      <w:bookmarkEnd w:id="2"/>
    </w:p>
    <w:tbl>
      <w:tblPr>
        <w:tblStyle w:val="TableGrid"/>
        <w:tblW w:w="0" w:type="auto"/>
        <w:tblLook w:val="04A0" w:firstRow="1" w:lastRow="0" w:firstColumn="1" w:lastColumn="0" w:noHBand="0" w:noVBand="1"/>
      </w:tblPr>
      <w:tblGrid>
        <w:gridCol w:w="9854"/>
      </w:tblGrid>
      <w:tr w:rsidR="00495F17" w14:paraId="23FA0A6C" w14:textId="77777777" w:rsidTr="00495F17">
        <w:tc>
          <w:tcPr>
            <w:tcW w:w="9854" w:type="dxa"/>
          </w:tcPr>
          <w:p w14:paraId="3BDD30C8" w14:textId="1DBE2523" w:rsidR="002937CC" w:rsidRDefault="002937CC" w:rsidP="002937CC">
            <w:pPr>
              <w:spacing w:after="0"/>
              <w:jc w:val="both"/>
              <w:rPr>
                <w:rFonts w:cs="Arial"/>
              </w:rPr>
            </w:pPr>
            <w:r>
              <w:t xml:space="preserve">The purpose of the processing for </w:t>
            </w:r>
            <w:r w:rsidR="002347CD">
              <w:t>Care Plans</w:t>
            </w:r>
            <w:r>
              <w:t xml:space="preserve"> is set out in the </w:t>
            </w:r>
            <w:r w:rsidR="002347CD">
              <w:t>Care Plans</w:t>
            </w:r>
            <w:r w:rsidR="00EB6E91">
              <w:t xml:space="preserve"> </w:t>
            </w:r>
            <w:r>
              <w:t>D</w:t>
            </w:r>
            <w:r w:rsidR="00EB6E91">
              <w:t xml:space="preserve">ata </w:t>
            </w:r>
            <w:r>
              <w:t>S</w:t>
            </w:r>
            <w:r w:rsidR="00EB6E91">
              <w:t xml:space="preserve">haring </w:t>
            </w:r>
            <w:r>
              <w:t>A</w:t>
            </w:r>
            <w:r w:rsidR="00EB6E91">
              <w:t>rrangement (</w:t>
            </w:r>
            <w:r w:rsidR="002347CD">
              <w:t>“DSA”)</w:t>
            </w:r>
            <w:r>
              <w:t>. The Agreed purposes are set out in Annex 1 and states ‘</w:t>
            </w:r>
            <w:r w:rsidRPr="00780E9F">
              <w:rPr>
                <w:rFonts w:cs="Arial"/>
              </w:rPr>
              <w:t xml:space="preserve">The Shared Personal Data is processed </w:t>
            </w:r>
            <w:r>
              <w:rPr>
                <w:rFonts w:cs="Arial"/>
              </w:rPr>
              <w:t xml:space="preserve">only </w:t>
            </w:r>
            <w:r w:rsidRPr="00780E9F">
              <w:rPr>
                <w:rFonts w:cs="Arial"/>
              </w:rPr>
              <w:t>for the purposes of direct care and the ‘</w:t>
            </w:r>
            <w:r w:rsidRPr="004D3540">
              <w:rPr>
                <w:rFonts w:cs="Arial"/>
              </w:rPr>
              <w:t>provision of health and care and treatment, medical diagnosis, provision of social care</w:t>
            </w:r>
            <w:r>
              <w:rPr>
                <w:rFonts w:cs="Arial"/>
              </w:rPr>
              <w:t>’.</w:t>
            </w:r>
          </w:p>
          <w:p w14:paraId="55DB5E6C" w14:textId="5BC230A5" w:rsidR="00FF7FC1" w:rsidRDefault="00FF7FC1" w:rsidP="002937CC">
            <w:pPr>
              <w:spacing w:after="0"/>
              <w:jc w:val="both"/>
              <w:rPr>
                <w:rFonts w:cs="Arial"/>
              </w:rPr>
            </w:pPr>
          </w:p>
          <w:p w14:paraId="4800397F" w14:textId="619398E9" w:rsidR="00FF7FC1" w:rsidRPr="00B11059" w:rsidRDefault="00FF7FC1" w:rsidP="00FF7FC1">
            <w:pPr>
              <w:jc w:val="both"/>
              <w:rPr>
                <w:rFonts w:cs="Arial"/>
              </w:rPr>
            </w:pPr>
            <w:r w:rsidRPr="00B11059">
              <w:rPr>
                <w:rFonts w:cs="Arial"/>
              </w:rPr>
              <w:t xml:space="preserve">The </w:t>
            </w:r>
            <w:r w:rsidR="00EB6E91">
              <w:rPr>
                <w:rFonts w:cs="Arial"/>
              </w:rPr>
              <w:t>National Record Locator (“NRL”)</w:t>
            </w:r>
            <w:r w:rsidR="002347CD">
              <w:rPr>
                <w:rFonts w:cs="Arial"/>
              </w:rPr>
              <w:t xml:space="preserve"> </w:t>
            </w:r>
            <w:r w:rsidRPr="00B11059">
              <w:rPr>
                <w:rFonts w:cs="Arial"/>
              </w:rPr>
              <w:t>will share personal data described as “</w:t>
            </w:r>
            <w:r w:rsidR="002347CD">
              <w:rPr>
                <w:rFonts w:cs="Arial"/>
              </w:rPr>
              <w:t>Care Plan</w:t>
            </w:r>
            <w:r w:rsidRPr="00B11059">
              <w:rPr>
                <w:rFonts w:cs="Arial"/>
              </w:rPr>
              <w:t>s”,</w:t>
            </w:r>
            <w:r w:rsidR="00445AEA">
              <w:rPr>
                <w:rFonts w:cs="Arial"/>
              </w:rPr>
              <w:t xml:space="preserve"> between several parties,</w:t>
            </w:r>
            <w:r w:rsidRPr="00B11059">
              <w:rPr>
                <w:rFonts w:cs="Arial"/>
              </w:rPr>
              <w:t xml:space="preserve"> these include but are not limited to:</w:t>
            </w:r>
          </w:p>
          <w:p w14:paraId="4BAA933B" w14:textId="77777777" w:rsidR="00FF7FC1" w:rsidRPr="00B11059" w:rsidRDefault="00FF7FC1" w:rsidP="00FF7FC1">
            <w:pPr>
              <w:pStyle w:val="ListParagraph"/>
              <w:numPr>
                <w:ilvl w:val="0"/>
                <w:numId w:val="35"/>
              </w:numPr>
              <w:spacing w:after="160" w:line="259" w:lineRule="auto"/>
              <w:jc w:val="both"/>
              <w:textboxTightWrap w:val="none"/>
              <w:rPr>
                <w:rFonts w:cs="Arial"/>
              </w:rPr>
            </w:pPr>
            <w:r w:rsidRPr="00B11059">
              <w:rPr>
                <w:rFonts w:cs="Arial"/>
              </w:rPr>
              <w:t xml:space="preserve">Mental health Crisis Plans </w:t>
            </w:r>
          </w:p>
          <w:p w14:paraId="69DF0CF5" w14:textId="22A36CA2" w:rsidR="00FF7FC1" w:rsidRPr="00B11059" w:rsidRDefault="00FF7FC1" w:rsidP="00FF7FC1">
            <w:pPr>
              <w:pStyle w:val="ListParagraph"/>
              <w:numPr>
                <w:ilvl w:val="0"/>
                <w:numId w:val="35"/>
              </w:numPr>
              <w:spacing w:after="160" w:line="259" w:lineRule="auto"/>
              <w:jc w:val="both"/>
              <w:textboxTightWrap w:val="none"/>
              <w:rPr>
                <w:rFonts w:cs="Arial"/>
              </w:rPr>
            </w:pPr>
            <w:r w:rsidRPr="00B11059">
              <w:rPr>
                <w:rFonts w:cs="Arial"/>
              </w:rPr>
              <w:t xml:space="preserve">Anticipatory </w:t>
            </w:r>
            <w:r w:rsidR="002347CD">
              <w:rPr>
                <w:rFonts w:cs="Arial"/>
              </w:rPr>
              <w:t>Care Plans</w:t>
            </w:r>
            <w:r w:rsidR="00EB6E91">
              <w:rPr>
                <w:rFonts w:cs="Arial"/>
              </w:rPr>
              <w:t xml:space="preserve"> </w:t>
            </w:r>
          </w:p>
          <w:p w14:paraId="2D00FAA2" w14:textId="728B502D" w:rsidR="00FF7FC1" w:rsidRPr="00B11059" w:rsidRDefault="00FF7FC1" w:rsidP="00FF7FC1">
            <w:pPr>
              <w:pStyle w:val="ListParagraph"/>
              <w:numPr>
                <w:ilvl w:val="0"/>
                <w:numId w:val="35"/>
              </w:numPr>
              <w:spacing w:after="160" w:line="259" w:lineRule="auto"/>
              <w:jc w:val="both"/>
              <w:textboxTightWrap w:val="none"/>
              <w:rPr>
                <w:rFonts w:cs="Arial"/>
              </w:rPr>
            </w:pPr>
            <w:r w:rsidRPr="00B11059">
              <w:rPr>
                <w:rFonts w:cs="Arial"/>
              </w:rPr>
              <w:t xml:space="preserve">End of Life </w:t>
            </w:r>
            <w:r w:rsidR="002347CD">
              <w:rPr>
                <w:rFonts w:cs="Arial"/>
              </w:rPr>
              <w:t>Care Plans</w:t>
            </w:r>
            <w:r w:rsidR="00EB6E91">
              <w:rPr>
                <w:rFonts w:cs="Arial"/>
              </w:rPr>
              <w:t xml:space="preserve"> </w:t>
            </w:r>
          </w:p>
          <w:p w14:paraId="199BD459" w14:textId="15AB7106" w:rsidR="00FF7FC1" w:rsidRPr="00B11059" w:rsidRDefault="00FF7FC1" w:rsidP="00FF7FC1">
            <w:pPr>
              <w:pStyle w:val="ListParagraph"/>
              <w:numPr>
                <w:ilvl w:val="0"/>
                <w:numId w:val="35"/>
              </w:numPr>
              <w:spacing w:after="160" w:line="259" w:lineRule="auto"/>
              <w:jc w:val="both"/>
              <w:textboxTightWrap w:val="none"/>
              <w:rPr>
                <w:rFonts w:cs="Arial"/>
              </w:rPr>
            </w:pPr>
            <w:r w:rsidRPr="00B11059">
              <w:rPr>
                <w:rFonts w:cs="Arial"/>
              </w:rPr>
              <w:t xml:space="preserve">Urgent </w:t>
            </w:r>
            <w:r w:rsidR="002347CD">
              <w:rPr>
                <w:rFonts w:cs="Arial"/>
              </w:rPr>
              <w:t>Care Plans</w:t>
            </w:r>
            <w:r w:rsidR="00EB6E91">
              <w:rPr>
                <w:rFonts w:cs="Arial"/>
              </w:rPr>
              <w:t xml:space="preserve"> </w:t>
            </w:r>
            <w:r w:rsidRPr="00B11059">
              <w:rPr>
                <w:rFonts w:cs="Arial"/>
              </w:rPr>
              <w:t xml:space="preserve"> (Co-ordinate My Care)</w:t>
            </w:r>
          </w:p>
          <w:p w14:paraId="0A2E165A" w14:textId="77777777" w:rsidR="00FF7FC1" w:rsidRPr="00B11059" w:rsidRDefault="00FF7FC1" w:rsidP="00FF7FC1">
            <w:pPr>
              <w:pStyle w:val="ListParagraph"/>
              <w:numPr>
                <w:ilvl w:val="0"/>
                <w:numId w:val="35"/>
              </w:numPr>
              <w:spacing w:after="160" w:line="259" w:lineRule="auto"/>
              <w:jc w:val="both"/>
              <w:textboxTightWrap w:val="none"/>
              <w:rPr>
                <w:rFonts w:cs="Arial"/>
              </w:rPr>
            </w:pPr>
            <w:r w:rsidRPr="00B11059">
              <w:rPr>
                <w:rFonts w:cs="Arial"/>
              </w:rPr>
              <w:t xml:space="preserve">Integrated Care and Support Plan </w:t>
            </w:r>
          </w:p>
          <w:p w14:paraId="251C4121" w14:textId="77777777" w:rsidR="00FF7FC1" w:rsidRPr="00B11059" w:rsidRDefault="00FF7FC1" w:rsidP="00FF7FC1">
            <w:pPr>
              <w:ind w:left="720"/>
              <w:jc w:val="both"/>
              <w:rPr>
                <w:rFonts w:cs="Arial"/>
              </w:rPr>
            </w:pPr>
          </w:p>
          <w:p w14:paraId="72F7B57A" w14:textId="55CEED2E" w:rsidR="00495F17" w:rsidRDefault="00FF7FC1" w:rsidP="005675DD">
            <w:r w:rsidRPr="00B11059">
              <w:rPr>
                <w:rFonts w:cs="Arial"/>
              </w:rPr>
              <w:t>The pointers are solely to be shared between the Parties for the Agreed Purposes. Those purposes are for direct care and the ‘</w:t>
            </w:r>
            <w:r w:rsidRPr="00B11059">
              <w:rPr>
                <w:rFonts w:cs="Arial"/>
                <w:i/>
                <w:iCs/>
                <w:color w:val="005EB8" w:themeColor="accent1"/>
              </w:rPr>
              <w:t>provision of health and care and treatment, medical diagnosis, provision of social care</w:t>
            </w:r>
            <w:r w:rsidRPr="00B11059">
              <w:rPr>
                <w:rFonts w:cs="Arial"/>
                <w:color w:val="005EB8" w:themeColor="accent1"/>
              </w:rPr>
              <w:t>’</w:t>
            </w:r>
            <w:r w:rsidR="002937CC">
              <w:t xml:space="preserve"> </w:t>
            </w:r>
          </w:p>
        </w:tc>
      </w:tr>
    </w:tbl>
    <w:p w14:paraId="72C51A69" w14:textId="0F93ED18" w:rsidR="005D76EC" w:rsidRDefault="005D76EC" w:rsidP="005675DD"/>
    <w:p w14:paraId="38FB5BD4" w14:textId="1DFEB101" w:rsidR="008B0195" w:rsidRDefault="008B0195" w:rsidP="005675DD"/>
    <w:p w14:paraId="4ED936CC" w14:textId="5C76B123" w:rsidR="008B0195" w:rsidRDefault="008B0195" w:rsidP="005675DD"/>
    <w:p w14:paraId="507676A3" w14:textId="33D595AE" w:rsidR="008B0195" w:rsidRDefault="008B0195" w:rsidP="005675DD"/>
    <w:p w14:paraId="23DC09A2" w14:textId="77777777" w:rsidR="008B0195" w:rsidRDefault="008B0195" w:rsidP="005675DD"/>
    <w:p w14:paraId="5378059D" w14:textId="42962A91" w:rsidR="008B0195" w:rsidRPr="00CF7FE0" w:rsidRDefault="008B0195" w:rsidP="00CF7FE0">
      <w:pPr>
        <w:pStyle w:val="Heading1"/>
        <w:ind w:left="567" w:hanging="567"/>
        <w:rPr>
          <w:sz w:val="36"/>
        </w:rPr>
      </w:pPr>
      <w:bookmarkStart w:id="3" w:name="_Toc2692979"/>
      <w:r w:rsidRPr="00260D25">
        <w:rPr>
          <w:sz w:val="36"/>
        </w:rPr>
        <w:t>Data Flow Map</w:t>
      </w:r>
    </w:p>
    <w:p w14:paraId="3E3122DE" w14:textId="3BD2B293" w:rsidR="008B0195" w:rsidRDefault="009E68CD" w:rsidP="009E68CD">
      <w:r>
        <w:object w:dxaOrig="12840" w:dyaOrig="8716" w14:anchorId="438EEE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3.35pt;height:334.95pt" o:ole="">
            <v:imagedata r:id="rId21" o:title=""/>
          </v:shape>
          <o:OLEObject Type="Embed" ProgID="Visio.Drawing.15" ShapeID="_x0000_i1027" DrawAspect="Content" ObjectID="_1666683301" r:id="rId22"/>
        </w:object>
      </w:r>
    </w:p>
    <w:p w14:paraId="3F3A98A3" w14:textId="1CF4B22F" w:rsidR="008B0195" w:rsidRDefault="00445AEA" w:rsidP="00FB41B3">
      <w:pPr>
        <w:tabs>
          <w:tab w:val="left" w:pos="1215"/>
        </w:tabs>
      </w:pPr>
      <w:r>
        <w:tab/>
      </w:r>
    </w:p>
    <w:p w14:paraId="3CAC3A65" w14:textId="3648FE7F" w:rsidR="008B0195" w:rsidRDefault="008B0195" w:rsidP="008B0195"/>
    <w:p w14:paraId="295824C1" w14:textId="77777777" w:rsidR="008B0195" w:rsidRDefault="008B0195" w:rsidP="008B0195"/>
    <w:p w14:paraId="4EADB5A5" w14:textId="5BD8DB51" w:rsidR="008B0195" w:rsidRDefault="008B0195" w:rsidP="008B0195"/>
    <w:p w14:paraId="296298C8" w14:textId="2C4BCF93" w:rsidR="000A63F4" w:rsidRDefault="000A63F4" w:rsidP="008B0195"/>
    <w:p w14:paraId="7366FAD6" w14:textId="77777777" w:rsidR="000A63F4" w:rsidRPr="008B0195" w:rsidRDefault="000A63F4" w:rsidP="008B0195"/>
    <w:p w14:paraId="2B240193" w14:textId="13FF509D" w:rsidR="008B0195" w:rsidRPr="008B0195" w:rsidRDefault="00281DDC" w:rsidP="00FB41B3">
      <w:pPr>
        <w:pStyle w:val="Heading1"/>
        <w:ind w:left="567" w:hanging="567"/>
      </w:pPr>
      <w:r w:rsidRPr="00B16772">
        <w:rPr>
          <w:sz w:val="36"/>
        </w:rPr>
        <w:t>Description of the Processing</w:t>
      </w:r>
      <w:bookmarkEnd w:id="3"/>
    </w:p>
    <w:tbl>
      <w:tblPr>
        <w:tblStyle w:val="TableGrid"/>
        <w:tblW w:w="0" w:type="auto"/>
        <w:tblLook w:val="04A0" w:firstRow="1" w:lastRow="0" w:firstColumn="1" w:lastColumn="0" w:noHBand="0" w:noVBand="1"/>
      </w:tblPr>
      <w:tblGrid>
        <w:gridCol w:w="9854"/>
      </w:tblGrid>
      <w:tr w:rsidR="00A13AF3" w14:paraId="2DA0DD36" w14:textId="77777777" w:rsidTr="00F44ED5">
        <w:trPr>
          <w:trHeight w:val="2384"/>
        </w:trPr>
        <w:tc>
          <w:tcPr>
            <w:tcW w:w="9854" w:type="dxa"/>
          </w:tcPr>
          <w:p w14:paraId="11AAC296" w14:textId="77777777" w:rsidR="00D45F97" w:rsidRPr="00D45F97" w:rsidRDefault="00D45F97" w:rsidP="00D45F97">
            <w:pPr>
              <w:rPr>
                <w:rFonts w:cs="Arial"/>
              </w:rPr>
            </w:pPr>
            <w:r w:rsidRPr="00D45F97">
              <w:t xml:space="preserve">The NRL is intended to provide a mechanism for controllers to share information across health and care organisations in a way that has not been done before. </w:t>
            </w:r>
            <w:r w:rsidRPr="00D45F97">
              <w:rPr>
                <w:rFonts w:cs="Arial"/>
              </w:rPr>
              <w:t xml:space="preserve">The NRL informs ‘consumers’ of the existence and the location of records. The NRL allows controllers to create a ‘pointer’ for a patient record in a number of ways. The controller determines what pointer type to create for which patients. </w:t>
            </w:r>
          </w:p>
          <w:p w14:paraId="5EF7A485" w14:textId="77777777" w:rsidR="00D45F97" w:rsidRPr="00D45F97" w:rsidRDefault="00D45F97" w:rsidP="00D45F97">
            <w:pPr>
              <w:rPr>
                <w:rFonts w:cs="Arial"/>
              </w:rPr>
            </w:pPr>
            <w:r w:rsidRPr="00D45F97">
              <w:rPr>
                <w:rFonts w:cs="Arial"/>
              </w:rPr>
              <w:t>A pointer shows the existence and location of a record which can then be retrieved via an API and / or using contact details to request information about the record;</w:t>
            </w:r>
          </w:p>
          <w:p w14:paraId="5D6F6CB7" w14:textId="77777777" w:rsidR="00D45F97" w:rsidRPr="00D45F97" w:rsidRDefault="00D45F97" w:rsidP="00D45F97">
            <w:pPr>
              <w:numPr>
                <w:ilvl w:val="0"/>
                <w:numId w:val="3"/>
              </w:numPr>
              <w:autoSpaceDE w:val="0"/>
              <w:autoSpaceDN w:val="0"/>
              <w:adjustRightInd w:val="0"/>
              <w:textboxTightWrap w:val="none"/>
              <w:rPr>
                <w:rFonts w:cs="FrutigerLTStd-Light"/>
                <w:lang w:val="en-US"/>
              </w:rPr>
            </w:pPr>
            <w:r w:rsidRPr="00D45F97">
              <w:rPr>
                <w:rFonts w:cs="FrutigerLTStd-Light"/>
                <w:lang w:val="en-US"/>
              </w:rPr>
              <w:t>Informs of the existence of a health and care record for a patient</w:t>
            </w:r>
          </w:p>
          <w:p w14:paraId="16AA7FA0" w14:textId="77777777" w:rsidR="00D45F97" w:rsidRPr="00D45F97" w:rsidRDefault="00D45F97" w:rsidP="00D45F97">
            <w:pPr>
              <w:numPr>
                <w:ilvl w:val="0"/>
                <w:numId w:val="3"/>
              </w:numPr>
              <w:autoSpaceDE w:val="0"/>
              <w:autoSpaceDN w:val="0"/>
              <w:adjustRightInd w:val="0"/>
              <w:textboxTightWrap w:val="none"/>
              <w:rPr>
                <w:rFonts w:cs="FrutigerLTStd-Light"/>
                <w:lang w:val="en-US"/>
              </w:rPr>
            </w:pPr>
            <w:r w:rsidRPr="00D45F97">
              <w:rPr>
                <w:rFonts w:cs="FrutigerLTStd-Light"/>
                <w:lang w:val="en-US"/>
              </w:rPr>
              <w:lastRenderedPageBreak/>
              <w:t>Provides the location of a record, which allows the record to be retrieve via a standardised API</w:t>
            </w:r>
          </w:p>
          <w:p w14:paraId="25EEDA1E" w14:textId="77777777" w:rsidR="00D45F97" w:rsidRPr="00D45F97" w:rsidRDefault="00D45F97" w:rsidP="00D45F97">
            <w:pPr>
              <w:numPr>
                <w:ilvl w:val="0"/>
                <w:numId w:val="3"/>
              </w:numPr>
              <w:autoSpaceDE w:val="0"/>
              <w:autoSpaceDN w:val="0"/>
              <w:adjustRightInd w:val="0"/>
              <w:textboxTightWrap w:val="none"/>
              <w:rPr>
                <w:rFonts w:cs="FrutigerLTStd-Light"/>
                <w:lang w:val="en-US"/>
              </w:rPr>
            </w:pPr>
            <w:r w:rsidRPr="00D45F97">
              <w:rPr>
                <w:rFonts w:cs="FrutigerLTStd-Light"/>
                <w:lang w:val="en-US"/>
              </w:rPr>
              <w:t>Provides contact details of the organisation which holds the record, which allows information about the record to be requested</w:t>
            </w:r>
          </w:p>
          <w:p w14:paraId="57328531" w14:textId="77777777" w:rsidR="00D45F97" w:rsidRPr="00D45F97" w:rsidRDefault="00D45F97" w:rsidP="00D45F97">
            <w:r w:rsidRPr="00D45F97">
              <w:t xml:space="preserve">The purpose of the NRL is to support health and care uses only. For its initial use, the NRL was restricted to the sharing of mental health crisis plans to Ambulance and 111 services. Subsequent updates to the service will support the sharing of additional types of records.  </w:t>
            </w:r>
          </w:p>
          <w:p w14:paraId="2BD40C24" w14:textId="77777777" w:rsidR="00224266" w:rsidRDefault="00224266" w:rsidP="00A568B8">
            <w:pPr>
              <w:rPr>
                <w:b/>
                <w:u w:val="single"/>
              </w:rPr>
            </w:pPr>
          </w:p>
          <w:p w14:paraId="5D51C397" w14:textId="60871BC6" w:rsidR="002937CC" w:rsidRDefault="00AB3A58" w:rsidP="00A568B8">
            <w:pPr>
              <w:rPr>
                <w:b/>
                <w:u w:val="single"/>
              </w:rPr>
            </w:pPr>
            <w:r w:rsidRPr="006F689A">
              <w:rPr>
                <w:b/>
                <w:u w:val="single"/>
              </w:rPr>
              <w:t xml:space="preserve">Nature </w:t>
            </w:r>
            <w:r w:rsidR="00D21455">
              <w:rPr>
                <w:b/>
                <w:u w:val="single"/>
              </w:rPr>
              <w:t xml:space="preserve">and scope </w:t>
            </w:r>
            <w:r w:rsidRPr="006F689A">
              <w:rPr>
                <w:b/>
                <w:u w:val="single"/>
              </w:rPr>
              <w:t>of the processing:</w:t>
            </w:r>
          </w:p>
          <w:p w14:paraId="355324B1" w14:textId="44C447E3" w:rsidR="00604EAC" w:rsidRDefault="002937CC" w:rsidP="002937CC">
            <w:pPr>
              <w:rPr>
                <w:bCs/>
              </w:rPr>
            </w:pPr>
            <w:r w:rsidRPr="002937CC">
              <w:rPr>
                <w:bCs/>
              </w:rPr>
              <w:t xml:space="preserve">The NRL is to facilitate the sharing of </w:t>
            </w:r>
            <w:r w:rsidR="002347CD">
              <w:rPr>
                <w:bCs/>
              </w:rPr>
              <w:t>Care Plan</w:t>
            </w:r>
            <w:r w:rsidRPr="002937CC">
              <w:rPr>
                <w:bCs/>
              </w:rPr>
              <w:t>s</w:t>
            </w:r>
            <w:r w:rsidR="00604EAC">
              <w:rPr>
                <w:bCs/>
              </w:rPr>
              <w:t xml:space="preserve">. </w:t>
            </w:r>
            <w:r w:rsidR="002347CD">
              <w:rPr>
                <w:bCs/>
              </w:rPr>
              <w:t>Care Plan</w:t>
            </w:r>
            <w:r w:rsidR="00604EAC">
              <w:rPr>
                <w:bCs/>
              </w:rPr>
              <w:t>s are</w:t>
            </w:r>
            <w:r w:rsidRPr="002937CC">
              <w:rPr>
                <w:bCs/>
              </w:rPr>
              <w:t xml:space="preserve"> created for the purposes informing those delivering direct care to patients </w:t>
            </w:r>
            <w:r w:rsidR="00604EAC">
              <w:rPr>
                <w:bCs/>
              </w:rPr>
              <w:t>of their health and wellbeing needs</w:t>
            </w:r>
            <w:r w:rsidRPr="002937CC">
              <w:rPr>
                <w:bCs/>
              </w:rPr>
              <w:t xml:space="preserve">. </w:t>
            </w:r>
          </w:p>
          <w:p w14:paraId="3A2479CF" w14:textId="30F7EF3F" w:rsidR="002937CC" w:rsidRPr="002937CC" w:rsidRDefault="002937CC" w:rsidP="002937CC">
            <w:pPr>
              <w:rPr>
                <w:bCs/>
              </w:rPr>
            </w:pPr>
            <w:r w:rsidRPr="002937CC">
              <w:rPr>
                <w:bCs/>
              </w:rPr>
              <w:t>Th</w:t>
            </w:r>
            <w:r w:rsidR="00604EAC">
              <w:rPr>
                <w:bCs/>
              </w:rPr>
              <w:t xml:space="preserve">e NRL will share </w:t>
            </w:r>
            <w:r w:rsidR="002347CD">
              <w:rPr>
                <w:bCs/>
              </w:rPr>
              <w:t>Care Plans</w:t>
            </w:r>
            <w:r w:rsidRPr="002937CC">
              <w:rPr>
                <w:bCs/>
              </w:rPr>
              <w:t xml:space="preserve"> by publishing pointers that indicate that a </w:t>
            </w:r>
            <w:r w:rsidR="002347CD">
              <w:rPr>
                <w:bCs/>
              </w:rPr>
              <w:t>Care Plans</w:t>
            </w:r>
            <w:r w:rsidRPr="002937CC">
              <w:rPr>
                <w:bCs/>
              </w:rPr>
              <w:t xml:space="preserve"> is available and can be accessed if needed.  </w:t>
            </w:r>
          </w:p>
          <w:p w14:paraId="2461C8BA" w14:textId="3A0C4D67" w:rsidR="002937CC" w:rsidRPr="002937CC" w:rsidRDefault="002937CC" w:rsidP="002937CC">
            <w:pPr>
              <w:rPr>
                <w:bCs/>
              </w:rPr>
            </w:pPr>
            <w:r w:rsidRPr="002937CC">
              <w:rPr>
                <w:bCs/>
              </w:rPr>
              <w:t xml:space="preserve">Organisations that hold </w:t>
            </w:r>
            <w:r w:rsidR="002347CD">
              <w:rPr>
                <w:bCs/>
              </w:rPr>
              <w:t>Care Plans</w:t>
            </w:r>
            <w:r w:rsidR="00EB6E91">
              <w:rPr>
                <w:bCs/>
              </w:rPr>
              <w:t xml:space="preserve"> </w:t>
            </w:r>
            <w:r w:rsidRPr="002937CC">
              <w:rPr>
                <w:bCs/>
              </w:rPr>
              <w:t xml:space="preserve">(the Record Publisher) will create a pointer to a patient’s </w:t>
            </w:r>
            <w:r w:rsidR="002347CD">
              <w:rPr>
                <w:bCs/>
              </w:rPr>
              <w:t>Care Plans</w:t>
            </w:r>
            <w:r w:rsidR="00EB6E91">
              <w:rPr>
                <w:bCs/>
              </w:rPr>
              <w:t xml:space="preserve"> </w:t>
            </w:r>
            <w:r w:rsidRPr="002937CC">
              <w:rPr>
                <w:bCs/>
              </w:rPr>
              <w:t xml:space="preserve"> which can then be accessed by  an authorised clinician, care worker and/or administrator, in any health or care setting, to support that patient’s direct care (the Permitted Recipient).  The Recipients should only access such </w:t>
            </w:r>
            <w:r w:rsidR="002347CD">
              <w:rPr>
                <w:bCs/>
              </w:rPr>
              <w:t>Care Plan</w:t>
            </w:r>
            <w:r w:rsidRPr="002937CC">
              <w:rPr>
                <w:bCs/>
              </w:rPr>
              <w:t xml:space="preserve">s made available by a pointer </w:t>
            </w:r>
            <w:r w:rsidR="00604EAC">
              <w:rPr>
                <w:bCs/>
              </w:rPr>
              <w:t>in accordance with</w:t>
            </w:r>
            <w:r w:rsidRPr="002937CC">
              <w:rPr>
                <w:bCs/>
              </w:rPr>
              <w:t xml:space="preserve"> th</w:t>
            </w:r>
            <w:r w:rsidR="00604EAC">
              <w:rPr>
                <w:bCs/>
              </w:rPr>
              <w:t>e NRL Data Sharing</w:t>
            </w:r>
            <w:r w:rsidRPr="002937CC">
              <w:rPr>
                <w:bCs/>
              </w:rPr>
              <w:t xml:space="preserve"> Arrangement</w:t>
            </w:r>
            <w:r w:rsidR="00604EAC">
              <w:rPr>
                <w:bCs/>
              </w:rPr>
              <w:t xml:space="preserve">. The DSA </w:t>
            </w:r>
            <w:r w:rsidR="005716A5">
              <w:rPr>
                <w:bCs/>
              </w:rPr>
              <w:t xml:space="preserve">states that pointers are created on the understanding that only organisations providing care to a patient will request access to </w:t>
            </w:r>
            <w:r w:rsidR="00604EAC">
              <w:rPr>
                <w:bCs/>
              </w:rPr>
              <w:t>the</w:t>
            </w:r>
            <w:r w:rsidR="00DB5A83">
              <w:rPr>
                <w:bCs/>
              </w:rPr>
              <w:t>ir</w:t>
            </w:r>
            <w:r w:rsidR="00604EAC">
              <w:rPr>
                <w:bCs/>
              </w:rPr>
              <w:t xml:space="preserve"> data</w:t>
            </w:r>
            <w:r w:rsidR="005716A5">
              <w:rPr>
                <w:bCs/>
              </w:rPr>
              <w:t>.</w:t>
            </w:r>
            <w:r w:rsidR="00604EAC">
              <w:rPr>
                <w:bCs/>
              </w:rPr>
              <w:t xml:space="preserve"> </w:t>
            </w:r>
          </w:p>
          <w:p w14:paraId="565E48D5" w14:textId="77777777" w:rsidR="002937CC" w:rsidRPr="002937CC" w:rsidRDefault="002937CC" w:rsidP="002937CC">
            <w:pPr>
              <w:rPr>
                <w:bCs/>
              </w:rPr>
            </w:pPr>
          </w:p>
          <w:p w14:paraId="7A1CF53B" w14:textId="05024E40" w:rsidR="002937CC" w:rsidRPr="002937CC" w:rsidRDefault="002937CC" w:rsidP="002937CC">
            <w:pPr>
              <w:rPr>
                <w:bCs/>
              </w:rPr>
            </w:pPr>
            <w:r w:rsidRPr="002937CC">
              <w:rPr>
                <w:bCs/>
              </w:rPr>
              <w:t xml:space="preserve">NHS Digital will </w:t>
            </w:r>
            <w:r w:rsidR="005716A5">
              <w:rPr>
                <w:bCs/>
              </w:rPr>
              <w:t>facilitate</w:t>
            </w:r>
            <w:r w:rsidR="005716A5" w:rsidRPr="002937CC">
              <w:rPr>
                <w:bCs/>
              </w:rPr>
              <w:t xml:space="preserve"> </w:t>
            </w:r>
            <w:r w:rsidRPr="002937CC">
              <w:rPr>
                <w:bCs/>
              </w:rPr>
              <w:t xml:space="preserve">the sharing of </w:t>
            </w:r>
            <w:r w:rsidR="002347CD">
              <w:rPr>
                <w:bCs/>
              </w:rPr>
              <w:t>Care Plans</w:t>
            </w:r>
            <w:r w:rsidR="00EB6E91">
              <w:rPr>
                <w:bCs/>
              </w:rPr>
              <w:t xml:space="preserve"> </w:t>
            </w:r>
            <w:r w:rsidRPr="002937CC">
              <w:rPr>
                <w:bCs/>
              </w:rPr>
              <w:t xml:space="preserve">and will assist the controllers in meeting their data protection obligations. NHS Digital is responsible for: </w:t>
            </w:r>
          </w:p>
          <w:p w14:paraId="43F8E12E" w14:textId="77777777" w:rsidR="002937CC" w:rsidRPr="002937CC" w:rsidRDefault="002937CC" w:rsidP="002937CC">
            <w:pPr>
              <w:rPr>
                <w:bCs/>
              </w:rPr>
            </w:pPr>
            <w:r w:rsidRPr="002937CC">
              <w:rPr>
                <w:bCs/>
              </w:rPr>
              <w:t>•</w:t>
            </w:r>
            <w:r w:rsidRPr="002937CC">
              <w:rPr>
                <w:bCs/>
              </w:rPr>
              <w:tab/>
              <w:t>Creation and maintenance of the pointer data model i.e. the template that NRL Providers populate to publish a pointer</w:t>
            </w:r>
          </w:p>
          <w:p w14:paraId="3DE36838" w14:textId="77777777" w:rsidR="002937CC" w:rsidRPr="002937CC" w:rsidRDefault="002937CC" w:rsidP="002937CC">
            <w:pPr>
              <w:rPr>
                <w:bCs/>
              </w:rPr>
            </w:pPr>
            <w:r w:rsidRPr="002937CC">
              <w:rPr>
                <w:bCs/>
              </w:rPr>
              <w:t>•</w:t>
            </w:r>
            <w:r w:rsidRPr="002937CC">
              <w:rPr>
                <w:bCs/>
              </w:rPr>
              <w:tab/>
              <w:t>Validating the pointer metadata provided by the NRL Provider to ensure that it has been populated using data that is relevant and in the correct format. This validation supports the proper functioning of the index e.g. so that pointers can be effectively searched for. If a pointer fails this validation it will not be published on the NRL index.</w:t>
            </w:r>
          </w:p>
          <w:p w14:paraId="58220342" w14:textId="77777777" w:rsidR="002937CC" w:rsidRPr="002937CC" w:rsidRDefault="002937CC" w:rsidP="002937CC">
            <w:pPr>
              <w:rPr>
                <w:bCs/>
              </w:rPr>
            </w:pPr>
            <w:r w:rsidRPr="002937CC">
              <w:rPr>
                <w:bCs/>
              </w:rPr>
              <w:t>•</w:t>
            </w:r>
            <w:r w:rsidRPr="002937CC">
              <w:rPr>
                <w:bCs/>
              </w:rPr>
              <w:tab/>
              <w:t>Audit pointer retrieval to assist and support the controllers in meeting their responsibilities</w:t>
            </w:r>
          </w:p>
          <w:p w14:paraId="2BE3EFCB" w14:textId="77777777" w:rsidR="002937CC" w:rsidRPr="002937CC" w:rsidRDefault="002937CC" w:rsidP="002937CC">
            <w:pPr>
              <w:rPr>
                <w:bCs/>
              </w:rPr>
            </w:pPr>
            <w:r w:rsidRPr="002937CC">
              <w:rPr>
                <w:bCs/>
              </w:rPr>
              <w:t>•</w:t>
            </w:r>
            <w:r w:rsidRPr="002937CC">
              <w:rPr>
                <w:bCs/>
              </w:rPr>
              <w:tab/>
              <w:t>Support investigations e.g. into system misuse or clinical incidents</w:t>
            </w:r>
          </w:p>
          <w:p w14:paraId="6272F90A" w14:textId="77777777" w:rsidR="002937CC" w:rsidRPr="002937CC" w:rsidRDefault="002937CC" w:rsidP="002937CC">
            <w:pPr>
              <w:rPr>
                <w:bCs/>
              </w:rPr>
            </w:pPr>
            <w:r w:rsidRPr="002937CC">
              <w:rPr>
                <w:bCs/>
              </w:rPr>
              <w:t>•</w:t>
            </w:r>
            <w:r w:rsidRPr="002937CC">
              <w:rPr>
                <w:bCs/>
              </w:rPr>
              <w:tab/>
              <w:t>Monitor whether access controls are operating as intended</w:t>
            </w:r>
          </w:p>
          <w:p w14:paraId="6FC8DA9C" w14:textId="77777777" w:rsidR="002937CC" w:rsidRPr="002937CC" w:rsidRDefault="002937CC" w:rsidP="002937CC">
            <w:pPr>
              <w:rPr>
                <w:bCs/>
              </w:rPr>
            </w:pPr>
            <w:r w:rsidRPr="002937CC">
              <w:rPr>
                <w:bCs/>
              </w:rPr>
              <w:t>•</w:t>
            </w:r>
            <w:r w:rsidRPr="002937CC">
              <w:rPr>
                <w:bCs/>
              </w:rPr>
              <w:tab/>
              <w:t>Fulfil subject access requests relating to the data it has shared</w:t>
            </w:r>
          </w:p>
          <w:p w14:paraId="077774AF" w14:textId="77777777" w:rsidR="002937CC" w:rsidRPr="002937CC" w:rsidRDefault="002937CC" w:rsidP="002937CC">
            <w:pPr>
              <w:rPr>
                <w:bCs/>
              </w:rPr>
            </w:pPr>
            <w:r w:rsidRPr="002937CC">
              <w:rPr>
                <w:bCs/>
              </w:rPr>
              <w:t>•</w:t>
            </w:r>
            <w:r w:rsidRPr="002937CC">
              <w:rPr>
                <w:bCs/>
              </w:rPr>
              <w:tab/>
              <w:t>Fulfil requests from Data Controllers and Caldicott Guardians detailing who has accessed patients’ health record pointers</w:t>
            </w:r>
          </w:p>
          <w:p w14:paraId="5C520935" w14:textId="07B84B3C" w:rsidR="002937CC" w:rsidRPr="00FF7FC1" w:rsidRDefault="002937CC" w:rsidP="00A568B8">
            <w:pPr>
              <w:rPr>
                <w:bCs/>
              </w:rPr>
            </w:pPr>
            <w:r w:rsidRPr="002937CC">
              <w:rPr>
                <w:bCs/>
              </w:rPr>
              <w:t>•</w:t>
            </w:r>
            <w:r w:rsidRPr="002937CC">
              <w:rPr>
                <w:bCs/>
              </w:rPr>
              <w:tab/>
              <w:t>Provide mutual authentication process</w:t>
            </w:r>
          </w:p>
          <w:p w14:paraId="5206DF2C" w14:textId="21848F8D" w:rsidR="00F83B9E" w:rsidRPr="006F689A" w:rsidRDefault="00D70798" w:rsidP="00A568B8">
            <w:pPr>
              <w:rPr>
                <w:b/>
                <w:u w:val="single"/>
              </w:rPr>
            </w:pPr>
            <w:r w:rsidRPr="006F689A">
              <w:rPr>
                <w:b/>
                <w:u w:val="single"/>
              </w:rPr>
              <w:t>Context of the processing:</w:t>
            </w:r>
          </w:p>
          <w:p w14:paraId="1A50EE33" w14:textId="77777777" w:rsidR="00260D25" w:rsidRDefault="00260D25" w:rsidP="00260D25">
            <w:pPr>
              <w:spacing w:before="120" w:after="120"/>
              <w:rPr>
                <w:color w:val="auto"/>
              </w:rPr>
            </w:pPr>
            <w:r>
              <w:rPr>
                <w:color w:val="auto"/>
              </w:rPr>
              <w:t xml:space="preserve">The NRL provides a service that allows care records to be accessed across organisational and regional boundaries to a degree that is not currently achievable. It works by acting as a registry by pointing, or bookmarking, to show a user that a patient record exists and where it is held. The user can then use the information held on the NRL to contact the </w:t>
            </w:r>
            <w:r>
              <w:rPr>
                <w:color w:val="auto"/>
              </w:rPr>
              <w:lastRenderedPageBreak/>
              <w:t>organisation where the record is held to request more information, or directly request the record if the users system is enabled to allow this.</w:t>
            </w:r>
          </w:p>
          <w:p w14:paraId="5FFAA535" w14:textId="44809AF5" w:rsidR="008F47EE" w:rsidRDefault="00260D25" w:rsidP="00A568B8">
            <w:r>
              <w:rPr>
                <w:color w:val="auto"/>
              </w:rPr>
              <w:t>NHS Digital has no direct relationship with the individual patients whose data is being processed (the data subjects), this direct relationship is with the employees of the NRL Provider and NRL Consumer organisations.</w:t>
            </w:r>
          </w:p>
        </w:tc>
      </w:tr>
    </w:tbl>
    <w:p w14:paraId="1093EF46" w14:textId="77777777" w:rsidR="00A13AF3" w:rsidRDefault="00A13AF3" w:rsidP="00A13AF3"/>
    <w:p w14:paraId="0FE711AB" w14:textId="77777777" w:rsidR="00B16772" w:rsidRDefault="00B16772" w:rsidP="00541C69"/>
    <w:p w14:paraId="77CA05C5" w14:textId="332351C6" w:rsidR="00541C69" w:rsidRPr="00F44ED5" w:rsidRDefault="00855BDA" w:rsidP="00F44ED5">
      <w:pPr>
        <w:pStyle w:val="Heading1"/>
        <w:ind w:left="567" w:hanging="567"/>
        <w:rPr>
          <w:sz w:val="36"/>
        </w:rPr>
      </w:pPr>
      <w:bookmarkStart w:id="4" w:name="_Toc2692980"/>
      <w:r>
        <w:rPr>
          <w:sz w:val="36"/>
        </w:rPr>
        <w:t>Describe the</w:t>
      </w:r>
      <w:r w:rsidR="00541C69" w:rsidRPr="00F44ED5">
        <w:rPr>
          <w:sz w:val="36"/>
        </w:rPr>
        <w:t xml:space="preserve"> legal basis for the processing (collection, analysis or disclosure) of </w:t>
      </w:r>
      <w:r w:rsidR="009B4966" w:rsidRPr="00F44ED5">
        <w:rPr>
          <w:sz w:val="36"/>
        </w:rPr>
        <w:t xml:space="preserve">personal </w:t>
      </w:r>
      <w:r w:rsidR="00541C69" w:rsidRPr="00F44ED5">
        <w:rPr>
          <w:sz w:val="36"/>
        </w:rPr>
        <w:t>data?</w:t>
      </w:r>
      <w:bookmarkEnd w:id="4"/>
    </w:p>
    <w:tbl>
      <w:tblPr>
        <w:tblStyle w:val="TableGrid"/>
        <w:tblW w:w="0" w:type="auto"/>
        <w:tblLook w:val="04A0" w:firstRow="1" w:lastRow="0" w:firstColumn="1" w:lastColumn="0" w:noHBand="0" w:noVBand="1"/>
      </w:tblPr>
      <w:tblGrid>
        <w:gridCol w:w="9854"/>
      </w:tblGrid>
      <w:tr w:rsidR="00B16772" w14:paraId="134F2C31" w14:textId="77777777" w:rsidTr="00F44ED5">
        <w:trPr>
          <w:trHeight w:val="1770"/>
        </w:trPr>
        <w:tc>
          <w:tcPr>
            <w:tcW w:w="9854" w:type="dxa"/>
          </w:tcPr>
          <w:p w14:paraId="277F42FB" w14:textId="5D9B8F9E" w:rsidR="00B16772" w:rsidRDefault="005716A5" w:rsidP="00457884">
            <w:pPr>
              <w:rPr>
                <w:b/>
              </w:rPr>
            </w:pPr>
            <w:r>
              <w:rPr>
                <w:b/>
              </w:rPr>
              <w:t>NHS Digital’s l</w:t>
            </w:r>
            <w:r w:rsidR="00C34A73">
              <w:rPr>
                <w:b/>
              </w:rPr>
              <w:t xml:space="preserve">egal basis for </w:t>
            </w:r>
            <w:r w:rsidR="00FF7FC1">
              <w:rPr>
                <w:b/>
              </w:rPr>
              <w:t>sharing</w:t>
            </w:r>
            <w:r w:rsidR="00C34A73">
              <w:rPr>
                <w:b/>
              </w:rPr>
              <w:t>:</w:t>
            </w:r>
          </w:p>
          <w:p w14:paraId="2F80C403" w14:textId="66F159D9" w:rsidR="00D45F97" w:rsidRPr="00914822" w:rsidRDefault="00D45F97" w:rsidP="00D45F97">
            <w:pPr>
              <w:spacing w:before="120" w:after="120"/>
            </w:pPr>
            <w:r w:rsidRPr="66878D6B">
              <w:rPr>
                <w:rFonts w:eastAsia="Arial" w:cs="Arial"/>
              </w:rPr>
              <w:t xml:space="preserve">NHS Digital provides the means of </w:t>
            </w:r>
            <w:r w:rsidRPr="66878D6B">
              <w:rPr>
                <w:rFonts w:eastAsia="Arial" w:cs="Arial"/>
                <w:b/>
                <w:bCs/>
              </w:rPr>
              <w:t>sharing</w:t>
            </w:r>
            <w:r w:rsidRPr="66878D6B">
              <w:rPr>
                <w:rFonts w:eastAsia="Arial" w:cs="Arial"/>
              </w:rPr>
              <w:t xml:space="preserve"> by establishing and running the services that make up the Digital Interoperability Platform (“DIP”). The DIP is to provide capability to enable health and care organisations to share and access information.  The </w:t>
            </w:r>
            <w:r w:rsidR="00EB6E91">
              <w:rPr>
                <w:rFonts w:eastAsia="Arial" w:cs="Arial"/>
              </w:rPr>
              <w:t>National Record Locator (“NRL”)</w:t>
            </w:r>
            <w:r w:rsidR="002347CD">
              <w:rPr>
                <w:rFonts w:eastAsia="Arial" w:cs="Arial"/>
              </w:rPr>
              <w:t xml:space="preserve"> </w:t>
            </w:r>
            <w:r w:rsidRPr="66878D6B">
              <w:rPr>
                <w:rFonts w:eastAsia="Arial" w:cs="Arial"/>
              </w:rPr>
              <w:t xml:space="preserve">is one of these capabilities. The Direction states: </w:t>
            </w:r>
          </w:p>
          <w:p w14:paraId="79EC69B3" w14:textId="77777777" w:rsidR="00D45F97" w:rsidRPr="00914822" w:rsidRDefault="00D45F97" w:rsidP="00D45F97">
            <w:pPr>
              <w:spacing w:before="120" w:after="120"/>
            </w:pPr>
            <w:r w:rsidRPr="66878D6B">
              <w:rPr>
                <w:rFonts w:eastAsia="Arial" w:cs="Arial"/>
              </w:rPr>
              <w:t xml:space="preserve"> </w:t>
            </w:r>
          </w:p>
          <w:p w14:paraId="7D9FE438" w14:textId="77777777" w:rsidR="00D45F97" w:rsidRPr="00914822" w:rsidRDefault="00D45F97" w:rsidP="00D45F97">
            <w:pPr>
              <w:spacing w:before="120" w:after="120"/>
            </w:pPr>
            <w:r w:rsidRPr="66878D6B">
              <w:rPr>
                <w:rFonts w:eastAsia="Arial" w:cs="Arial"/>
                <w:i/>
                <w:iCs/>
              </w:rPr>
              <w:t>‘Direction is given to NHS Digital (Establishment of Systems: Digital Interoperability Platform Directions 2019</w:t>
            </w:r>
            <w:hyperlink r:id="rId23" w:history="1">
              <w:r w:rsidRPr="66878D6B">
                <w:rPr>
                  <w:rStyle w:val="Hyperlink"/>
                  <w:rFonts w:ascii="Arial" w:eastAsia="Arial" w:hAnsi="Arial" w:cs="Arial"/>
                  <w:b/>
                  <w:bCs/>
                  <w:i/>
                  <w:iCs/>
                </w:rPr>
                <w:t>[i]</w:t>
              </w:r>
            </w:hyperlink>
            <w:r w:rsidRPr="66878D6B">
              <w:rPr>
                <w:rFonts w:eastAsia="Arial" w:cs="Arial"/>
                <w:i/>
                <w:iCs/>
              </w:rPr>
              <w:t>), in accordance with Regulation 32(1) of the Regulations, to exercise the following systems delivery functions of the Secretary of State:</w:t>
            </w:r>
            <w:r w:rsidRPr="66878D6B">
              <w:rPr>
                <w:rFonts w:ascii="Times New Roman" w:hAnsi="Times New Roman"/>
                <w:i/>
                <w:iCs/>
                <w:lang w:val="en-US"/>
              </w:rPr>
              <w:t xml:space="preserve"> </w:t>
            </w:r>
          </w:p>
          <w:p w14:paraId="7A0343A2" w14:textId="77777777" w:rsidR="00D45F97" w:rsidRPr="00914822" w:rsidRDefault="00D45F97" w:rsidP="00D45F97">
            <w:pPr>
              <w:spacing w:before="120" w:after="120"/>
            </w:pPr>
            <w:r w:rsidRPr="66878D6B">
              <w:rPr>
                <w:rFonts w:ascii="Times New Roman" w:hAnsi="Times New Roman"/>
                <w:i/>
                <w:iCs/>
                <w:lang w:val="en-US"/>
              </w:rPr>
              <w:t xml:space="preserve"> </w:t>
            </w:r>
          </w:p>
          <w:p w14:paraId="6A469177" w14:textId="77777777" w:rsidR="00D45F97" w:rsidRPr="00914822" w:rsidRDefault="00D45F97" w:rsidP="00D45F97">
            <w:pPr>
              <w:spacing w:before="120" w:after="120"/>
            </w:pPr>
            <w:r w:rsidRPr="66878D6B">
              <w:rPr>
                <w:rFonts w:eastAsia="Arial" w:cs="Arial"/>
                <w:i/>
                <w:iCs/>
              </w:rPr>
              <w:t xml:space="preserve">• to develop and operate such IT applications, IT infrastructure and IT systems as are necessary to deliver the Digital Interoperability Platform in accordance with the functionalities set out in the supporting technical specification(s) or any subsequent amended version of the same document. </w:t>
            </w:r>
            <w:r w:rsidRPr="66878D6B">
              <w:rPr>
                <w:rFonts w:ascii="Times New Roman" w:hAnsi="Times New Roman"/>
                <w:i/>
                <w:iCs/>
                <w:lang w:val="en-US"/>
              </w:rPr>
              <w:t xml:space="preserve"> </w:t>
            </w:r>
          </w:p>
          <w:p w14:paraId="30476690" w14:textId="77777777" w:rsidR="00D45F97" w:rsidRPr="00914822" w:rsidRDefault="00D45F97" w:rsidP="00D45F97">
            <w:pPr>
              <w:spacing w:before="120" w:after="120"/>
              <w:rPr>
                <w:rFonts w:eastAsia="Arial" w:cs="Arial"/>
                <w:i/>
                <w:iCs/>
              </w:rPr>
            </w:pPr>
          </w:p>
          <w:p w14:paraId="3E365E1B" w14:textId="545EDD1C" w:rsidR="00D45F97" w:rsidRPr="00914822" w:rsidRDefault="00D45F97" w:rsidP="00D45F97">
            <w:pPr>
              <w:spacing w:before="120" w:after="120"/>
              <w:rPr>
                <w:rFonts w:ascii="Times New Roman" w:hAnsi="Times New Roman"/>
                <w:lang w:val="en-US"/>
              </w:rPr>
            </w:pPr>
            <w:r w:rsidRPr="66878D6B">
              <w:rPr>
                <w:rFonts w:eastAsia="Arial" w:cs="Arial"/>
              </w:rPr>
              <w:t xml:space="preserve">Pursuant to sections 254(1) and 254(6) of the </w:t>
            </w:r>
            <w:r w:rsidR="005716A5">
              <w:rPr>
                <w:rFonts w:eastAsia="Arial" w:cs="Arial"/>
              </w:rPr>
              <w:t xml:space="preserve">Health and Social Care </w:t>
            </w:r>
            <w:r w:rsidRPr="66878D6B">
              <w:rPr>
                <w:rFonts w:eastAsia="Arial" w:cs="Arial"/>
              </w:rPr>
              <w:t>Act</w:t>
            </w:r>
            <w:r w:rsidR="005716A5">
              <w:rPr>
                <w:rFonts w:eastAsia="Arial" w:cs="Arial"/>
              </w:rPr>
              <w:t xml:space="preserve"> 2012</w:t>
            </w:r>
            <w:r w:rsidRPr="66878D6B">
              <w:rPr>
                <w:rFonts w:eastAsia="Arial" w:cs="Arial"/>
              </w:rPr>
              <w:t xml:space="preserve">, NHS Digital is further directed, to collect and analyse such information as is necessary to develop and operate the Digital Interoperability Platform. This allows NHS Digital to collect the information necessary to support the functioning and management of the National </w:t>
            </w:r>
            <w:r w:rsidRPr="66878D6B">
              <w:rPr>
                <w:rFonts w:eastAsia="Arial" w:cs="Arial"/>
                <w:lang w:val="en-US"/>
              </w:rPr>
              <w:t xml:space="preserve">Record Locator. This includes the data collected and maintained by NHS Digital make up the national index of pointers, for the controllers purposes and data on the usage of the NRL for audit and monitoring purposes to ensure appropriate usage of the system, evidencing the processing and support the controllers in their obligations. </w:t>
            </w:r>
          </w:p>
          <w:p w14:paraId="44D97221" w14:textId="77777777" w:rsidR="00D45F97" w:rsidRPr="00780E9F" w:rsidRDefault="00D45F97" w:rsidP="00FF7FC1">
            <w:pPr>
              <w:spacing w:after="0"/>
              <w:rPr>
                <w:rFonts w:eastAsia="Arial" w:cs="Arial"/>
              </w:rPr>
            </w:pPr>
          </w:p>
          <w:p w14:paraId="64FC2DF5" w14:textId="33E19536" w:rsidR="00D45F97" w:rsidRDefault="00D45F97" w:rsidP="00D45F97">
            <w:pPr>
              <w:rPr>
                <w:b/>
                <w:bCs/>
              </w:rPr>
            </w:pPr>
            <w:r w:rsidRPr="00D45F97">
              <w:rPr>
                <w:b/>
                <w:bCs/>
              </w:rPr>
              <w:t>Health and Social Care</w:t>
            </w:r>
            <w:r w:rsidR="005716A5">
              <w:rPr>
                <w:b/>
                <w:bCs/>
              </w:rPr>
              <w:t xml:space="preserve"> Organisation’s legal basis for sharing</w:t>
            </w:r>
            <w:r w:rsidRPr="00D45F97">
              <w:rPr>
                <w:b/>
                <w:bCs/>
              </w:rPr>
              <w:t>:</w:t>
            </w:r>
          </w:p>
          <w:p w14:paraId="0844E391" w14:textId="70261946" w:rsidR="00D45F97" w:rsidRDefault="00D45F97" w:rsidP="00D45F97">
            <w:pPr>
              <w:rPr>
                <w:rFonts w:eastAsia="Arial" w:cs="Arial"/>
              </w:rPr>
            </w:pPr>
            <w:r>
              <w:rPr>
                <w:rFonts w:eastAsia="Arial" w:cs="Arial"/>
              </w:rPr>
              <w:t>Controllers must</w:t>
            </w:r>
            <w:r w:rsidR="004C084C">
              <w:rPr>
                <w:rFonts w:eastAsia="Arial" w:cs="Arial"/>
              </w:rPr>
              <w:t>,</w:t>
            </w:r>
            <w:r>
              <w:rPr>
                <w:rFonts w:eastAsia="Arial" w:cs="Arial"/>
              </w:rPr>
              <w:t xml:space="preserve"> in order to meet the legal obligations</w:t>
            </w:r>
            <w:r w:rsidR="005716A5">
              <w:rPr>
                <w:rFonts w:eastAsia="Arial" w:cs="Arial"/>
              </w:rPr>
              <w:t xml:space="preserve"> in data protection legislation</w:t>
            </w:r>
            <w:r w:rsidR="004C084C">
              <w:rPr>
                <w:rFonts w:eastAsia="Arial" w:cs="Arial"/>
              </w:rPr>
              <w:t>,</w:t>
            </w:r>
            <w:r>
              <w:rPr>
                <w:rFonts w:eastAsia="Arial" w:cs="Arial"/>
              </w:rPr>
              <w:t xml:space="preserve"> identify the legal basis and purpose for the processing </w:t>
            </w:r>
            <w:r w:rsidR="004C084C">
              <w:rPr>
                <w:rFonts w:eastAsia="Arial" w:cs="Arial"/>
              </w:rPr>
              <w:t xml:space="preserve">of </w:t>
            </w:r>
            <w:r w:rsidR="002347CD">
              <w:rPr>
                <w:rFonts w:eastAsia="Arial" w:cs="Arial"/>
              </w:rPr>
              <w:t>Care Plans</w:t>
            </w:r>
            <w:r>
              <w:rPr>
                <w:rFonts w:eastAsia="Arial" w:cs="Arial"/>
              </w:rPr>
              <w:t xml:space="preserve"> </w:t>
            </w:r>
            <w:r w:rsidR="004C084C">
              <w:rPr>
                <w:rFonts w:eastAsia="Arial" w:cs="Arial"/>
              </w:rPr>
              <w:t xml:space="preserve">via the NRL </w:t>
            </w:r>
            <w:r>
              <w:rPr>
                <w:rFonts w:eastAsia="Arial" w:cs="Arial"/>
              </w:rPr>
              <w:t xml:space="preserve">and document this in their </w:t>
            </w:r>
            <w:r w:rsidR="005716A5">
              <w:rPr>
                <w:rFonts w:eastAsia="Arial" w:cs="Arial"/>
              </w:rPr>
              <w:t>Data Protection Impact Assessment (“</w:t>
            </w:r>
            <w:r>
              <w:rPr>
                <w:rFonts w:eastAsia="Arial" w:cs="Arial"/>
              </w:rPr>
              <w:t>DPIA</w:t>
            </w:r>
            <w:r w:rsidR="005716A5">
              <w:rPr>
                <w:rFonts w:eastAsia="Arial" w:cs="Arial"/>
              </w:rPr>
              <w:t>”)</w:t>
            </w:r>
            <w:r>
              <w:rPr>
                <w:rFonts w:eastAsia="Arial" w:cs="Arial"/>
              </w:rPr>
              <w:t>.</w:t>
            </w:r>
            <w:r w:rsidR="00F360E8">
              <w:rPr>
                <w:rFonts w:eastAsia="Arial" w:cs="Arial"/>
              </w:rPr>
              <w:t xml:space="preserve"> </w:t>
            </w:r>
          </w:p>
          <w:p w14:paraId="72F06D0E" w14:textId="6C875BF1" w:rsidR="00F360E8" w:rsidRDefault="00F360E8" w:rsidP="00D45F97"/>
          <w:p w14:paraId="0F236654" w14:textId="65B47168" w:rsidR="00FF7FC1" w:rsidRPr="004C084C" w:rsidRDefault="00F360E8" w:rsidP="004C084C">
            <w:r>
              <w:t>The Data Sharing Arrangem</w:t>
            </w:r>
            <w:r w:rsidR="004C084C">
              <w:t xml:space="preserve">ent sets out the legal basis for each party that publishes and receives </w:t>
            </w:r>
            <w:r w:rsidR="002347CD">
              <w:rPr>
                <w:rFonts w:eastAsia="Arial" w:cs="Arial"/>
              </w:rPr>
              <w:t>Care Plans</w:t>
            </w:r>
            <w:r w:rsidR="00EB6E91">
              <w:rPr>
                <w:rFonts w:eastAsia="Arial" w:cs="Arial"/>
              </w:rPr>
              <w:t xml:space="preserve"> </w:t>
            </w:r>
            <w:r w:rsidR="00D45F97">
              <w:rPr>
                <w:rFonts w:eastAsia="Arial" w:cs="Arial"/>
              </w:rPr>
              <w:t>on the NRL</w:t>
            </w:r>
            <w:r w:rsidR="004C084C">
              <w:rPr>
                <w:rFonts w:eastAsia="Arial" w:cs="Arial"/>
              </w:rPr>
              <w:t xml:space="preserve">. It sets out that the record publishing </w:t>
            </w:r>
            <w:r w:rsidR="00D45F97">
              <w:rPr>
                <w:rFonts w:eastAsia="Arial" w:cs="Arial"/>
              </w:rPr>
              <w:t>c</w:t>
            </w:r>
            <w:r w:rsidR="00FF7FC1">
              <w:rPr>
                <w:rFonts w:eastAsia="Arial" w:cs="Arial"/>
              </w:rPr>
              <w:t>ontrollers are</w:t>
            </w:r>
            <w:r w:rsidR="00FF7FC1" w:rsidRPr="00780E9F">
              <w:rPr>
                <w:rFonts w:eastAsia="Arial" w:cs="Arial"/>
              </w:rPr>
              <w:t xml:space="preserve"> </w:t>
            </w:r>
            <w:r w:rsidR="00FF7FC1" w:rsidRPr="00780E9F">
              <w:rPr>
                <w:rFonts w:eastAsia="Arial" w:cs="Arial"/>
              </w:rPr>
              <w:lastRenderedPageBreak/>
              <w:t xml:space="preserve">responsible for ensuring they have obtained consent from the patient </w:t>
            </w:r>
            <w:r w:rsidR="00FF7FC1">
              <w:rPr>
                <w:rFonts w:eastAsia="Arial" w:cs="Arial"/>
              </w:rPr>
              <w:t>for</w:t>
            </w:r>
            <w:r w:rsidR="00FF7FC1" w:rsidRPr="00780E9F">
              <w:rPr>
                <w:rFonts w:eastAsia="Arial" w:cs="Arial"/>
              </w:rPr>
              <w:t xml:space="preserve"> the creation of the </w:t>
            </w:r>
            <w:r w:rsidR="002347CD">
              <w:rPr>
                <w:rFonts w:eastAsia="Arial" w:cs="Arial"/>
              </w:rPr>
              <w:t>Care Plans</w:t>
            </w:r>
            <w:r w:rsidR="00FF7FC1" w:rsidRPr="00780E9F">
              <w:rPr>
                <w:rFonts w:eastAsia="Arial" w:cs="Arial"/>
              </w:rPr>
              <w:t>; where the patient does not have capacity</w:t>
            </w:r>
            <w:r w:rsidR="00FF7FC1">
              <w:rPr>
                <w:rFonts w:eastAsia="Arial" w:cs="Arial"/>
              </w:rPr>
              <w:t xml:space="preserve"> they must ensure that</w:t>
            </w:r>
            <w:r w:rsidR="00FF7FC1" w:rsidRPr="00780E9F">
              <w:rPr>
                <w:rFonts w:eastAsia="Arial" w:cs="Arial"/>
              </w:rPr>
              <w:t xml:space="preserve"> consent has been obtained from those with Lasting Power of Attorney, or a clinician has undertaken a best interest assessment.</w:t>
            </w:r>
          </w:p>
          <w:p w14:paraId="65E2E5CE" w14:textId="4C970373" w:rsidR="00D45F97" w:rsidRDefault="00D45F97" w:rsidP="00FF7FC1">
            <w:pPr>
              <w:spacing w:after="0"/>
              <w:rPr>
                <w:rFonts w:eastAsia="Arial" w:cs="Arial"/>
              </w:rPr>
            </w:pPr>
          </w:p>
          <w:p w14:paraId="586C3708" w14:textId="45773F38" w:rsidR="00D45F97" w:rsidRPr="00780E9F" w:rsidDel="002255D7" w:rsidRDefault="00D45F97" w:rsidP="00FF7FC1">
            <w:pPr>
              <w:spacing w:after="0"/>
              <w:rPr>
                <w:rFonts w:eastAsia="Arial" w:cs="Arial"/>
              </w:rPr>
            </w:pPr>
            <w:r>
              <w:rPr>
                <w:rFonts w:eastAsia="Arial" w:cs="Arial"/>
              </w:rPr>
              <w:t xml:space="preserve">The Data </w:t>
            </w:r>
            <w:r w:rsidR="005716A5">
              <w:rPr>
                <w:rFonts w:eastAsia="Arial" w:cs="Arial"/>
              </w:rPr>
              <w:t>S</w:t>
            </w:r>
            <w:r>
              <w:rPr>
                <w:rFonts w:eastAsia="Arial" w:cs="Arial"/>
              </w:rPr>
              <w:t xml:space="preserve">haring Arrangement sets out that the </w:t>
            </w:r>
            <w:r w:rsidRPr="00780E9F">
              <w:rPr>
                <w:rFonts w:eastAsia="Arial" w:cs="Arial"/>
              </w:rPr>
              <w:t>legal basis for the processing</w:t>
            </w:r>
            <w:r>
              <w:rPr>
                <w:rFonts w:eastAsia="Arial" w:cs="Arial"/>
              </w:rPr>
              <w:t xml:space="preserve"> of </w:t>
            </w:r>
            <w:r w:rsidR="005716A5">
              <w:rPr>
                <w:rFonts w:eastAsia="Arial" w:cs="Arial"/>
              </w:rPr>
              <w:t xml:space="preserve">care Plans </w:t>
            </w:r>
            <w:r>
              <w:rPr>
                <w:rFonts w:eastAsia="Arial" w:cs="Arial"/>
              </w:rPr>
              <w:t>is for the delivery of health and care in the exercise of the official authority of the controllers party to the agreement. Consent is given</w:t>
            </w:r>
            <w:r w:rsidRPr="00780E9F">
              <w:rPr>
                <w:rFonts w:eastAsia="Arial" w:cs="Arial"/>
              </w:rPr>
              <w:t xml:space="preserve"> under Article 6(1)(a) </w:t>
            </w:r>
            <w:r w:rsidRPr="49AF32E1">
              <w:rPr>
                <w:rFonts w:eastAsia="Arial" w:cs="Arial"/>
              </w:rPr>
              <w:t xml:space="preserve">for the creation of the </w:t>
            </w:r>
            <w:r w:rsidR="002347CD">
              <w:rPr>
                <w:rFonts w:eastAsia="Arial" w:cs="Arial"/>
              </w:rPr>
              <w:t>Care Plans</w:t>
            </w:r>
            <w:r w:rsidRPr="49AF32E1">
              <w:rPr>
                <w:rFonts w:eastAsia="Arial" w:cs="Arial"/>
              </w:rPr>
              <w:t xml:space="preserve"> and </w:t>
            </w:r>
            <w:r>
              <w:rPr>
                <w:rFonts w:eastAsia="Arial" w:cs="Arial"/>
              </w:rPr>
              <w:t>the</w:t>
            </w:r>
            <w:r w:rsidR="00800181">
              <w:rPr>
                <w:rFonts w:eastAsia="Arial" w:cs="Arial"/>
              </w:rPr>
              <w:t xml:space="preserve"> sharing is processed under the conditions set out in </w:t>
            </w:r>
            <w:r w:rsidRPr="49AF32E1">
              <w:rPr>
                <w:rFonts w:eastAsia="Arial" w:cs="Arial"/>
              </w:rPr>
              <w:t>Article 6(1)(</w:t>
            </w:r>
            <w:r w:rsidRPr="00780E9F">
              <w:rPr>
                <w:rFonts w:eastAsia="Arial" w:cs="Arial"/>
              </w:rPr>
              <w:t>e</w:t>
            </w:r>
            <w:r w:rsidRPr="49AF32E1">
              <w:rPr>
                <w:rFonts w:eastAsia="Arial" w:cs="Arial"/>
              </w:rPr>
              <w:t>)</w:t>
            </w:r>
            <w:r>
              <w:rPr>
                <w:rFonts w:eastAsia="Arial" w:cs="Arial"/>
              </w:rPr>
              <w:t xml:space="preserve"> </w:t>
            </w:r>
            <w:r w:rsidRPr="49AF32E1">
              <w:rPr>
                <w:rFonts w:eastAsia="Arial" w:cs="Arial"/>
              </w:rPr>
              <w:t>and</w:t>
            </w:r>
            <w:r w:rsidRPr="00780E9F">
              <w:rPr>
                <w:rFonts w:eastAsia="Arial" w:cs="Arial"/>
              </w:rPr>
              <w:t xml:space="preserve"> Article 9(2)(a)</w:t>
            </w:r>
            <w:r>
              <w:rPr>
                <w:rFonts w:eastAsia="Arial" w:cs="Arial"/>
              </w:rPr>
              <w:t xml:space="preserve"> &amp; </w:t>
            </w:r>
            <w:r w:rsidRPr="00780E9F">
              <w:rPr>
                <w:rFonts w:eastAsia="Arial" w:cs="Arial"/>
              </w:rPr>
              <w:t>(h)</w:t>
            </w:r>
            <w:r w:rsidR="00800181">
              <w:rPr>
                <w:rFonts w:eastAsia="Arial" w:cs="Arial"/>
              </w:rPr>
              <w:t>,</w:t>
            </w:r>
            <w:r w:rsidRPr="49AF32E1">
              <w:rPr>
                <w:rFonts w:eastAsia="Arial" w:cs="Arial"/>
              </w:rPr>
              <w:t xml:space="preserve"> processing for the purposes of health and care</w:t>
            </w:r>
            <w:r w:rsidR="00800181">
              <w:rPr>
                <w:rFonts w:eastAsia="Arial" w:cs="Arial"/>
              </w:rPr>
              <w:t>.</w:t>
            </w:r>
          </w:p>
          <w:p w14:paraId="5C196327" w14:textId="77777777" w:rsidR="00FF7FC1" w:rsidRDefault="00FF7FC1" w:rsidP="00FF7FC1">
            <w:pPr>
              <w:spacing w:after="0"/>
              <w:rPr>
                <w:rFonts w:eastAsia="Arial" w:cs="Arial"/>
              </w:rPr>
            </w:pPr>
          </w:p>
          <w:p w14:paraId="54FDC9AD" w14:textId="2F424CD1" w:rsidR="00FF7FC1" w:rsidRDefault="00800181" w:rsidP="00FF7FC1">
            <w:pPr>
              <w:spacing w:after="0"/>
              <w:rPr>
                <w:rFonts w:eastAsia="Arial" w:cs="Arial"/>
              </w:rPr>
            </w:pPr>
            <w:r>
              <w:rPr>
                <w:rFonts w:eastAsia="Arial" w:cs="Arial"/>
              </w:rPr>
              <w:t xml:space="preserve">The </w:t>
            </w:r>
            <w:r w:rsidR="00FF7FC1" w:rsidRPr="49AF32E1">
              <w:rPr>
                <w:rFonts w:eastAsia="Arial" w:cs="Arial"/>
              </w:rPr>
              <w:t xml:space="preserve">Common Law Duty of Confidence is met by the </w:t>
            </w:r>
            <w:r w:rsidR="00FF7FC1">
              <w:rPr>
                <w:rFonts w:eastAsia="Arial" w:cs="Arial"/>
              </w:rPr>
              <w:t>Parties</w:t>
            </w:r>
            <w:r w:rsidR="00FF7FC1" w:rsidRPr="49AF32E1">
              <w:rPr>
                <w:rFonts w:eastAsia="Arial" w:cs="Arial"/>
              </w:rPr>
              <w:t xml:space="preserve"> by ensuring that patients are informed</w:t>
            </w:r>
            <w:r w:rsidR="00FF7FC1">
              <w:rPr>
                <w:rFonts w:eastAsia="Arial" w:cs="Arial"/>
              </w:rPr>
              <w:t xml:space="preserve">, have given consent for the creation of a </w:t>
            </w:r>
            <w:r w:rsidR="002347CD">
              <w:rPr>
                <w:rFonts w:eastAsia="Arial" w:cs="Arial"/>
              </w:rPr>
              <w:t>Care Plans</w:t>
            </w:r>
            <w:r w:rsidR="00EB6E91">
              <w:rPr>
                <w:rFonts w:eastAsia="Arial" w:cs="Arial"/>
              </w:rPr>
              <w:t xml:space="preserve"> </w:t>
            </w:r>
            <w:r w:rsidR="00FF7FC1">
              <w:rPr>
                <w:rFonts w:eastAsia="Arial" w:cs="Arial"/>
              </w:rPr>
              <w:t>to be created for the purposes of informing health and care organisations of their care needs</w:t>
            </w:r>
            <w:r w:rsidR="00FF7FC1" w:rsidRPr="49AF32E1">
              <w:rPr>
                <w:rFonts w:eastAsia="Arial" w:cs="Arial"/>
              </w:rPr>
              <w:t xml:space="preserve">. Patients have a right to dissent </w:t>
            </w:r>
            <w:r w:rsidR="00FF7FC1">
              <w:rPr>
                <w:rFonts w:eastAsia="Arial" w:cs="Arial"/>
              </w:rPr>
              <w:t>to the</w:t>
            </w:r>
            <w:r>
              <w:rPr>
                <w:rFonts w:eastAsia="Arial" w:cs="Arial"/>
              </w:rPr>
              <w:t xml:space="preserve"> creation and</w:t>
            </w:r>
            <w:r w:rsidR="00FF7FC1">
              <w:rPr>
                <w:rFonts w:eastAsia="Arial" w:cs="Arial"/>
              </w:rPr>
              <w:t xml:space="preserve"> processing of a </w:t>
            </w:r>
            <w:r w:rsidR="002347CD">
              <w:rPr>
                <w:rFonts w:eastAsia="Arial" w:cs="Arial"/>
              </w:rPr>
              <w:t>Care Plan</w:t>
            </w:r>
            <w:r w:rsidR="00FF7FC1">
              <w:rPr>
                <w:rFonts w:eastAsia="Arial" w:cs="Arial"/>
              </w:rPr>
              <w:t xml:space="preserve">, </w:t>
            </w:r>
            <w:r w:rsidR="00FF7FC1" w:rsidRPr="49AF32E1">
              <w:rPr>
                <w:rFonts w:eastAsia="Arial" w:cs="Arial"/>
              </w:rPr>
              <w:t xml:space="preserve">upon </w:t>
            </w:r>
            <w:r w:rsidR="00FF7FC1">
              <w:rPr>
                <w:rFonts w:eastAsia="Arial" w:cs="Arial"/>
              </w:rPr>
              <w:t>such a request an</w:t>
            </w:r>
            <w:r w:rsidR="00FF7FC1" w:rsidRPr="49AF32E1">
              <w:rPr>
                <w:rFonts w:eastAsia="Arial" w:cs="Arial"/>
              </w:rPr>
              <w:t xml:space="preserve"> assessment will be made by a clinician as to whether the processing is in the best interests of the </w:t>
            </w:r>
            <w:r w:rsidR="00FF7FC1" w:rsidRPr="4A34E52C">
              <w:rPr>
                <w:rFonts w:eastAsia="Arial" w:cs="Arial"/>
              </w:rPr>
              <w:t>patient</w:t>
            </w:r>
            <w:r w:rsidR="00FF7FC1">
              <w:rPr>
                <w:rFonts w:eastAsia="Arial" w:cs="Arial"/>
              </w:rPr>
              <w:t>.</w:t>
            </w:r>
          </w:p>
          <w:p w14:paraId="3B7ECA1D" w14:textId="0A1C93B4" w:rsidR="00660C88" w:rsidRPr="00660C88" w:rsidRDefault="00660C88" w:rsidP="00FF7FC1">
            <w:pPr>
              <w:spacing w:after="0"/>
              <w:rPr>
                <w:rFonts w:eastAsia="Arial" w:cs="Arial"/>
                <w:color w:val="FF0000"/>
              </w:rPr>
            </w:pPr>
          </w:p>
          <w:p w14:paraId="108682A8" w14:textId="7B8387FB" w:rsidR="00F3676F" w:rsidRPr="00F3676F" w:rsidRDefault="00F3676F" w:rsidP="00D45F97">
            <w:pPr>
              <w:spacing w:after="0"/>
            </w:pPr>
          </w:p>
        </w:tc>
      </w:tr>
    </w:tbl>
    <w:p w14:paraId="1465C79B" w14:textId="31CF1769" w:rsidR="00B16772" w:rsidRDefault="00B16772" w:rsidP="00541C69"/>
    <w:p w14:paraId="70C1D854" w14:textId="57950FC4" w:rsidR="008E4D9F" w:rsidRDefault="008E4D9F" w:rsidP="00541C69"/>
    <w:p w14:paraId="0C8AB8C9" w14:textId="712769A4" w:rsidR="008E4D9F" w:rsidRPr="00F44ED5" w:rsidRDefault="00016EF8" w:rsidP="00F44ED5">
      <w:pPr>
        <w:pStyle w:val="Heading1"/>
        <w:ind w:left="567" w:hanging="567"/>
        <w:rPr>
          <w:sz w:val="36"/>
        </w:rPr>
      </w:pPr>
      <w:bookmarkStart w:id="5" w:name="_Toc2692981"/>
      <w:r>
        <w:rPr>
          <w:sz w:val="36"/>
        </w:rPr>
        <w:t>Demonstrate the fairness of the</w:t>
      </w:r>
      <w:r w:rsidR="00661EA5" w:rsidRPr="00F44ED5">
        <w:rPr>
          <w:sz w:val="36"/>
        </w:rPr>
        <w:t xml:space="preserve"> processing</w:t>
      </w:r>
      <w:bookmarkEnd w:id="5"/>
    </w:p>
    <w:p w14:paraId="1E723569" w14:textId="3B96EE21" w:rsidR="008E4D9F" w:rsidRDefault="008E4D9F" w:rsidP="00541C69"/>
    <w:tbl>
      <w:tblPr>
        <w:tblStyle w:val="TableGrid"/>
        <w:tblW w:w="0" w:type="auto"/>
        <w:tblLook w:val="04A0" w:firstRow="1" w:lastRow="0" w:firstColumn="1" w:lastColumn="0" w:noHBand="0" w:noVBand="1"/>
      </w:tblPr>
      <w:tblGrid>
        <w:gridCol w:w="9854"/>
      </w:tblGrid>
      <w:tr w:rsidR="00661EA5" w14:paraId="1473BBDB" w14:textId="77777777" w:rsidTr="00661EA5">
        <w:tc>
          <w:tcPr>
            <w:tcW w:w="9854" w:type="dxa"/>
          </w:tcPr>
          <w:p w14:paraId="66A02E2D" w14:textId="1D89AAD8" w:rsidR="00FF7FC1" w:rsidRDefault="008B0195" w:rsidP="00541C69">
            <w:r>
              <w:t>The Data Sharing Arrangement sets out that each</w:t>
            </w:r>
            <w:r w:rsidR="00FF7FC1">
              <w:t xml:space="preserve"> controller would be responsible for demonstrating that the processing is fair and processed in a way that people would reasonably expect. Furthermore, the </w:t>
            </w:r>
            <w:r w:rsidR="0044743B">
              <w:t xml:space="preserve">controllers must consider whether the </w:t>
            </w:r>
            <w:r w:rsidR="00FF7FC1">
              <w:t xml:space="preserve">processing </w:t>
            </w:r>
            <w:r w:rsidR="0044743B">
              <w:t xml:space="preserve">may </w:t>
            </w:r>
            <w:r w:rsidR="00FF7FC1">
              <w:t>have any unjustified or adverse effects on them</w:t>
            </w:r>
            <w:r w:rsidR="0044743B">
              <w:t xml:space="preserve"> and document this in their DPIA’s</w:t>
            </w:r>
            <w:r w:rsidR="00FF7FC1">
              <w:t xml:space="preserve">. </w:t>
            </w:r>
          </w:p>
          <w:p w14:paraId="7EEE3BA9" w14:textId="588E6FF8" w:rsidR="00661EA5" w:rsidRDefault="00FF7FC1" w:rsidP="008B0195">
            <w:r>
              <w:t xml:space="preserve">The publisher has a responsibility to ensure that the data subject is made fully aware and consented to the creation of a </w:t>
            </w:r>
            <w:r w:rsidR="002347CD">
              <w:t>Care Plans</w:t>
            </w:r>
            <w:r w:rsidR="00EB6E91">
              <w:t xml:space="preserve"> </w:t>
            </w:r>
            <w:r>
              <w:t xml:space="preserve">and </w:t>
            </w:r>
            <w:r w:rsidR="0044743B">
              <w:t xml:space="preserve">the terms of the arrangement are described to the data subject. </w:t>
            </w:r>
            <w:r w:rsidR="008B0195">
              <w:t xml:space="preserve">Controllers must respond to any </w:t>
            </w:r>
            <w:r w:rsidR="00647602">
              <w:t>withdrawal</w:t>
            </w:r>
            <w:r w:rsidR="0044743B">
              <w:t xml:space="preserve"> of consent</w:t>
            </w:r>
            <w:r w:rsidR="008B0195">
              <w:t xml:space="preserve"> and ensure it </w:t>
            </w:r>
            <w:r w:rsidR="0044743B">
              <w:t xml:space="preserve">is acted upon where appropriate. </w:t>
            </w:r>
          </w:p>
        </w:tc>
      </w:tr>
    </w:tbl>
    <w:p w14:paraId="167370D9" w14:textId="50FE28BD" w:rsidR="008E4D9F" w:rsidRDefault="008E4D9F" w:rsidP="00541C69"/>
    <w:p w14:paraId="416DC6EF" w14:textId="77777777" w:rsidR="008E4D9F" w:rsidRDefault="008E4D9F" w:rsidP="00541C69"/>
    <w:p w14:paraId="0CFB998C" w14:textId="119E5F4F" w:rsidR="00B16772" w:rsidRPr="00F44ED5" w:rsidRDefault="00611680" w:rsidP="00F44ED5">
      <w:pPr>
        <w:pStyle w:val="Heading1"/>
        <w:ind w:left="567" w:hanging="567"/>
        <w:rPr>
          <w:sz w:val="36"/>
        </w:rPr>
      </w:pPr>
      <w:bookmarkStart w:id="6" w:name="_Toc2692982"/>
      <w:r>
        <w:rPr>
          <w:sz w:val="36"/>
        </w:rPr>
        <w:t>What steps have you taken to ensur</w:t>
      </w:r>
      <w:r w:rsidR="006718D5">
        <w:rPr>
          <w:sz w:val="36"/>
        </w:rPr>
        <w:t>e</w:t>
      </w:r>
      <w:r w:rsidR="00F97491">
        <w:rPr>
          <w:sz w:val="36"/>
        </w:rPr>
        <w:t xml:space="preserve"> individuals are</w:t>
      </w:r>
      <w:r w:rsidR="00541C69" w:rsidRPr="00F44ED5">
        <w:rPr>
          <w:sz w:val="36"/>
        </w:rPr>
        <w:t xml:space="preserve"> </w:t>
      </w:r>
      <w:r w:rsidR="00CC6D36">
        <w:rPr>
          <w:sz w:val="36"/>
        </w:rPr>
        <w:t>informed</w:t>
      </w:r>
      <w:r w:rsidR="00DB7280" w:rsidRPr="00F44ED5">
        <w:rPr>
          <w:sz w:val="36"/>
        </w:rPr>
        <w:t xml:space="preserve"> </w:t>
      </w:r>
      <w:r w:rsidR="00541C69" w:rsidRPr="00F44ED5">
        <w:rPr>
          <w:sz w:val="36"/>
        </w:rPr>
        <w:t xml:space="preserve">about </w:t>
      </w:r>
      <w:r w:rsidR="00AF75F0" w:rsidRPr="00F44ED5">
        <w:rPr>
          <w:sz w:val="36"/>
        </w:rPr>
        <w:t xml:space="preserve">the </w:t>
      </w:r>
      <w:r w:rsidR="00541C69" w:rsidRPr="00F44ED5">
        <w:rPr>
          <w:sz w:val="36"/>
        </w:rPr>
        <w:t xml:space="preserve">ways in which </w:t>
      </w:r>
      <w:r w:rsidR="00B00E3D" w:rsidRPr="00F44ED5">
        <w:rPr>
          <w:sz w:val="36"/>
        </w:rPr>
        <w:t>their personal data</w:t>
      </w:r>
      <w:r w:rsidR="00541C69" w:rsidRPr="00F44ED5">
        <w:rPr>
          <w:sz w:val="36"/>
        </w:rPr>
        <w:t xml:space="preserve"> is being used?</w:t>
      </w:r>
      <w:bookmarkEnd w:id="6"/>
    </w:p>
    <w:tbl>
      <w:tblPr>
        <w:tblStyle w:val="TableGrid"/>
        <w:tblW w:w="0" w:type="auto"/>
        <w:tblLook w:val="04A0" w:firstRow="1" w:lastRow="0" w:firstColumn="1" w:lastColumn="0" w:noHBand="0" w:noVBand="1"/>
      </w:tblPr>
      <w:tblGrid>
        <w:gridCol w:w="9854"/>
      </w:tblGrid>
      <w:tr w:rsidR="00B16772" w:rsidRPr="00B16772" w14:paraId="33F53F71" w14:textId="77777777" w:rsidTr="00F44ED5">
        <w:trPr>
          <w:trHeight w:val="2147"/>
        </w:trPr>
        <w:tc>
          <w:tcPr>
            <w:tcW w:w="9854" w:type="dxa"/>
          </w:tcPr>
          <w:p w14:paraId="631771E3" w14:textId="082D16AC" w:rsidR="00B16772" w:rsidRPr="004C084C" w:rsidRDefault="0044743B" w:rsidP="00457884">
            <w:r w:rsidRPr="004C084C">
              <w:t xml:space="preserve">NHS Digital informs </w:t>
            </w:r>
            <w:r w:rsidR="004D1AD5" w:rsidRPr="004C084C">
              <w:t xml:space="preserve">data subjects </w:t>
            </w:r>
            <w:r w:rsidRPr="004C084C">
              <w:t xml:space="preserve">of the processing of </w:t>
            </w:r>
            <w:r w:rsidR="002347CD">
              <w:t>Care Plans</w:t>
            </w:r>
            <w:r w:rsidRPr="004C084C">
              <w:t xml:space="preserve"> </w:t>
            </w:r>
            <w:r w:rsidR="00D45F97" w:rsidRPr="004C084C">
              <w:t>through publishing information o</w:t>
            </w:r>
            <w:r w:rsidR="004C084C" w:rsidRPr="004C084C">
              <w:t>n</w:t>
            </w:r>
            <w:r w:rsidR="00D45F97" w:rsidRPr="004C084C">
              <w:t xml:space="preserve"> its website. </w:t>
            </w:r>
          </w:p>
          <w:p w14:paraId="5E655CF6" w14:textId="71AC37BC" w:rsidR="00D45F97" w:rsidRDefault="00D45F97" w:rsidP="00457884">
            <w:pPr>
              <w:rPr>
                <w:sz w:val="22"/>
                <w:szCs w:val="22"/>
              </w:rPr>
            </w:pPr>
          </w:p>
          <w:p w14:paraId="11BDA87B" w14:textId="692B8547" w:rsidR="008F47EE" w:rsidRPr="00B16772" w:rsidRDefault="00D45F97" w:rsidP="00457884">
            <w:pPr>
              <w:rPr>
                <w:sz w:val="18"/>
                <w:szCs w:val="18"/>
              </w:rPr>
            </w:pPr>
            <w:r w:rsidRPr="0084776E">
              <w:t xml:space="preserve">The Data Sharing Arrangement sets out that each of the controllers are responsible for ensuring that they meet the obligations </w:t>
            </w:r>
            <w:r w:rsidR="00800181">
              <w:t xml:space="preserve">under the GDPR </w:t>
            </w:r>
            <w:r w:rsidRPr="0084776E">
              <w:t>for transparency a</w:t>
            </w:r>
            <w:r w:rsidR="004C084C" w:rsidRPr="0084776E">
              <w:t xml:space="preserve">long with the other rights of the data subject. </w:t>
            </w:r>
          </w:p>
        </w:tc>
      </w:tr>
    </w:tbl>
    <w:p w14:paraId="43578267" w14:textId="6130DB6B" w:rsidR="00541C69" w:rsidRPr="00541C69" w:rsidRDefault="00541C69" w:rsidP="00541C69"/>
    <w:p w14:paraId="6B60C607" w14:textId="5186BA0E" w:rsidR="00541C69" w:rsidRPr="00F44ED5" w:rsidRDefault="000A63F4" w:rsidP="00F44ED5">
      <w:pPr>
        <w:pStyle w:val="Heading1"/>
        <w:ind w:left="567" w:hanging="567"/>
        <w:rPr>
          <w:sz w:val="36"/>
        </w:rPr>
      </w:pPr>
      <w:bookmarkStart w:id="7" w:name="_Toc2692983"/>
      <w:r>
        <w:rPr>
          <w:sz w:val="36"/>
        </w:rPr>
        <w:t xml:space="preserve">What categories of data are </w:t>
      </w:r>
      <w:r w:rsidR="00541C69" w:rsidRPr="00F44ED5">
        <w:rPr>
          <w:sz w:val="36"/>
        </w:rPr>
        <w:t>to</w:t>
      </w:r>
      <w:r>
        <w:rPr>
          <w:sz w:val="36"/>
        </w:rPr>
        <w:t xml:space="preserve"> be</w:t>
      </w:r>
      <w:r w:rsidR="00541C69" w:rsidRPr="00F44ED5">
        <w:rPr>
          <w:sz w:val="36"/>
        </w:rPr>
        <w:t xml:space="preserve"> collect and process</w:t>
      </w:r>
      <w:r>
        <w:rPr>
          <w:sz w:val="36"/>
        </w:rPr>
        <w:t>ed</w:t>
      </w:r>
      <w:r w:rsidR="00541C69" w:rsidRPr="00F44ED5">
        <w:rPr>
          <w:sz w:val="36"/>
        </w:rPr>
        <w:t xml:space="preserve"> </w:t>
      </w:r>
      <w:bookmarkEnd w:id="7"/>
    </w:p>
    <w:tbl>
      <w:tblPr>
        <w:tblW w:w="4213" w:type="dxa"/>
        <w:jc w:val="center"/>
        <w:tblCellMar>
          <w:left w:w="0" w:type="dxa"/>
          <w:right w:w="0" w:type="dxa"/>
        </w:tblCellMar>
        <w:tblLook w:val="04A0" w:firstRow="1" w:lastRow="0" w:firstColumn="1" w:lastColumn="0" w:noHBand="0" w:noVBand="1"/>
      </w:tblPr>
      <w:tblGrid>
        <w:gridCol w:w="3501"/>
        <w:gridCol w:w="712"/>
      </w:tblGrid>
      <w:tr w:rsidR="0012780E" w:rsidRPr="00B7471F" w14:paraId="277B5BCB" w14:textId="77777777" w:rsidTr="00FB41B3">
        <w:trPr>
          <w:trHeight w:val="425"/>
          <w:tblHeader/>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E6C6DB2" w14:textId="7856B5EE" w:rsidR="0012780E" w:rsidRPr="00B7471F" w:rsidRDefault="0012780E" w:rsidP="00C350C4">
            <w:pPr>
              <w:widowControl w:val="0"/>
              <w:spacing w:after="0"/>
              <w:jc w:val="center"/>
              <w:textboxTightWrap w:val="none"/>
              <w:rPr>
                <w:rFonts w:asciiTheme="minorHAnsi" w:hAnsiTheme="minorHAnsi" w:cstheme="minorHAnsi"/>
                <w:b/>
                <w:bCs/>
                <w:color w:val="000000"/>
                <w:kern w:val="28"/>
                <w:sz w:val="18"/>
                <w:szCs w:val="16"/>
                <w:lang w:eastAsia="en-GB"/>
                <w14:cntxtAlts/>
              </w:rPr>
            </w:pPr>
            <w:r w:rsidRPr="00B7471F">
              <w:rPr>
                <w:rFonts w:asciiTheme="minorHAnsi" w:hAnsiTheme="minorHAnsi" w:cstheme="minorHAnsi"/>
                <w:b/>
                <w:bCs/>
                <w:color w:val="000000"/>
                <w:kern w:val="28"/>
                <w:sz w:val="18"/>
                <w:szCs w:val="16"/>
                <w:lang w:eastAsia="en-GB"/>
                <w14:cntxtAlts/>
              </w:rPr>
              <w:t>Data Categories</w:t>
            </w:r>
          </w:p>
          <w:p w14:paraId="21754CCC" w14:textId="73DADD65" w:rsidR="0012780E" w:rsidRPr="00B7471F" w:rsidRDefault="0012780E" w:rsidP="00C350C4">
            <w:pPr>
              <w:widowControl w:val="0"/>
              <w:spacing w:after="0"/>
              <w:jc w:val="center"/>
              <w:textboxTightWrap w:val="none"/>
              <w:rPr>
                <w:rFonts w:asciiTheme="minorHAnsi" w:hAnsiTheme="minorHAnsi" w:cstheme="minorHAnsi"/>
                <w:color w:val="000000"/>
                <w:kern w:val="28"/>
                <w:sz w:val="18"/>
                <w:szCs w:val="16"/>
                <w:lang w:eastAsia="en-GB"/>
                <w14:cntxtAlts/>
              </w:rPr>
            </w:pPr>
            <w:r w:rsidRPr="00B7471F">
              <w:rPr>
                <w:rFonts w:asciiTheme="minorHAnsi" w:hAnsiTheme="minorHAnsi" w:cstheme="minorHAnsi"/>
                <w:color w:val="000000"/>
                <w:kern w:val="28"/>
                <w:sz w:val="18"/>
                <w:szCs w:val="16"/>
                <w:lang w:eastAsia="en-GB"/>
                <w14:cntxtAlts/>
              </w:rPr>
              <w:t>[</w:t>
            </w:r>
            <w:r w:rsidRPr="00B7471F">
              <w:rPr>
                <w:rFonts w:asciiTheme="minorHAnsi" w:hAnsiTheme="minorHAnsi" w:cstheme="minorHAnsi"/>
                <w:i/>
                <w:iCs/>
                <w:color w:val="000000"/>
                <w:kern w:val="28"/>
                <w:sz w:val="18"/>
                <w:szCs w:val="16"/>
                <w:lang w:eastAsia="en-GB"/>
                <w14:cntxtAlts/>
              </w:rPr>
              <w:t>Information relating to the individual's</w:t>
            </w:r>
            <w:r w:rsidRPr="00B7471F">
              <w:rPr>
                <w:rFonts w:asciiTheme="minorHAnsi" w:hAnsiTheme="minorHAnsi" w:cstheme="minorHAnsi"/>
                <w:color w:val="000000"/>
                <w:kern w:val="28"/>
                <w:sz w:val="18"/>
                <w:szCs w:val="16"/>
                <w:lang w:eastAsia="en-GB"/>
                <w14:cntxtAlts/>
              </w:rPr>
              <w:t>]</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C0FFC43" w14:textId="77777777" w:rsidR="0012780E" w:rsidRPr="00B7471F" w:rsidRDefault="0012780E" w:rsidP="00B42E24">
            <w:pPr>
              <w:widowControl w:val="0"/>
              <w:spacing w:after="120"/>
              <w:jc w:val="center"/>
              <w:textboxTightWrap w:val="none"/>
              <w:rPr>
                <w:rFonts w:asciiTheme="minorHAnsi" w:hAnsiTheme="minorHAnsi" w:cstheme="minorHAnsi"/>
                <w:b/>
                <w:bCs/>
                <w:color w:val="000000"/>
                <w:kern w:val="28"/>
                <w:sz w:val="18"/>
                <w:szCs w:val="16"/>
                <w:lang w:eastAsia="en-GB"/>
                <w14:cntxtAlts/>
              </w:rPr>
            </w:pPr>
            <w:r w:rsidRPr="00B7471F">
              <w:rPr>
                <w:rFonts w:asciiTheme="minorHAnsi" w:hAnsiTheme="minorHAnsi" w:cstheme="minorHAnsi"/>
                <w:b/>
                <w:bCs/>
                <w:color w:val="000000"/>
                <w:kern w:val="28"/>
                <w:sz w:val="18"/>
                <w:szCs w:val="16"/>
                <w:lang w:eastAsia="en-GB"/>
                <w14:cntxtAlts/>
              </w:rPr>
              <w:t>Yes</w:t>
            </w:r>
          </w:p>
        </w:tc>
      </w:tr>
      <w:tr w:rsidR="0012780E" w:rsidRPr="0056497C" w14:paraId="4B1A06B1" w14:textId="77777777" w:rsidTr="00FB41B3">
        <w:trPr>
          <w:trHeight w:val="141"/>
          <w:jc w:val="center"/>
        </w:trPr>
        <w:tc>
          <w:tcPr>
            <w:tcW w:w="3501" w:type="dxa"/>
            <w:tcBorders>
              <w:top w:val="single" w:sz="4" w:space="0" w:color="000000"/>
              <w:left w:val="single" w:sz="4" w:space="0" w:color="000000"/>
              <w:bottom w:val="single" w:sz="4" w:space="0" w:color="000000"/>
              <w:right w:val="single" w:sz="4" w:space="0" w:color="000000"/>
            </w:tcBorders>
            <w:shd w:val="clear" w:color="auto" w:fill="000000"/>
            <w:tcMar>
              <w:top w:w="58" w:type="dxa"/>
              <w:left w:w="58" w:type="dxa"/>
              <w:bottom w:w="58" w:type="dxa"/>
              <w:right w:w="58" w:type="dxa"/>
            </w:tcMar>
            <w:hideMark/>
          </w:tcPr>
          <w:p w14:paraId="427D3364" w14:textId="77777777" w:rsidR="0012780E" w:rsidRPr="00B7471F" w:rsidRDefault="0012780E" w:rsidP="00B42E24">
            <w:pPr>
              <w:widowControl w:val="0"/>
              <w:spacing w:after="120"/>
              <w:textboxTightWrap w:val="none"/>
              <w:rPr>
                <w:rFonts w:asciiTheme="minorHAnsi" w:hAnsiTheme="minorHAnsi" w:cstheme="minorHAnsi"/>
                <w:b/>
                <w:bCs/>
                <w:color w:val="FFFFFF"/>
                <w:kern w:val="28"/>
                <w:sz w:val="18"/>
                <w:szCs w:val="18"/>
                <w:lang w:eastAsia="en-GB"/>
                <w14:cntxtAlts/>
              </w:rPr>
            </w:pPr>
            <w:r w:rsidRPr="006F689A">
              <w:rPr>
                <w:rFonts w:asciiTheme="minorHAnsi" w:hAnsiTheme="minorHAnsi" w:cstheme="minorBidi"/>
                <w:b/>
                <w:bCs/>
                <w:color w:val="FFFFFF"/>
                <w:kern w:val="28"/>
                <w:sz w:val="18"/>
                <w:szCs w:val="18"/>
                <w:lang w:eastAsia="en-GB"/>
                <w14:cntxtAlts/>
              </w:rPr>
              <w:t>Personal Data</w:t>
            </w:r>
          </w:p>
        </w:tc>
        <w:tc>
          <w:tcPr>
            <w:tcW w:w="712" w:type="dxa"/>
            <w:tcBorders>
              <w:top w:val="single" w:sz="4" w:space="0" w:color="000000"/>
              <w:left w:val="single" w:sz="4" w:space="0" w:color="000000"/>
              <w:bottom w:val="single" w:sz="4" w:space="0" w:color="000000"/>
              <w:right w:val="single" w:sz="4" w:space="0" w:color="000000"/>
            </w:tcBorders>
            <w:shd w:val="clear" w:color="auto" w:fill="000000"/>
            <w:tcMar>
              <w:top w:w="58" w:type="dxa"/>
              <w:left w:w="58" w:type="dxa"/>
              <w:bottom w:w="58" w:type="dxa"/>
              <w:right w:w="58" w:type="dxa"/>
            </w:tcMar>
            <w:hideMark/>
          </w:tcPr>
          <w:p w14:paraId="58296974"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 </w:t>
            </w:r>
          </w:p>
        </w:tc>
      </w:tr>
      <w:tr w:rsidR="0012780E" w:rsidRPr="0056497C" w14:paraId="7B23BB2E" w14:textId="77777777" w:rsidTr="00FB41B3">
        <w:trPr>
          <w:trHeight w:val="87"/>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07FA452"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Name</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7BCFA677" w14:textId="7479EA3B"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Pr>
                <w:rFonts w:asciiTheme="minorHAnsi" w:hAnsiTheme="minorHAnsi" w:cstheme="minorHAnsi"/>
                <w:color w:val="000000"/>
                <w:kern w:val="28"/>
                <w:sz w:val="18"/>
                <w:szCs w:val="18"/>
                <w:lang w:eastAsia="en-GB"/>
                <w14:cntxtAlts/>
              </w:rPr>
              <w:t>x</w:t>
            </w:r>
          </w:p>
        </w:tc>
      </w:tr>
      <w:tr w:rsidR="0012780E" w:rsidRPr="0056497C" w14:paraId="17E35914" w14:textId="77777777" w:rsidTr="00FB41B3">
        <w:trPr>
          <w:trHeight w:val="24"/>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4D0C288"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Address</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77C3A7C1" w14:textId="041BD83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Pr>
                <w:rFonts w:asciiTheme="minorHAnsi" w:hAnsiTheme="minorHAnsi" w:cstheme="minorHAnsi"/>
                <w:color w:val="000000"/>
                <w:kern w:val="28"/>
                <w:sz w:val="18"/>
                <w:szCs w:val="18"/>
                <w:lang w:eastAsia="en-GB"/>
                <w14:cntxtAlts/>
              </w:rPr>
              <w:t>x</w:t>
            </w:r>
          </w:p>
        </w:tc>
      </w:tr>
      <w:tr w:rsidR="0012780E" w:rsidRPr="0056497C" w14:paraId="59CBD5BE" w14:textId="77777777" w:rsidTr="00FB41B3">
        <w:trPr>
          <w:trHeight w:val="369"/>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7DD057F"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Postcode</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45289993" w14:textId="3B427658"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Pr>
                <w:rFonts w:asciiTheme="minorHAnsi" w:hAnsiTheme="minorHAnsi" w:cstheme="minorHAnsi"/>
                <w:color w:val="000000"/>
                <w:kern w:val="28"/>
                <w:sz w:val="18"/>
                <w:szCs w:val="18"/>
                <w:lang w:eastAsia="en-GB"/>
                <w14:cntxtAlts/>
              </w:rPr>
              <w:t>x</w:t>
            </w:r>
          </w:p>
        </w:tc>
      </w:tr>
      <w:tr w:rsidR="0012780E" w:rsidRPr="0056497C" w14:paraId="6DD26013" w14:textId="77777777" w:rsidTr="00FB41B3">
        <w:trPr>
          <w:trHeight w:val="369"/>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BD3D0B5"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DOB</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7FAA52C" w14:textId="7FC2E8EE"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Pr>
                <w:rFonts w:asciiTheme="minorHAnsi" w:hAnsiTheme="minorHAnsi" w:cstheme="minorHAnsi"/>
                <w:color w:val="000000"/>
                <w:kern w:val="28"/>
                <w:sz w:val="18"/>
                <w:szCs w:val="18"/>
                <w:lang w:eastAsia="en-GB"/>
                <w14:cntxtAlts/>
              </w:rPr>
              <w:t>x</w:t>
            </w:r>
          </w:p>
        </w:tc>
      </w:tr>
      <w:tr w:rsidR="0012780E" w:rsidRPr="0056497C" w14:paraId="652B4F48" w14:textId="77777777" w:rsidTr="00FB41B3">
        <w:trPr>
          <w:trHeight w:val="369"/>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ABCB3C9"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Age</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7449FBA9" w14:textId="736EDFEE"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Pr>
                <w:rFonts w:asciiTheme="minorHAnsi" w:hAnsiTheme="minorHAnsi" w:cstheme="minorHAnsi"/>
                <w:color w:val="000000"/>
                <w:kern w:val="28"/>
                <w:sz w:val="18"/>
                <w:szCs w:val="18"/>
                <w:lang w:eastAsia="en-GB"/>
                <w14:cntxtAlts/>
              </w:rPr>
              <w:t>x</w:t>
            </w:r>
          </w:p>
        </w:tc>
      </w:tr>
      <w:tr w:rsidR="0012780E" w:rsidRPr="0056497C" w14:paraId="39C9896A" w14:textId="77777777" w:rsidTr="00FB41B3">
        <w:trPr>
          <w:trHeight w:val="369"/>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98D6C6D"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Sex</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51856152" w14:textId="7F9195D5"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Pr>
                <w:rFonts w:asciiTheme="minorHAnsi" w:hAnsiTheme="minorHAnsi" w:cstheme="minorHAnsi"/>
                <w:color w:val="000000"/>
                <w:kern w:val="28"/>
                <w:sz w:val="18"/>
                <w:szCs w:val="18"/>
                <w:lang w:eastAsia="en-GB"/>
                <w14:cntxtAlts/>
              </w:rPr>
              <w:t>x</w:t>
            </w:r>
          </w:p>
        </w:tc>
      </w:tr>
      <w:tr w:rsidR="0012780E" w:rsidRPr="0056497C" w14:paraId="568CA727" w14:textId="77777777" w:rsidTr="00FB41B3">
        <w:trPr>
          <w:trHeight w:val="369"/>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3A98253"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Marital Status</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18F96353" w14:textId="0F2E0DA2"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Pr>
                <w:rFonts w:asciiTheme="minorHAnsi" w:hAnsiTheme="minorHAnsi" w:cstheme="minorHAnsi"/>
                <w:color w:val="000000"/>
                <w:kern w:val="28"/>
                <w:sz w:val="18"/>
                <w:szCs w:val="18"/>
                <w:lang w:eastAsia="en-GB"/>
                <w14:cntxtAlts/>
              </w:rPr>
              <w:t>x</w:t>
            </w:r>
          </w:p>
        </w:tc>
      </w:tr>
      <w:tr w:rsidR="0012780E" w:rsidRPr="0056497C" w14:paraId="2DF88B19" w14:textId="77777777" w:rsidTr="00FB41B3">
        <w:trPr>
          <w:trHeight w:val="369"/>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CF5762E"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Gender</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1FC3BBF2" w14:textId="74CDC010"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Pr>
                <w:rFonts w:asciiTheme="minorHAnsi" w:hAnsiTheme="minorHAnsi" w:cstheme="minorHAnsi"/>
                <w:color w:val="000000"/>
                <w:kern w:val="28"/>
                <w:sz w:val="18"/>
                <w:szCs w:val="18"/>
                <w:lang w:eastAsia="en-GB"/>
                <w14:cntxtAlts/>
              </w:rPr>
              <w:t>x</w:t>
            </w:r>
          </w:p>
        </w:tc>
      </w:tr>
      <w:tr w:rsidR="0012780E" w:rsidRPr="0056497C" w14:paraId="6A57A83C" w14:textId="77777777" w:rsidTr="00FB41B3">
        <w:trPr>
          <w:trHeight w:val="369"/>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2FCF8D4"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Living Habits</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2DE2A014" w14:textId="706BA33B"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p>
        </w:tc>
      </w:tr>
      <w:tr w:rsidR="0012780E" w:rsidRPr="0056497C" w14:paraId="3CBAA99E" w14:textId="77777777" w:rsidTr="00FB41B3">
        <w:trPr>
          <w:trHeight w:val="369"/>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FDDF451" w14:textId="47F64E65"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Professional Training / Awards</w:t>
            </w:r>
            <w:r>
              <w:rPr>
                <w:rFonts w:asciiTheme="minorHAnsi" w:hAnsiTheme="minorHAnsi" w:cstheme="minorHAnsi"/>
                <w:color w:val="000000"/>
                <w:kern w:val="28"/>
                <w:sz w:val="18"/>
                <w:szCs w:val="18"/>
                <w:lang w:eastAsia="en-GB"/>
                <w14:cntxtAlts/>
              </w:rPr>
              <w:t xml:space="preserve"> / Education</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40F29E31" w14:textId="4D6EA849"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p>
        </w:tc>
      </w:tr>
      <w:tr w:rsidR="0012780E" w:rsidRPr="0056497C" w14:paraId="6B1A79B7" w14:textId="77777777" w:rsidTr="00FB41B3">
        <w:trPr>
          <w:trHeight w:val="169"/>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009D528" w14:textId="63C718ED"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 xml:space="preserve">Income / Financial / Tax </w:t>
            </w:r>
            <w:r>
              <w:rPr>
                <w:rFonts w:asciiTheme="minorHAnsi" w:hAnsiTheme="minorHAnsi" w:cstheme="minorHAnsi"/>
                <w:color w:val="000000"/>
                <w:kern w:val="28"/>
                <w:sz w:val="18"/>
                <w:szCs w:val="18"/>
                <w:lang w:eastAsia="en-GB"/>
                <w14:cntxtAlts/>
              </w:rPr>
              <w:t>s</w:t>
            </w:r>
            <w:r w:rsidRPr="00B7471F">
              <w:rPr>
                <w:rFonts w:asciiTheme="minorHAnsi" w:hAnsiTheme="minorHAnsi" w:cstheme="minorHAnsi"/>
                <w:color w:val="000000"/>
                <w:kern w:val="28"/>
                <w:sz w:val="18"/>
                <w:szCs w:val="18"/>
                <w:lang w:eastAsia="en-GB"/>
                <w14:cntxtAlts/>
              </w:rPr>
              <w:t>ituation</w:t>
            </w:r>
            <w:r>
              <w:rPr>
                <w:rFonts w:asciiTheme="minorHAnsi" w:hAnsiTheme="minorHAnsi" w:cstheme="minorHAnsi"/>
                <w:color w:val="000000"/>
                <w:kern w:val="28"/>
                <w:sz w:val="18"/>
                <w:szCs w:val="18"/>
                <w:lang w:eastAsia="en-GB"/>
                <w14:cntxtAlts/>
              </w:rPr>
              <w:t xml:space="preserve"> / Financial affairs</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744359A9" w14:textId="09FE5E6A"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p>
        </w:tc>
      </w:tr>
      <w:tr w:rsidR="0012780E" w:rsidRPr="0056497C" w14:paraId="28CF5E49" w14:textId="77777777" w:rsidTr="00FB41B3">
        <w:trPr>
          <w:trHeight w:val="369"/>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1BC602E"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Email Address</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62C2CAE8" w14:textId="6E22F553"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p>
        </w:tc>
      </w:tr>
      <w:tr w:rsidR="0012780E" w:rsidRPr="0056497C" w14:paraId="141F8857" w14:textId="77777777" w:rsidTr="00FB41B3">
        <w:trPr>
          <w:trHeight w:val="369"/>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660D576"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Physical Description</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3BE9D986" w14:textId="7E7219E0"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p>
        </w:tc>
      </w:tr>
      <w:tr w:rsidR="0012780E" w:rsidRPr="0056497C" w14:paraId="15E292EE" w14:textId="77777777" w:rsidTr="00FB41B3">
        <w:trPr>
          <w:trHeight w:val="369"/>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8BE36C4"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General Identifier e.g. NHS No</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5447C9C7" w14:textId="144E1934"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Pr>
                <w:rFonts w:asciiTheme="minorHAnsi" w:hAnsiTheme="minorHAnsi" w:cstheme="minorHAnsi"/>
                <w:color w:val="000000"/>
                <w:kern w:val="28"/>
                <w:sz w:val="18"/>
                <w:szCs w:val="18"/>
                <w:lang w:eastAsia="en-GB"/>
                <w14:cntxtAlts/>
              </w:rPr>
              <w:t>x</w:t>
            </w:r>
          </w:p>
        </w:tc>
      </w:tr>
      <w:tr w:rsidR="0012780E" w:rsidRPr="0056497C" w14:paraId="52E33F7F" w14:textId="77777777" w:rsidTr="00FB41B3">
        <w:trPr>
          <w:trHeight w:val="369"/>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02B6371"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Home Phone Number</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B92BB9F" w14:textId="3621FDAA"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p>
        </w:tc>
      </w:tr>
      <w:tr w:rsidR="0012780E" w:rsidRPr="0056497C" w14:paraId="5B19123B" w14:textId="77777777" w:rsidTr="00FB41B3">
        <w:trPr>
          <w:trHeight w:val="311"/>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307BFCE" w14:textId="3FA92141"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Online Identifier e.g. IP Address/Event Logs</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B56256B" w14:textId="6E8D8816"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p>
        </w:tc>
      </w:tr>
      <w:tr w:rsidR="0012780E" w:rsidRPr="0056497C" w14:paraId="65CFC926" w14:textId="77777777" w:rsidTr="00FB41B3">
        <w:trPr>
          <w:trHeight w:val="369"/>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BDD471C"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Website Cookies</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22FDE9AC" w14:textId="09254BA3"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p>
        </w:tc>
      </w:tr>
      <w:tr w:rsidR="0012780E" w:rsidRPr="0056497C" w14:paraId="3BEF3A09" w14:textId="77777777" w:rsidTr="00FB41B3">
        <w:trPr>
          <w:trHeight w:val="369"/>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F649F07" w14:textId="55380C79"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Mobile Phone / Device No</w:t>
            </w:r>
            <w:r>
              <w:rPr>
                <w:rFonts w:asciiTheme="minorHAnsi" w:hAnsiTheme="minorHAnsi" w:cstheme="minorHAnsi"/>
                <w:color w:val="000000"/>
                <w:kern w:val="28"/>
                <w:sz w:val="18"/>
                <w:szCs w:val="18"/>
                <w:lang w:eastAsia="en-GB"/>
                <w14:cntxtAlts/>
              </w:rPr>
              <w:t xml:space="preserve"> / IMEI No</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235C2C9" w14:textId="6E24344F"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p>
        </w:tc>
      </w:tr>
      <w:tr w:rsidR="0012780E" w:rsidRPr="0056497C" w14:paraId="02434332" w14:textId="77777777" w:rsidTr="00FB41B3">
        <w:trPr>
          <w:trHeight w:val="275"/>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5AF3C4F1"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Location Data (Travel / GPS / GSM Data)</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54D73C9F" w14:textId="0D99AD22"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p>
        </w:tc>
      </w:tr>
      <w:tr w:rsidR="0012780E" w:rsidRPr="0056497C" w14:paraId="29A4E040" w14:textId="77777777" w:rsidTr="00FB41B3">
        <w:trPr>
          <w:trHeight w:val="495"/>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9757635" w14:textId="1AC6E3CA"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Device MAC Address (Wireless Network Interface)</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5A44AD11" w14:textId="53665989"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p>
        </w:tc>
      </w:tr>
      <w:tr w:rsidR="0012780E" w:rsidRPr="0056497C" w14:paraId="7F8C5A5E" w14:textId="77777777" w:rsidTr="00FB41B3">
        <w:trPr>
          <w:trHeight w:val="495"/>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3AA374B7" w14:textId="7ED06711" w:rsidR="0012780E" w:rsidRPr="00F44ED5" w:rsidRDefault="0012780E" w:rsidP="00B42E24">
            <w:pPr>
              <w:widowControl w:val="0"/>
              <w:spacing w:after="120"/>
              <w:textboxTightWrap w:val="none"/>
              <w:rPr>
                <w:rFonts w:cs="Arial"/>
                <w:color w:val="000000"/>
                <w:kern w:val="28"/>
                <w:sz w:val="18"/>
                <w:szCs w:val="18"/>
                <w:lang w:eastAsia="en-GB"/>
                <w14:cntxtAlts/>
              </w:rPr>
            </w:pPr>
            <w:r w:rsidRPr="00F44ED5">
              <w:rPr>
                <w:rFonts w:cs="Arial"/>
                <w:color w:val="000000"/>
                <w:kern w:val="28"/>
                <w:sz w:val="18"/>
                <w:szCs w:val="18"/>
                <w:lang w:eastAsia="en-GB"/>
                <w14:cntxtAlts/>
              </w:rPr>
              <w:t>Banking information e.g. account number, sort code, card information</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2BC1745D"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p>
        </w:tc>
      </w:tr>
      <w:tr w:rsidR="0012780E" w:rsidRPr="0056497C" w14:paraId="73F1FBA7" w14:textId="77777777" w:rsidTr="00FB41B3">
        <w:trPr>
          <w:trHeight w:val="495"/>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4CD26B1B" w14:textId="599B6CC8" w:rsidR="0012780E" w:rsidRPr="00F44ED5" w:rsidRDefault="0012780E" w:rsidP="00B42E24">
            <w:pPr>
              <w:widowControl w:val="0"/>
              <w:spacing w:after="120"/>
              <w:textboxTightWrap w:val="none"/>
              <w:rPr>
                <w:rFonts w:cs="Arial"/>
                <w:color w:val="000000"/>
                <w:kern w:val="28"/>
                <w:sz w:val="18"/>
                <w:szCs w:val="18"/>
                <w:lang w:eastAsia="en-GB"/>
                <w14:cntxtAlts/>
              </w:rPr>
            </w:pPr>
            <w:r w:rsidRPr="00F44ED5">
              <w:rPr>
                <w:rFonts w:cs="Arial"/>
                <w:color w:val="000000"/>
                <w:kern w:val="28"/>
                <w:sz w:val="18"/>
                <w:szCs w:val="18"/>
                <w:lang w:eastAsia="en-GB"/>
                <w14:cntxtAlts/>
              </w:rPr>
              <w:t>Criminal convictions / alleged offences / outcomes / proceedings / sentences</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3F63CDCA"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p>
        </w:tc>
      </w:tr>
      <w:tr w:rsidR="0012780E" w:rsidRPr="0056497C" w14:paraId="1A3EA46F" w14:textId="77777777" w:rsidTr="00FB41B3">
        <w:trPr>
          <w:trHeight w:val="495"/>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5C25A382" w14:textId="2AC4BEC2" w:rsidR="0012780E" w:rsidRPr="00F44ED5" w:rsidRDefault="0012780E" w:rsidP="00B42E24">
            <w:pPr>
              <w:widowControl w:val="0"/>
              <w:spacing w:after="120"/>
              <w:textboxTightWrap w:val="none"/>
              <w:rPr>
                <w:rFonts w:cs="Arial"/>
                <w:i/>
                <w:color w:val="000000"/>
                <w:kern w:val="28"/>
                <w:sz w:val="18"/>
                <w:szCs w:val="18"/>
                <w:lang w:eastAsia="en-GB"/>
                <w14:cntxtAlts/>
              </w:rPr>
            </w:pPr>
            <w:r w:rsidRPr="00F44ED5">
              <w:rPr>
                <w:rFonts w:cs="Arial"/>
                <w:i/>
                <w:color w:val="000000"/>
                <w:kern w:val="28"/>
                <w:sz w:val="18"/>
                <w:szCs w:val="18"/>
                <w:lang w:eastAsia="en-GB"/>
                <w14:cntxtAlts/>
              </w:rPr>
              <w:lastRenderedPageBreak/>
              <w:t>Spare – add data item (as necessary)</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2AFE998E"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p>
        </w:tc>
      </w:tr>
      <w:tr w:rsidR="0012780E" w:rsidRPr="0056497C" w14:paraId="2D2C456F" w14:textId="77777777" w:rsidTr="00FB41B3">
        <w:trPr>
          <w:trHeight w:val="495"/>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7D169A81" w14:textId="43C3FC6F" w:rsidR="0012780E" w:rsidRPr="00F44ED5" w:rsidRDefault="0012780E" w:rsidP="00B42E24">
            <w:pPr>
              <w:widowControl w:val="0"/>
              <w:spacing w:after="120"/>
              <w:textboxTightWrap w:val="none"/>
              <w:rPr>
                <w:rFonts w:cs="Arial"/>
                <w:i/>
                <w:color w:val="000000"/>
                <w:kern w:val="28"/>
                <w:sz w:val="18"/>
                <w:szCs w:val="18"/>
                <w:lang w:eastAsia="en-GB"/>
                <w14:cntxtAlts/>
              </w:rPr>
            </w:pPr>
            <w:r w:rsidRPr="00F44ED5">
              <w:rPr>
                <w:rFonts w:cs="Arial"/>
                <w:i/>
                <w:color w:val="000000"/>
                <w:kern w:val="28"/>
                <w:sz w:val="18"/>
                <w:szCs w:val="18"/>
                <w:lang w:eastAsia="en-GB"/>
                <w14:cntxtAlts/>
              </w:rPr>
              <w:t>Spare – add data item (as necessary)</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67323707"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p>
        </w:tc>
      </w:tr>
      <w:tr w:rsidR="0012780E" w:rsidRPr="0056497C" w14:paraId="544F133A" w14:textId="77777777" w:rsidTr="00FB41B3">
        <w:trPr>
          <w:trHeight w:val="249"/>
          <w:jc w:val="center"/>
        </w:trPr>
        <w:tc>
          <w:tcPr>
            <w:tcW w:w="3501" w:type="dxa"/>
            <w:tcBorders>
              <w:top w:val="single" w:sz="4" w:space="0" w:color="000000"/>
              <w:left w:val="single" w:sz="4" w:space="0" w:color="000000"/>
              <w:bottom w:val="single" w:sz="4" w:space="0" w:color="000000"/>
              <w:right w:val="single" w:sz="4" w:space="0" w:color="000000"/>
            </w:tcBorders>
            <w:shd w:val="clear" w:color="auto" w:fill="000000"/>
            <w:tcMar>
              <w:top w:w="58" w:type="dxa"/>
              <w:left w:w="58" w:type="dxa"/>
              <w:bottom w:w="58" w:type="dxa"/>
              <w:right w:w="58" w:type="dxa"/>
            </w:tcMar>
            <w:hideMark/>
          </w:tcPr>
          <w:p w14:paraId="17FC0E9A" w14:textId="6973BE52" w:rsidR="0012780E" w:rsidRPr="00B7471F" w:rsidRDefault="0012780E" w:rsidP="00B42E24">
            <w:pPr>
              <w:widowControl w:val="0"/>
              <w:spacing w:after="120"/>
              <w:textboxTightWrap w:val="none"/>
              <w:rPr>
                <w:rFonts w:asciiTheme="minorHAnsi" w:hAnsiTheme="minorHAnsi" w:cstheme="minorHAnsi"/>
                <w:b/>
                <w:bCs/>
                <w:color w:val="FFFFFF"/>
                <w:kern w:val="28"/>
                <w:sz w:val="18"/>
                <w:szCs w:val="18"/>
                <w:lang w:eastAsia="en-GB"/>
                <w14:cntxtAlts/>
              </w:rPr>
            </w:pPr>
            <w:r w:rsidRPr="006F689A">
              <w:rPr>
                <w:rFonts w:asciiTheme="minorHAnsi" w:hAnsiTheme="minorHAnsi" w:cstheme="minorBidi"/>
                <w:b/>
                <w:bCs/>
                <w:color w:val="FFFFFF"/>
                <w:kern w:val="28"/>
                <w:sz w:val="18"/>
                <w:szCs w:val="18"/>
                <w:lang w:eastAsia="en-GB"/>
                <w14:cntxtAlts/>
              </w:rPr>
              <w:t>Special Category Data</w:t>
            </w:r>
          </w:p>
        </w:tc>
        <w:tc>
          <w:tcPr>
            <w:tcW w:w="712" w:type="dxa"/>
            <w:tcBorders>
              <w:top w:val="single" w:sz="4" w:space="0" w:color="000000"/>
              <w:left w:val="single" w:sz="4" w:space="0" w:color="000000"/>
              <w:bottom w:val="single" w:sz="4" w:space="0" w:color="000000"/>
              <w:right w:val="single" w:sz="4" w:space="0" w:color="000000"/>
            </w:tcBorders>
            <w:shd w:val="clear" w:color="auto" w:fill="000000"/>
            <w:tcMar>
              <w:top w:w="58" w:type="dxa"/>
              <w:left w:w="58" w:type="dxa"/>
              <w:bottom w:w="58" w:type="dxa"/>
              <w:right w:w="58" w:type="dxa"/>
            </w:tcMar>
            <w:hideMark/>
          </w:tcPr>
          <w:p w14:paraId="3BC8F0D4"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 </w:t>
            </w:r>
          </w:p>
        </w:tc>
      </w:tr>
      <w:tr w:rsidR="0012780E" w:rsidRPr="0056497C" w14:paraId="19E74E23" w14:textId="77777777" w:rsidTr="00FB41B3">
        <w:trPr>
          <w:trHeight w:val="426"/>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8A16C83"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Physical / Mental Health or Condition</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63CCD2A0" w14:textId="1329AF3E"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Pr>
                <w:rFonts w:asciiTheme="minorHAnsi" w:hAnsiTheme="minorHAnsi" w:cstheme="minorHAnsi"/>
                <w:color w:val="000000"/>
                <w:kern w:val="28"/>
                <w:sz w:val="18"/>
                <w:szCs w:val="18"/>
                <w:lang w:eastAsia="en-GB"/>
                <w14:cntxtAlts/>
              </w:rPr>
              <w:t>x</w:t>
            </w:r>
          </w:p>
        </w:tc>
      </w:tr>
      <w:tr w:rsidR="0012780E" w:rsidRPr="0056497C" w14:paraId="25A62310" w14:textId="77777777" w:rsidTr="00FB41B3">
        <w:trPr>
          <w:trHeight w:val="369"/>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59AD54DA"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Sexual Life / Orientation</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699D1B9D" w14:textId="26AA9B9A"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p>
        </w:tc>
      </w:tr>
      <w:tr w:rsidR="0012780E" w:rsidRPr="0056497C" w14:paraId="52330F48" w14:textId="77777777" w:rsidTr="00FB41B3">
        <w:trPr>
          <w:trHeight w:val="369"/>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F5D7090"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Religion or Other Beliefs</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3EB431B5" w14:textId="7DDB21D6"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p>
        </w:tc>
      </w:tr>
      <w:tr w:rsidR="0012780E" w:rsidRPr="0056497C" w14:paraId="6207EC2F" w14:textId="77777777" w:rsidTr="00FB41B3">
        <w:trPr>
          <w:trHeight w:val="369"/>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BDE30D9"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Trade Union membership</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6604B9B0" w14:textId="4AC48B56"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p>
        </w:tc>
      </w:tr>
      <w:tr w:rsidR="0012780E" w:rsidRPr="0056497C" w14:paraId="2DA28735" w14:textId="77777777" w:rsidTr="00FB41B3">
        <w:trPr>
          <w:trHeight w:val="369"/>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4FCADCD" w14:textId="003BD46D"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Racial / Ethnic Origin</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4CA46C6F" w14:textId="481761E6"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p>
        </w:tc>
      </w:tr>
      <w:tr w:rsidR="0012780E" w:rsidRPr="0056497C" w14:paraId="4EE01013" w14:textId="77777777" w:rsidTr="00FB41B3">
        <w:trPr>
          <w:trHeight w:val="439"/>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F29B99F" w14:textId="4FF9D1C4"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Biometric Data (Fingerprints / Facial Recognition)</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EC2D98A" w14:textId="26FCCBC8"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p>
        </w:tc>
      </w:tr>
      <w:tr w:rsidR="0012780E" w:rsidRPr="0056497C" w14:paraId="0F6E99BE" w14:textId="77777777" w:rsidTr="00FB41B3">
        <w:trPr>
          <w:trHeight w:val="21"/>
          <w:jc w:val="center"/>
        </w:trPr>
        <w:tc>
          <w:tcPr>
            <w:tcW w:w="35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4D578C8" w14:textId="77777777"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r w:rsidRPr="00B7471F">
              <w:rPr>
                <w:rFonts w:asciiTheme="minorHAnsi" w:hAnsiTheme="minorHAnsi" w:cstheme="minorHAnsi"/>
                <w:color w:val="000000"/>
                <w:kern w:val="28"/>
                <w:sz w:val="18"/>
                <w:szCs w:val="18"/>
                <w:lang w:eastAsia="en-GB"/>
                <w14:cntxtAlts/>
              </w:rPr>
              <w:t>Genetic Data</w:t>
            </w:r>
          </w:p>
        </w:tc>
        <w:tc>
          <w:tcPr>
            <w:tcW w:w="71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C8735E6" w14:textId="3EEF9A96" w:rsidR="0012780E" w:rsidRPr="00B7471F" w:rsidRDefault="0012780E" w:rsidP="00B42E24">
            <w:pPr>
              <w:widowControl w:val="0"/>
              <w:spacing w:after="120"/>
              <w:textboxTightWrap w:val="none"/>
              <w:rPr>
                <w:rFonts w:asciiTheme="minorHAnsi" w:hAnsiTheme="minorHAnsi" w:cstheme="minorHAnsi"/>
                <w:color w:val="000000"/>
                <w:kern w:val="28"/>
                <w:sz w:val="18"/>
                <w:szCs w:val="18"/>
                <w:lang w:eastAsia="en-GB"/>
                <w14:cntxtAlts/>
              </w:rPr>
            </w:pPr>
          </w:p>
        </w:tc>
      </w:tr>
    </w:tbl>
    <w:p w14:paraId="5CFCD1A2" w14:textId="740269BB" w:rsidR="00541C69" w:rsidRDefault="00541C69" w:rsidP="00541C69"/>
    <w:p w14:paraId="1CF618B6" w14:textId="0CDDFEF9" w:rsidR="00FC4EAE" w:rsidRDefault="00FC4EAE" w:rsidP="00FC4EAE"/>
    <w:p w14:paraId="102B0D23" w14:textId="77777777" w:rsidR="00FC4EAE" w:rsidRPr="006F689A" w:rsidRDefault="00FC4EAE" w:rsidP="006F689A"/>
    <w:p w14:paraId="0567BCB4" w14:textId="1B6E38D6" w:rsidR="005A568A" w:rsidRPr="0095494B" w:rsidRDefault="002F4851" w:rsidP="00463423">
      <w:pPr>
        <w:pStyle w:val="Heading1"/>
        <w:ind w:left="567" w:hanging="567"/>
        <w:rPr>
          <w:sz w:val="36"/>
        </w:rPr>
      </w:pPr>
      <w:bookmarkStart w:id="8" w:name="_Toc2692985"/>
      <w:r>
        <w:rPr>
          <w:sz w:val="36"/>
        </w:rPr>
        <w:t xml:space="preserve">Describe if the </w:t>
      </w:r>
      <w:r w:rsidR="00BE7343">
        <w:rPr>
          <w:sz w:val="36"/>
        </w:rPr>
        <w:t xml:space="preserve">personal </w:t>
      </w:r>
      <w:r>
        <w:rPr>
          <w:sz w:val="36"/>
        </w:rPr>
        <w:t xml:space="preserve">data is to be shared with other organisations and the </w:t>
      </w:r>
      <w:r w:rsidR="00232E22">
        <w:rPr>
          <w:sz w:val="36"/>
        </w:rPr>
        <w:t>arrangements</w:t>
      </w:r>
      <w:r w:rsidR="00F606A8">
        <w:rPr>
          <w:sz w:val="36"/>
        </w:rPr>
        <w:t xml:space="preserve"> you have</w:t>
      </w:r>
      <w:r w:rsidR="00232E22">
        <w:rPr>
          <w:sz w:val="36"/>
        </w:rPr>
        <w:t xml:space="preserve"> in place</w:t>
      </w:r>
      <w:bookmarkEnd w:id="8"/>
    </w:p>
    <w:tbl>
      <w:tblPr>
        <w:tblStyle w:val="TableGrid"/>
        <w:tblW w:w="0" w:type="auto"/>
        <w:tblLook w:val="04A0" w:firstRow="1" w:lastRow="0" w:firstColumn="1" w:lastColumn="0" w:noHBand="0" w:noVBand="1"/>
      </w:tblPr>
      <w:tblGrid>
        <w:gridCol w:w="9854"/>
      </w:tblGrid>
      <w:tr w:rsidR="007C1189" w14:paraId="47C2CFE0" w14:textId="77777777" w:rsidTr="007C1189">
        <w:tc>
          <w:tcPr>
            <w:tcW w:w="9854" w:type="dxa"/>
          </w:tcPr>
          <w:p w14:paraId="6BE792E0" w14:textId="0757305C" w:rsidR="007C1189" w:rsidRDefault="004D1AD5" w:rsidP="00457884">
            <w:r>
              <w:t xml:space="preserve">The sharing of </w:t>
            </w:r>
            <w:r w:rsidR="002347CD">
              <w:t>Care Plans</w:t>
            </w:r>
            <w:r>
              <w:t xml:space="preserve"> on the </w:t>
            </w:r>
            <w:r w:rsidR="00EB6E91">
              <w:t>National Record Locator (“NRL”</w:t>
            </w:r>
            <w:r w:rsidR="002347CD">
              <w:t xml:space="preserve">) </w:t>
            </w:r>
            <w:r>
              <w:t>will be subject to the NRL Data Sharing A</w:t>
            </w:r>
            <w:r w:rsidR="00660C88">
              <w:t>rrangement</w:t>
            </w:r>
            <w:r>
              <w:t xml:space="preserve"> for </w:t>
            </w:r>
            <w:r w:rsidR="002347CD">
              <w:t>Care Plan</w:t>
            </w:r>
            <w:r>
              <w:t>s</w:t>
            </w:r>
            <w:r w:rsidR="00660C88">
              <w:t xml:space="preserve">. </w:t>
            </w:r>
            <w:r>
              <w:t xml:space="preserve"> </w:t>
            </w:r>
          </w:p>
          <w:p w14:paraId="28D171FB" w14:textId="7F4572BD" w:rsidR="0084776E" w:rsidRPr="00B11059" w:rsidRDefault="0084776E" w:rsidP="0084776E">
            <w:pPr>
              <w:pBdr>
                <w:top w:val="nil"/>
                <w:left w:val="nil"/>
                <w:bottom w:val="nil"/>
                <w:right w:val="nil"/>
                <w:between w:val="nil"/>
              </w:pBdr>
              <w:spacing w:before="280" w:after="120"/>
              <w:jc w:val="both"/>
              <w:rPr>
                <w:rFonts w:cs="Arial"/>
              </w:rPr>
            </w:pPr>
            <w:r w:rsidRPr="00B11059">
              <w:rPr>
                <w:rFonts w:cs="Arial"/>
              </w:rPr>
              <w:t>The Parties shall only provide Personal Data to each other under the arrangement</w:t>
            </w:r>
            <w:r>
              <w:rPr>
                <w:rFonts w:cs="Arial"/>
              </w:rPr>
              <w:t>;</w:t>
            </w:r>
          </w:p>
          <w:p w14:paraId="060E678E" w14:textId="77777777" w:rsidR="0084776E" w:rsidRPr="00B11059" w:rsidRDefault="0084776E" w:rsidP="0084776E">
            <w:pPr>
              <w:pStyle w:val="ListParagraph"/>
              <w:numPr>
                <w:ilvl w:val="0"/>
                <w:numId w:val="41"/>
              </w:numPr>
              <w:pBdr>
                <w:top w:val="nil"/>
                <w:left w:val="nil"/>
                <w:bottom w:val="nil"/>
                <w:right w:val="nil"/>
                <w:between w:val="nil"/>
              </w:pBdr>
              <w:spacing w:before="280" w:after="120"/>
              <w:jc w:val="both"/>
              <w:textboxTightWrap w:val="none"/>
              <w:rPr>
                <w:rFonts w:cs="Arial"/>
              </w:rPr>
            </w:pPr>
            <w:r w:rsidRPr="00B11059">
              <w:rPr>
                <w:rFonts w:cs="Arial"/>
              </w:rPr>
              <w:t>to the extent necessary to perform their respective obligations;</w:t>
            </w:r>
            <w:r w:rsidRPr="00B11059">
              <w:rPr>
                <w:rFonts w:cs="Arial"/>
              </w:rPr>
              <w:tab/>
            </w:r>
          </w:p>
          <w:p w14:paraId="71A75CFE" w14:textId="77777777" w:rsidR="0084776E" w:rsidRPr="00B11059" w:rsidRDefault="0084776E" w:rsidP="0084776E">
            <w:pPr>
              <w:pStyle w:val="ListParagraph"/>
              <w:numPr>
                <w:ilvl w:val="0"/>
                <w:numId w:val="41"/>
              </w:numPr>
              <w:pBdr>
                <w:top w:val="nil"/>
                <w:left w:val="nil"/>
                <w:bottom w:val="nil"/>
                <w:right w:val="nil"/>
                <w:between w:val="nil"/>
              </w:pBdr>
              <w:spacing w:before="280" w:after="120"/>
              <w:jc w:val="both"/>
              <w:textboxTightWrap w:val="none"/>
              <w:rPr>
                <w:rFonts w:cs="Arial"/>
              </w:rPr>
            </w:pPr>
            <w:r w:rsidRPr="00B11059">
              <w:rPr>
                <w:rFonts w:cs="Arial"/>
              </w:rPr>
              <w:t>in compliance with the Data Protection Legislation; and</w:t>
            </w:r>
          </w:p>
          <w:p w14:paraId="3CA77522" w14:textId="1759E3DB" w:rsidR="0084776E" w:rsidRPr="00B11059" w:rsidRDefault="0084776E" w:rsidP="0084776E">
            <w:pPr>
              <w:pStyle w:val="ListParagraph"/>
              <w:numPr>
                <w:ilvl w:val="0"/>
                <w:numId w:val="41"/>
              </w:numPr>
              <w:pBdr>
                <w:top w:val="nil"/>
                <w:left w:val="nil"/>
                <w:bottom w:val="nil"/>
                <w:right w:val="nil"/>
                <w:between w:val="nil"/>
              </w:pBdr>
              <w:spacing w:before="280" w:after="120"/>
              <w:jc w:val="both"/>
              <w:textboxTightWrap w:val="none"/>
              <w:rPr>
                <w:rFonts w:cs="Arial"/>
              </w:rPr>
            </w:pPr>
            <w:r w:rsidRPr="00B11059">
              <w:rPr>
                <w:rFonts w:cs="Arial"/>
              </w:rPr>
              <w:t>for the Agreed Purposes</w:t>
            </w:r>
            <w:r w:rsidR="00800181">
              <w:rPr>
                <w:rFonts w:cs="Arial"/>
              </w:rPr>
              <w:t xml:space="preserve"> as set out in Annex 1 of the NRL Care Plan DSA</w:t>
            </w:r>
            <w:r w:rsidRPr="00B11059">
              <w:rPr>
                <w:rFonts w:cs="Arial"/>
                <w:i/>
              </w:rPr>
              <w:t>.</w:t>
            </w:r>
          </w:p>
          <w:p w14:paraId="1F0CC3DE" w14:textId="678E2610" w:rsidR="00E55C4A" w:rsidRDefault="00E55C4A" w:rsidP="00457884"/>
        </w:tc>
      </w:tr>
    </w:tbl>
    <w:p w14:paraId="5B19A0E7" w14:textId="77777777" w:rsidR="007C1189" w:rsidRPr="007C1189" w:rsidRDefault="007C1189" w:rsidP="007C1189"/>
    <w:p w14:paraId="39FCECE7" w14:textId="319CBBE8" w:rsidR="005A568A" w:rsidRPr="00F44ED5" w:rsidRDefault="005A568A" w:rsidP="00F44ED5">
      <w:pPr>
        <w:pStyle w:val="Heading1"/>
        <w:ind w:left="567" w:hanging="567"/>
        <w:rPr>
          <w:sz w:val="36"/>
        </w:rPr>
      </w:pPr>
      <w:bookmarkStart w:id="9" w:name="_Toc2692986"/>
      <w:r w:rsidRPr="00F44ED5">
        <w:rPr>
          <w:sz w:val="36"/>
        </w:rPr>
        <w:t xml:space="preserve">How long will </w:t>
      </w:r>
      <w:r w:rsidR="007717D1">
        <w:rPr>
          <w:sz w:val="36"/>
        </w:rPr>
        <w:t xml:space="preserve">the </w:t>
      </w:r>
      <w:r w:rsidR="00CF0B63" w:rsidRPr="00F44ED5">
        <w:rPr>
          <w:sz w:val="36"/>
        </w:rPr>
        <w:t xml:space="preserve">personal </w:t>
      </w:r>
      <w:r w:rsidRPr="00F44ED5">
        <w:rPr>
          <w:sz w:val="36"/>
        </w:rPr>
        <w:t>data be retained?</w:t>
      </w:r>
      <w:bookmarkEnd w:id="9"/>
    </w:p>
    <w:tbl>
      <w:tblPr>
        <w:tblStyle w:val="TableGrid"/>
        <w:tblW w:w="0" w:type="auto"/>
        <w:tblLook w:val="04A0" w:firstRow="1" w:lastRow="0" w:firstColumn="1" w:lastColumn="0" w:noHBand="0" w:noVBand="1"/>
      </w:tblPr>
      <w:tblGrid>
        <w:gridCol w:w="9854"/>
      </w:tblGrid>
      <w:tr w:rsidR="007C1189" w:rsidRPr="007C1189" w14:paraId="5B5F36E4" w14:textId="77777777" w:rsidTr="007C1189">
        <w:tc>
          <w:tcPr>
            <w:tcW w:w="9854" w:type="dxa"/>
          </w:tcPr>
          <w:p w14:paraId="158AFD4E" w14:textId="586B3141" w:rsidR="00F360E8" w:rsidRPr="00F360E8" w:rsidRDefault="00647602" w:rsidP="00F360E8">
            <w:pPr>
              <w:pStyle w:val="paragraph"/>
              <w:spacing w:before="0" w:beforeAutospacing="0" w:after="0" w:afterAutospacing="0"/>
              <w:textAlignment w:val="baseline"/>
              <w:rPr>
                <w:rFonts w:ascii="Arial" w:hAnsi="Arial" w:cs="Arial"/>
              </w:rPr>
            </w:pPr>
            <w:r>
              <w:rPr>
                <w:rStyle w:val="normaltextrun"/>
                <w:rFonts w:ascii="Arial" w:hAnsi="Arial" w:cs="Arial"/>
              </w:rPr>
              <w:t>O</w:t>
            </w:r>
            <w:r w:rsidR="00F360E8" w:rsidRPr="00F360E8">
              <w:rPr>
                <w:rStyle w:val="normaltextrun"/>
                <w:rFonts w:ascii="Arial" w:hAnsi="Arial" w:cs="Arial"/>
              </w:rPr>
              <w:t>nce</w:t>
            </w:r>
            <w:r w:rsidR="00800181">
              <w:rPr>
                <w:rStyle w:val="normaltextrun"/>
                <w:rFonts w:ascii="Arial" w:hAnsi="Arial" w:cs="Arial"/>
              </w:rPr>
              <w:t xml:space="preserve"> </w:t>
            </w:r>
            <w:r w:rsidR="00800181">
              <w:rPr>
                <w:rStyle w:val="normaltextrun"/>
                <w:rFonts w:ascii="Arial" w:hAnsi="Arial"/>
              </w:rPr>
              <w:t>a record is</w:t>
            </w:r>
            <w:r w:rsidR="00F360E8" w:rsidRPr="00F360E8">
              <w:rPr>
                <w:rStyle w:val="normaltextrun"/>
                <w:rFonts w:ascii="Arial" w:hAnsi="Arial" w:cs="Arial"/>
              </w:rPr>
              <w:t xml:space="preserve"> retrieved by the permitted recipient</w:t>
            </w:r>
            <w:r>
              <w:rPr>
                <w:rStyle w:val="normaltextrun"/>
                <w:rFonts w:ascii="Arial" w:hAnsi="Arial" w:cs="Arial"/>
              </w:rPr>
              <w:t>, they</w:t>
            </w:r>
            <w:r w:rsidR="00F360E8" w:rsidRPr="00F360E8">
              <w:rPr>
                <w:rStyle w:val="normaltextrun"/>
                <w:rFonts w:ascii="Arial" w:hAnsi="Arial" w:cs="Arial"/>
              </w:rPr>
              <w:t xml:space="preserve"> must not retain </w:t>
            </w:r>
            <w:r w:rsidR="00800181">
              <w:rPr>
                <w:rStyle w:val="normaltextrun"/>
                <w:rFonts w:ascii="Arial" w:hAnsi="Arial" w:cs="Arial"/>
              </w:rPr>
              <w:t>the</w:t>
            </w:r>
            <w:r w:rsidR="00F360E8" w:rsidRPr="00F360E8">
              <w:rPr>
                <w:rStyle w:val="normaltextrun"/>
                <w:rFonts w:ascii="Arial" w:hAnsi="Arial" w:cs="Arial"/>
              </w:rPr>
              <w:t xml:space="preserve"> pointer</w:t>
            </w:r>
            <w:r>
              <w:rPr>
                <w:rStyle w:val="normaltextrun"/>
                <w:rFonts w:ascii="Arial" w:hAnsi="Arial" w:cs="Arial"/>
              </w:rPr>
              <w:t xml:space="preserve"> or the Care Plan that it refers to</w:t>
            </w:r>
            <w:r w:rsidR="00F360E8" w:rsidRPr="00F360E8">
              <w:rPr>
                <w:rStyle w:val="normaltextrun"/>
                <w:rFonts w:ascii="Arial" w:hAnsi="Arial" w:cs="Arial"/>
              </w:rPr>
              <w:t xml:space="preserve"> beyond the retention period relevant to the care they have provided. Further detail is provided in the NRL Business Requirements.</w:t>
            </w:r>
            <w:r w:rsidR="00F360E8" w:rsidRPr="00F360E8">
              <w:rPr>
                <w:rStyle w:val="eop"/>
                <w:rFonts w:ascii="Arial" w:hAnsi="Arial" w:cs="Arial"/>
              </w:rPr>
              <w:t> </w:t>
            </w:r>
          </w:p>
          <w:p w14:paraId="2A979DBC" w14:textId="77777777" w:rsidR="00F360E8" w:rsidRPr="00660C88" w:rsidRDefault="00F360E8" w:rsidP="007C1189">
            <w:pPr>
              <w:rPr>
                <w:color w:val="FF0000"/>
              </w:rPr>
            </w:pPr>
          </w:p>
          <w:p w14:paraId="1006D79B" w14:textId="7A0C0FBF" w:rsidR="00CF7FE0" w:rsidRPr="00CF7FE0" w:rsidRDefault="00CF7FE0" w:rsidP="00CF7FE0">
            <w:pPr>
              <w:rPr>
                <w:sz w:val="18"/>
                <w:szCs w:val="18"/>
              </w:rPr>
            </w:pPr>
            <w:r>
              <w:t xml:space="preserve">Pointers can be deleted if and when necessary. </w:t>
            </w:r>
            <w:r>
              <w:rPr>
                <w:color w:val="auto"/>
              </w:rPr>
              <w:t>When a pointer has been deleted on the NRL the following rules apply:</w:t>
            </w:r>
          </w:p>
          <w:p w14:paraId="718A0CE7" w14:textId="77777777" w:rsidR="00CF7FE0" w:rsidRDefault="00CF7FE0" w:rsidP="00C75BEF">
            <w:pPr>
              <w:pStyle w:val="Bulletlist"/>
              <w:numPr>
                <w:ilvl w:val="0"/>
                <w:numId w:val="36"/>
              </w:numPr>
            </w:pPr>
            <w:r>
              <w:lastRenderedPageBreak/>
              <w:t>The pointer can’t be retrieved via the NRL API e.g. the pointer won’t be returned to an NRL Consumer in response to a search</w:t>
            </w:r>
          </w:p>
          <w:p w14:paraId="581DF194" w14:textId="77777777" w:rsidR="00CF7FE0" w:rsidRDefault="00CF7FE0">
            <w:pPr>
              <w:pStyle w:val="Bulletlist"/>
              <w:numPr>
                <w:ilvl w:val="0"/>
                <w:numId w:val="36"/>
              </w:numPr>
            </w:pPr>
            <w:r>
              <w:t>Process is irreversible i.e. it can’t be undeleted</w:t>
            </w:r>
          </w:p>
          <w:p w14:paraId="43CF8A8D" w14:textId="1310950D" w:rsidR="00CF7FE0" w:rsidRPr="00FB41B3" w:rsidRDefault="00CF7FE0" w:rsidP="00FB41B3">
            <w:pPr>
              <w:pStyle w:val="Bulletlist"/>
              <w:numPr>
                <w:ilvl w:val="0"/>
                <w:numId w:val="36"/>
              </w:numPr>
              <w:rPr>
                <w:color w:val="auto"/>
              </w:rPr>
            </w:pPr>
            <w:r>
              <w:t>Pointer can’t be subject to any other processing e.g. update</w:t>
            </w:r>
          </w:p>
          <w:p w14:paraId="1030BD48" w14:textId="6FE18A95" w:rsidR="00800181" w:rsidRPr="00FB41B3" w:rsidRDefault="00800181" w:rsidP="00CF7FE0">
            <w:pPr>
              <w:rPr>
                <w:color w:val="auto"/>
              </w:rPr>
            </w:pPr>
            <w:r>
              <w:rPr>
                <w:color w:val="auto"/>
              </w:rPr>
              <w:t>NHS Digital retains the pointer indefinitely for medical / legal audit purposes only. It would therefore only ever be accessed directly through the database by NHS Digital personnel with appropriate security clearance and IG approvals, assessed on a case by case basis.</w:t>
            </w:r>
          </w:p>
          <w:p w14:paraId="2D08A893" w14:textId="66E23C50" w:rsidR="00E20452" w:rsidRDefault="00CF7FE0" w:rsidP="00CF7FE0">
            <w:pPr>
              <w:rPr>
                <w:sz w:val="18"/>
                <w:szCs w:val="18"/>
              </w:rPr>
            </w:pPr>
            <w:r>
              <w:t>NRL and SSP audit data is retained for the life of the patient plus 30 years.</w:t>
            </w:r>
          </w:p>
          <w:p w14:paraId="7FA0EADE" w14:textId="2F37AF67" w:rsidR="007C1189" w:rsidRPr="007C1189" w:rsidRDefault="00CF7FE0" w:rsidP="00457884">
            <w:pPr>
              <w:rPr>
                <w:sz w:val="18"/>
                <w:szCs w:val="18"/>
              </w:rPr>
            </w:pPr>
            <w:r>
              <w:rPr>
                <w:color w:val="auto"/>
              </w:rPr>
              <w:t>The necessity of keeping this data for this period is subject to review by the programme</w:t>
            </w:r>
            <w:r w:rsidR="00DD0324">
              <w:rPr>
                <w:color w:val="auto"/>
              </w:rPr>
              <w:t xml:space="preserve"> and this has been documented in the DPIA. </w:t>
            </w:r>
          </w:p>
        </w:tc>
      </w:tr>
    </w:tbl>
    <w:p w14:paraId="3923589B" w14:textId="03F35D96" w:rsidR="005A568A" w:rsidRPr="005A568A" w:rsidRDefault="005A568A" w:rsidP="005A568A"/>
    <w:p w14:paraId="6DB5DB2E" w14:textId="23A1EAC7" w:rsidR="005A568A" w:rsidRPr="00F44ED5" w:rsidRDefault="00F7052E" w:rsidP="00F44ED5">
      <w:pPr>
        <w:pStyle w:val="Heading1"/>
        <w:ind w:left="567" w:hanging="567"/>
        <w:rPr>
          <w:sz w:val="36"/>
        </w:rPr>
      </w:pPr>
      <w:bookmarkStart w:id="10" w:name="_Toc2692987"/>
      <w:r>
        <w:rPr>
          <w:sz w:val="36"/>
        </w:rPr>
        <w:t xml:space="preserve">Where you are collecting personal data from the individual, describe </w:t>
      </w:r>
      <w:r w:rsidR="001D3DE4">
        <w:rPr>
          <w:sz w:val="36"/>
        </w:rPr>
        <w:t>how you will ensure it is accurate and if necessary, kept up to date</w:t>
      </w:r>
      <w:bookmarkEnd w:id="10"/>
    </w:p>
    <w:tbl>
      <w:tblPr>
        <w:tblStyle w:val="TableGrid"/>
        <w:tblW w:w="0" w:type="auto"/>
        <w:tblLook w:val="04A0" w:firstRow="1" w:lastRow="0" w:firstColumn="1" w:lastColumn="0" w:noHBand="0" w:noVBand="1"/>
      </w:tblPr>
      <w:tblGrid>
        <w:gridCol w:w="9854"/>
      </w:tblGrid>
      <w:tr w:rsidR="00FF7FC1" w14:paraId="5BC9C7BB" w14:textId="77777777" w:rsidTr="007C1189">
        <w:tc>
          <w:tcPr>
            <w:tcW w:w="9854" w:type="dxa"/>
          </w:tcPr>
          <w:p w14:paraId="44E4C1A8" w14:textId="12E7C8B0" w:rsidR="00962BFB" w:rsidRPr="00D263E7" w:rsidRDefault="00962BFB" w:rsidP="00C75BEF">
            <w:pPr>
              <w:pStyle w:val="Bulletlist"/>
              <w:numPr>
                <w:ilvl w:val="0"/>
                <w:numId w:val="0"/>
              </w:numPr>
            </w:pPr>
            <w:r>
              <w:t>It is the Record Publisher’s obligations to ensure that the personal data</w:t>
            </w:r>
            <w:r w:rsidR="002347CD">
              <w:t xml:space="preserve"> are</w:t>
            </w:r>
            <w:r>
              <w:t xml:space="preserve"> kept accurate and up to date. The responsibility is set out in the DSA as follows</w:t>
            </w:r>
            <w:r w:rsidRPr="00D263E7">
              <w:t xml:space="preserve">: </w:t>
            </w:r>
          </w:p>
          <w:p w14:paraId="16E62FB6" w14:textId="77777777" w:rsidR="00962BFB" w:rsidRPr="00A57394" w:rsidRDefault="00962BFB" w:rsidP="00962BFB">
            <w:pPr>
              <w:pStyle w:val="ListParagraph"/>
              <w:numPr>
                <w:ilvl w:val="0"/>
                <w:numId w:val="42"/>
              </w:numPr>
              <w:spacing w:after="0"/>
              <w:contextualSpacing w:val="0"/>
              <w:textboxTightWrap w:val="none"/>
              <w:rPr>
                <w:rFonts w:cs="Arial"/>
              </w:rPr>
            </w:pPr>
            <w:r w:rsidRPr="00A57394">
              <w:rPr>
                <w:rFonts w:cs="Arial"/>
              </w:rPr>
              <w:t>Populating the data contained in the pointer using the template provided by NHS Digital</w:t>
            </w:r>
            <w:r>
              <w:rPr>
                <w:rFonts w:cs="Arial"/>
              </w:rPr>
              <w:t>;</w:t>
            </w:r>
          </w:p>
          <w:p w14:paraId="17C11F41" w14:textId="610ABBC9" w:rsidR="00962BFB" w:rsidRPr="00A57394" w:rsidRDefault="00962BFB" w:rsidP="00962BFB">
            <w:pPr>
              <w:pStyle w:val="ListParagraph"/>
              <w:numPr>
                <w:ilvl w:val="0"/>
                <w:numId w:val="42"/>
              </w:numPr>
              <w:spacing w:after="0"/>
              <w:contextualSpacing w:val="0"/>
              <w:textboxTightWrap w:val="none"/>
              <w:rPr>
                <w:rFonts w:cs="Arial"/>
              </w:rPr>
            </w:pPr>
            <w:r w:rsidRPr="00A57394">
              <w:rPr>
                <w:rFonts w:cs="Arial"/>
              </w:rPr>
              <w:t xml:space="preserve">Ensuring there is a lawful basis for processing; that the patient has given consent for the creation of the </w:t>
            </w:r>
            <w:r w:rsidR="002347CD">
              <w:rPr>
                <w:rFonts w:cs="Arial"/>
              </w:rPr>
              <w:t>Care Plans</w:t>
            </w:r>
            <w:r w:rsidRPr="00A57394">
              <w:rPr>
                <w:rFonts w:cs="Arial"/>
              </w:rPr>
              <w:t>; that a description of this arrangement is given to the data subject</w:t>
            </w:r>
            <w:r>
              <w:rPr>
                <w:rFonts w:cs="Arial"/>
              </w:rPr>
              <w:t>;</w:t>
            </w:r>
          </w:p>
          <w:p w14:paraId="66D8B4B0" w14:textId="77777777" w:rsidR="00962BFB" w:rsidRPr="00A57394" w:rsidRDefault="00962BFB" w:rsidP="00962BFB">
            <w:pPr>
              <w:pStyle w:val="ListParagraph"/>
              <w:numPr>
                <w:ilvl w:val="0"/>
                <w:numId w:val="42"/>
              </w:numPr>
              <w:spacing w:after="0"/>
              <w:contextualSpacing w:val="0"/>
              <w:textboxTightWrap w:val="none"/>
              <w:rPr>
                <w:rFonts w:cs="Arial"/>
              </w:rPr>
            </w:pPr>
            <w:r w:rsidRPr="00A57394">
              <w:rPr>
                <w:rFonts w:cs="Arial"/>
              </w:rPr>
              <w:t>Determining the personal data that can be accessed and manner and form in which a record can be retrieved either by providing an API or contact details to the record</w:t>
            </w:r>
            <w:r>
              <w:rPr>
                <w:rFonts w:cs="Arial"/>
              </w:rPr>
              <w:t>;</w:t>
            </w:r>
          </w:p>
          <w:p w14:paraId="2298A6FF" w14:textId="77777777" w:rsidR="00962BFB" w:rsidRPr="00A57394" w:rsidRDefault="00962BFB" w:rsidP="00962BFB">
            <w:pPr>
              <w:pStyle w:val="ListParagraph"/>
              <w:numPr>
                <w:ilvl w:val="0"/>
                <w:numId w:val="42"/>
              </w:numPr>
              <w:spacing w:after="0"/>
              <w:contextualSpacing w:val="0"/>
              <w:textboxTightWrap w:val="none"/>
              <w:rPr>
                <w:rFonts w:cs="Arial"/>
              </w:rPr>
            </w:pPr>
            <w:r w:rsidRPr="00A57394">
              <w:rPr>
                <w:rFonts w:cs="Arial"/>
              </w:rPr>
              <w:t>Ensuring accuracy of the pointer e.g. that it refers to the correct patient and record and contains the correct information</w:t>
            </w:r>
            <w:r>
              <w:rPr>
                <w:rFonts w:cs="Arial"/>
              </w:rPr>
              <w:t>;</w:t>
            </w:r>
          </w:p>
          <w:p w14:paraId="554B3D0F" w14:textId="77777777" w:rsidR="00962BFB" w:rsidRPr="00A96C0F" w:rsidRDefault="00962BFB" w:rsidP="00962BFB">
            <w:pPr>
              <w:pStyle w:val="ListParagraph"/>
              <w:numPr>
                <w:ilvl w:val="0"/>
                <w:numId w:val="42"/>
              </w:numPr>
              <w:spacing w:after="0"/>
              <w:contextualSpacing w:val="0"/>
              <w:textboxTightWrap w:val="none"/>
              <w:rPr>
                <w:rFonts w:cs="Arial"/>
              </w:rPr>
            </w:pPr>
            <w:r w:rsidRPr="00A57394">
              <w:rPr>
                <w:rFonts w:cs="Arial"/>
              </w:rPr>
              <w:t>Validating the patient’s NHS number on the Personal Demographics Service as part of this process</w:t>
            </w:r>
            <w:r>
              <w:rPr>
                <w:rFonts w:cs="Arial"/>
              </w:rPr>
              <w:t>;</w:t>
            </w:r>
          </w:p>
          <w:p w14:paraId="427239AC" w14:textId="77777777" w:rsidR="00962BFB" w:rsidRPr="00E304DF" w:rsidRDefault="00962BFB" w:rsidP="00962BFB">
            <w:pPr>
              <w:pStyle w:val="ListParagraph"/>
              <w:numPr>
                <w:ilvl w:val="0"/>
                <w:numId w:val="42"/>
              </w:numPr>
              <w:spacing w:after="0"/>
              <w:contextualSpacing w:val="0"/>
              <w:textboxTightWrap w:val="none"/>
              <w:rPr>
                <w:rFonts w:cs="Arial"/>
              </w:rPr>
            </w:pPr>
            <w:r w:rsidRPr="00E304DF">
              <w:rPr>
                <w:rFonts w:cs="Arial"/>
              </w:rPr>
              <w:t>Ensuring accuracy of the contact details the pointer refers to e.g. that correct phone number is provided</w:t>
            </w:r>
            <w:r>
              <w:rPr>
                <w:rFonts w:cs="Arial"/>
              </w:rPr>
              <w:t>;</w:t>
            </w:r>
          </w:p>
          <w:p w14:paraId="331B516E" w14:textId="77777777" w:rsidR="00962BFB" w:rsidRPr="002246E9" w:rsidRDefault="00962BFB" w:rsidP="00962BFB">
            <w:pPr>
              <w:pStyle w:val="ListParagraph"/>
              <w:numPr>
                <w:ilvl w:val="0"/>
                <w:numId w:val="42"/>
              </w:numPr>
              <w:spacing w:after="0"/>
              <w:contextualSpacing w:val="0"/>
              <w:textboxTightWrap w:val="none"/>
              <w:rPr>
                <w:rFonts w:cs="Arial"/>
              </w:rPr>
            </w:pPr>
            <w:r w:rsidRPr="00E304DF">
              <w:rPr>
                <w:rFonts w:cs="Arial"/>
              </w:rPr>
              <w:t>Maintaining the pointer to reflect any changes to the record the pointer refers to e.g. when a record is updated or reaches the end of its retention period. NHS Digital provide guidance to support this</w:t>
            </w:r>
            <w:r>
              <w:rPr>
                <w:rFonts w:cs="Arial"/>
              </w:rPr>
              <w:t>;</w:t>
            </w:r>
          </w:p>
          <w:p w14:paraId="3A0FA98D" w14:textId="77777777" w:rsidR="00962BFB" w:rsidRPr="002246E9" w:rsidRDefault="00962BFB" w:rsidP="00962BFB">
            <w:pPr>
              <w:pStyle w:val="ListParagraph"/>
              <w:numPr>
                <w:ilvl w:val="0"/>
                <w:numId w:val="42"/>
              </w:numPr>
              <w:spacing w:after="0"/>
              <w:contextualSpacing w:val="0"/>
              <w:textboxTightWrap w:val="none"/>
              <w:rPr>
                <w:rFonts w:cs="Arial"/>
              </w:rPr>
            </w:pPr>
            <w:r w:rsidRPr="002246E9">
              <w:rPr>
                <w:rFonts w:cs="Arial"/>
              </w:rPr>
              <w:t>Maintaining the pointer to reflect changes to a patient’s PDS data e.g. change of NHS number</w:t>
            </w:r>
            <w:r>
              <w:rPr>
                <w:rFonts w:cs="Arial"/>
              </w:rPr>
              <w:t>;</w:t>
            </w:r>
          </w:p>
          <w:p w14:paraId="05E84FBB" w14:textId="77777777" w:rsidR="00962BFB" w:rsidRPr="00707F8A" w:rsidRDefault="00962BFB" w:rsidP="00962BFB">
            <w:pPr>
              <w:pStyle w:val="ListParagraph"/>
              <w:numPr>
                <w:ilvl w:val="0"/>
                <w:numId w:val="42"/>
              </w:numPr>
              <w:spacing w:after="0"/>
              <w:contextualSpacing w:val="0"/>
              <w:textboxTightWrap w:val="none"/>
              <w:rPr>
                <w:rFonts w:cs="Arial"/>
              </w:rPr>
            </w:pPr>
            <w:r w:rsidRPr="00FE1975">
              <w:rPr>
                <w:rFonts w:cs="Arial"/>
              </w:rPr>
              <w:t xml:space="preserve">Auditing pointer publication (or any subsequent amendments or deletion) </w:t>
            </w:r>
            <w:r w:rsidRPr="00707F8A">
              <w:rPr>
                <w:rFonts w:cs="Arial"/>
              </w:rPr>
              <w:t>to meet the responsibilities of its controllership</w:t>
            </w:r>
            <w:r>
              <w:rPr>
                <w:rFonts w:cs="Arial"/>
              </w:rPr>
              <w:t>; and</w:t>
            </w:r>
          </w:p>
          <w:p w14:paraId="47C02D71" w14:textId="642CB328" w:rsidR="00962BFB" w:rsidRDefault="00962BFB" w:rsidP="00962BFB">
            <w:pPr>
              <w:pStyle w:val="ListParagraph"/>
              <w:numPr>
                <w:ilvl w:val="0"/>
                <w:numId w:val="42"/>
              </w:numPr>
              <w:spacing w:after="0"/>
              <w:contextualSpacing w:val="0"/>
              <w:textboxTightWrap w:val="none"/>
              <w:rPr>
                <w:rFonts w:cs="Arial"/>
              </w:rPr>
            </w:pPr>
            <w:r w:rsidRPr="00FE1975">
              <w:rPr>
                <w:rFonts w:cs="Arial"/>
              </w:rPr>
              <w:t>Ensuring t</w:t>
            </w:r>
            <w:r w:rsidRPr="00707F8A">
              <w:rPr>
                <w:rFonts w:cs="Arial"/>
              </w:rPr>
              <w:t>he data provided on each pointer is limited only to that necessary for the Agreed Purposes</w:t>
            </w:r>
            <w:r>
              <w:rPr>
                <w:rFonts w:cs="Arial"/>
              </w:rPr>
              <w:t>.</w:t>
            </w:r>
          </w:p>
          <w:p w14:paraId="1349AA14" w14:textId="657DD466" w:rsidR="00962BFB" w:rsidRPr="005A0023" w:rsidRDefault="00962BFB" w:rsidP="00962BFB">
            <w:pPr>
              <w:spacing w:before="100" w:beforeAutospacing="1" w:after="150"/>
              <w:rPr>
                <w:rFonts w:cs="Arial"/>
                <w:lang w:eastAsia="en-GB"/>
              </w:rPr>
            </w:pPr>
            <w:r w:rsidRPr="005A0023">
              <w:rPr>
                <w:rFonts w:cs="Arial"/>
                <w:lang w:eastAsia="en-GB"/>
              </w:rPr>
              <w:t xml:space="preserve">The Permitted Recipients have a responsibility to ensure that that the Shared Personal Data </w:t>
            </w:r>
            <w:r w:rsidR="00DD0324">
              <w:rPr>
                <w:rFonts w:cs="Arial"/>
                <w:lang w:eastAsia="en-GB"/>
              </w:rPr>
              <w:t xml:space="preserve">is kept accurate and up to data and the DSA states that the Recipient </w:t>
            </w:r>
            <w:r w:rsidRPr="005A0023">
              <w:rPr>
                <w:rFonts w:cs="Arial"/>
                <w:lang w:eastAsia="en-GB"/>
              </w:rPr>
              <w:t>is responsible for</w:t>
            </w:r>
            <w:r>
              <w:rPr>
                <w:rFonts w:cs="Arial"/>
                <w:lang w:eastAsia="en-GB"/>
              </w:rPr>
              <w:t>:</w:t>
            </w:r>
          </w:p>
          <w:p w14:paraId="0C0E7D96" w14:textId="0115068F" w:rsidR="00962BFB" w:rsidRPr="005A0023" w:rsidRDefault="00962BFB" w:rsidP="00962BFB">
            <w:pPr>
              <w:pStyle w:val="ListParagraph"/>
              <w:numPr>
                <w:ilvl w:val="0"/>
                <w:numId w:val="42"/>
              </w:numPr>
              <w:spacing w:after="0"/>
              <w:contextualSpacing w:val="0"/>
              <w:textboxTightWrap w:val="none"/>
              <w:rPr>
                <w:rFonts w:cs="Arial"/>
              </w:rPr>
            </w:pPr>
            <w:r w:rsidRPr="005A0023">
              <w:rPr>
                <w:rFonts w:cs="Arial"/>
              </w:rPr>
              <w:t xml:space="preserve">Notifying the Record Publisher of any inaccuracies in relation to the pointer or </w:t>
            </w:r>
            <w:r w:rsidR="002347CD">
              <w:rPr>
                <w:rFonts w:cs="Arial"/>
              </w:rPr>
              <w:t>Care Plan</w:t>
            </w:r>
            <w:r w:rsidRPr="005A0023">
              <w:rPr>
                <w:rFonts w:cs="Arial"/>
              </w:rPr>
              <w:t xml:space="preserve">; </w:t>
            </w:r>
          </w:p>
          <w:p w14:paraId="5B0B4E5A" w14:textId="77777777" w:rsidR="00FF7FC1" w:rsidRPr="007C1189" w:rsidRDefault="00FF7FC1" w:rsidP="00962BFB">
            <w:pPr>
              <w:spacing w:after="0"/>
              <w:textboxTightWrap w:val="none"/>
              <w:rPr>
                <w:sz w:val="18"/>
                <w:szCs w:val="18"/>
              </w:rPr>
            </w:pPr>
          </w:p>
        </w:tc>
      </w:tr>
    </w:tbl>
    <w:p w14:paraId="304F4E9E" w14:textId="67F00EBA" w:rsidR="005A568A" w:rsidRPr="005A568A" w:rsidRDefault="005A568A" w:rsidP="005A568A"/>
    <w:p w14:paraId="731B7A77" w14:textId="696EDC15" w:rsidR="00541C69" w:rsidRPr="00F44ED5" w:rsidRDefault="003B795E" w:rsidP="00F44ED5">
      <w:pPr>
        <w:pStyle w:val="Heading1"/>
        <w:ind w:left="567" w:hanging="567"/>
        <w:rPr>
          <w:sz w:val="36"/>
        </w:rPr>
      </w:pPr>
      <w:bookmarkStart w:id="11" w:name="_Toc2692988"/>
      <w:r>
        <w:rPr>
          <w:sz w:val="36"/>
        </w:rPr>
        <w:t>How are individuals made aware of their rights and what processes do you have in place to manage such requests?</w:t>
      </w:r>
      <w:bookmarkEnd w:id="11"/>
    </w:p>
    <w:p w14:paraId="3F41F7B3" w14:textId="593C29C6" w:rsidR="00B92BE3" w:rsidRDefault="00B92BE3" w:rsidP="005A568A">
      <w:pPr>
        <w:rPr>
          <w:b/>
        </w:rPr>
      </w:pPr>
    </w:p>
    <w:tbl>
      <w:tblPr>
        <w:tblStyle w:val="TableGrid"/>
        <w:tblW w:w="0" w:type="auto"/>
        <w:tblLook w:val="04A0" w:firstRow="1" w:lastRow="0" w:firstColumn="1" w:lastColumn="0" w:noHBand="0" w:noVBand="1"/>
      </w:tblPr>
      <w:tblGrid>
        <w:gridCol w:w="9854"/>
      </w:tblGrid>
      <w:tr w:rsidR="007C1189" w:rsidRPr="007C1189" w14:paraId="5BBC7AD1" w14:textId="77777777" w:rsidTr="007C1189">
        <w:tc>
          <w:tcPr>
            <w:tcW w:w="9854" w:type="dxa"/>
          </w:tcPr>
          <w:p w14:paraId="6A05E425" w14:textId="6601AB7C" w:rsidR="00962BFB" w:rsidRDefault="00962BFB" w:rsidP="00962BFB">
            <w:pPr>
              <w:pBdr>
                <w:top w:val="nil"/>
                <w:left w:val="nil"/>
                <w:bottom w:val="nil"/>
                <w:right w:val="nil"/>
                <w:between w:val="nil"/>
              </w:pBdr>
              <w:spacing w:before="280" w:after="120"/>
              <w:jc w:val="both"/>
              <w:textboxTightWrap w:val="none"/>
              <w:rPr>
                <w:rFonts w:cs="Arial"/>
              </w:rPr>
            </w:pPr>
            <w:r w:rsidRPr="00CF7755">
              <w:rPr>
                <w:rFonts w:cs="Arial"/>
              </w:rPr>
              <w:t xml:space="preserve">The </w:t>
            </w:r>
            <w:r>
              <w:rPr>
                <w:rFonts w:cs="Arial"/>
              </w:rPr>
              <w:t xml:space="preserve">Data Sharing </w:t>
            </w:r>
            <w:r w:rsidR="00DD0324">
              <w:rPr>
                <w:rFonts w:cs="Arial"/>
              </w:rPr>
              <w:t>A</w:t>
            </w:r>
            <w:r>
              <w:rPr>
                <w:rFonts w:cs="Arial"/>
              </w:rPr>
              <w:t>rrangement sets out that each of the controllers</w:t>
            </w:r>
            <w:r w:rsidRPr="00CF7755">
              <w:rPr>
                <w:rFonts w:cs="Arial"/>
              </w:rPr>
              <w:t xml:space="preserve"> shall be responsible for their own compliance with</w:t>
            </w:r>
            <w:r>
              <w:rPr>
                <w:rFonts w:cs="Arial"/>
              </w:rPr>
              <w:t xml:space="preserve"> the transparency obligations in</w:t>
            </w:r>
            <w:r w:rsidRPr="00CF7755">
              <w:rPr>
                <w:rFonts w:cs="Arial"/>
              </w:rPr>
              <w:t xml:space="preserve"> Articles 13 and 14 </w:t>
            </w:r>
            <w:r w:rsidR="00DD0324">
              <w:rPr>
                <w:rFonts w:cs="Arial"/>
              </w:rPr>
              <w:t xml:space="preserve">of the </w:t>
            </w:r>
            <w:r w:rsidRPr="00CF7755">
              <w:rPr>
                <w:rFonts w:cs="Arial"/>
              </w:rPr>
              <w:t>GDPR</w:t>
            </w:r>
            <w:r>
              <w:rPr>
                <w:rFonts w:cs="Arial"/>
              </w:rPr>
              <w:t xml:space="preserve"> and informing individuals of their rights</w:t>
            </w:r>
            <w:r w:rsidRPr="00CF7755">
              <w:rPr>
                <w:rFonts w:cs="Arial"/>
              </w:rPr>
              <w:t xml:space="preserve"> in respect of the </w:t>
            </w:r>
            <w:r>
              <w:rPr>
                <w:rFonts w:cs="Arial"/>
              </w:rPr>
              <w:t xml:space="preserve">sharing of </w:t>
            </w:r>
            <w:r w:rsidR="002347CD">
              <w:rPr>
                <w:rFonts w:cs="Arial"/>
              </w:rPr>
              <w:t>Care Plans</w:t>
            </w:r>
            <w:r w:rsidR="00EB6E91">
              <w:rPr>
                <w:rFonts w:cs="Arial"/>
              </w:rPr>
              <w:t xml:space="preserve"> </w:t>
            </w:r>
            <w:r>
              <w:rPr>
                <w:rFonts w:cs="Arial"/>
              </w:rPr>
              <w:t xml:space="preserve">via the NRL. </w:t>
            </w:r>
          </w:p>
          <w:p w14:paraId="64494907" w14:textId="35DBEC1A" w:rsidR="00962BFB" w:rsidRPr="007452F2" w:rsidRDefault="00962BFB" w:rsidP="00962BFB">
            <w:pPr>
              <w:pBdr>
                <w:top w:val="nil"/>
                <w:left w:val="nil"/>
                <w:bottom w:val="nil"/>
                <w:right w:val="nil"/>
                <w:between w:val="nil"/>
              </w:pBdr>
              <w:spacing w:before="280" w:after="120"/>
              <w:jc w:val="both"/>
              <w:textboxTightWrap w:val="none"/>
              <w:rPr>
                <w:rFonts w:cs="Arial"/>
              </w:rPr>
            </w:pPr>
            <w:r>
              <w:rPr>
                <w:rFonts w:cs="Arial"/>
              </w:rPr>
              <w:t xml:space="preserve">Each controller </w:t>
            </w:r>
            <w:r w:rsidRPr="00FA63D9">
              <w:rPr>
                <w:rFonts w:cs="Arial"/>
              </w:rPr>
              <w:t xml:space="preserve">shall give full information to any </w:t>
            </w:r>
            <w:r>
              <w:rPr>
                <w:rFonts w:cs="Arial"/>
              </w:rPr>
              <w:t>D</w:t>
            </w:r>
            <w:r w:rsidRPr="00FA63D9">
              <w:rPr>
                <w:rFonts w:cs="Arial"/>
              </w:rPr>
              <w:t xml:space="preserve">ata </w:t>
            </w:r>
            <w:r>
              <w:rPr>
                <w:rFonts w:cs="Arial"/>
              </w:rPr>
              <w:t>S</w:t>
            </w:r>
            <w:r w:rsidRPr="00FA63D9">
              <w:rPr>
                <w:rFonts w:cs="Arial"/>
              </w:rPr>
              <w:t xml:space="preserve">ubject whose </w:t>
            </w:r>
            <w:r>
              <w:rPr>
                <w:rFonts w:cs="Arial"/>
              </w:rPr>
              <w:t>P</w:t>
            </w:r>
            <w:r w:rsidRPr="00FA63D9">
              <w:rPr>
                <w:rFonts w:cs="Arial"/>
              </w:rPr>
              <w:t xml:space="preserve">ersonal </w:t>
            </w:r>
            <w:r>
              <w:rPr>
                <w:rFonts w:cs="Arial"/>
              </w:rPr>
              <w:t>D</w:t>
            </w:r>
            <w:r w:rsidRPr="00FA63D9">
              <w:rPr>
                <w:rFonts w:cs="Arial"/>
              </w:rPr>
              <w:t xml:space="preserve">ata may be </w:t>
            </w:r>
            <w:r>
              <w:rPr>
                <w:rFonts w:cs="Arial"/>
              </w:rPr>
              <w:t>P</w:t>
            </w:r>
            <w:r w:rsidRPr="00FA63D9">
              <w:rPr>
                <w:rFonts w:cs="Arial"/>
              </w:rPr>
              <w:t xml:space="preserve">rocessed under this </w:t>
            </w:r>
            <w:r>
              <w:rPr>
                <w:rFonts w:cs="Arial"/>
              </w:rPr>
              <w:t>arrangement</w:t>
            </w:r>
            <w:r w:rsidRPr="00FA63D9">
              <w:rPr>
                <w:rFonts w:cs="Arial"/>
              </w:rPr>
              <w:t xml:space="preserve">. This </w:t>
            </w:r>
            <w:r w:rsidR="00DD0324">
              <w:rPr>
                <w:rFonts w:cs="Arial"/>
              </w:rPr>
              <w:t xml:space="preserve">also </w:t>
            </w:r>
            <w:r w:rsidRPr="00FA63D9">
              <w:rPr>
                <w:rFonts w:cs="Arial"/>
              </w:rPr>
              <w:t xml:space="preserve">includes giving notice that, on the termination of this </w:t>
            </w:r>
            <w:r>
              <w:rPr>
                <w:rFonts w:cs="Arial"/>
              </w:rPr>
              <w:t>Arrangement</w:t>
            </w:r>
            <w:r w:rsidRPr="00FA63D9">
              <w:rPr>
                <w:rFonts w:cs="Arial"/>
              </w:rPr>
              <w:t>, personal data relating to them may be retained by or, transferred to one or more of the Permitted Recipient</w:t>
            </w:r>
            <w:r w:rsidR="001401FA">
              <w:rPr>
                <w:rFonts w:cs="Arial"/>
              </w:rPr>
              <w:t>s</w:t>
            </w:r>
            <w:r>
              <w:rPr>
                <w:rFonts w:cs="Arial"/>
              </w:rPr>
              <w:t>.</w:t>
            </w:r>
            <w:r w:rsidRPr="00FA63D9">
              <w:rPr>
                <w:rFonts w:cs="Arial"/>
              </w:rPr>
              <w:t xml:space="preserve"> </w:t>
            </w:r>
          </w:p>
          <w:p w14:paraId="425FF936" w14:textId="77777777" w:rsidR="00962BFB" w:rsidRDefault="00962BFB" w:rsidP="00CF7FE0">
            <w:pPr>
              <w:spacing w:after="200" w:line="276" w:lineRule="auto"/>
              <w:textboxTightWrap w:val="none"/>
              <w:rPr>
                <w:rFonts w:cstheme="minorBidi"/>
                <w:color w:val="FF0000"/>
              </w:rPr>
            </w:pPr>
          </w:p>
          <w:p w14:paraId="4B6A96CA" w14:textId="0D4EA141" w:rsidR="00962BFB" w:rsidRPr="00962BFB" w:rsidRDefault="00962BFB" w:rsidP="00CF7FE0">
            <w:pPr>
              <w:spacing w:after="200" w:line="276" w:lineRule="auto"/>
              <w:textboxTightWrap w:val="none"/>
              <w:rPr>
                <w:rFonts w:cstheme="minorBidi"/>
                <w:b/>
                <w:bCs/>
              </w:rPr>
            </w:pPr>
            <w:r w:rsidRPr="00962BFB">
              <w:rPr>
                <w:rFonts w:cstheme="minorBidi"/>
                <w:b/>
                <w:bCs/>
              </w:rPr>
              <w:t xml:space="preserve">NHS Digital </w:t>
            </w:r>
            <w:r>
              <w:rPr>
                <w:rFonts w:cstheme="minorBidi"/>
                <w:b/>
                <w:bCs/>
              </w:rPr>
              <w:t xml:space="preserve">and rights of the Data Subject </w:t>
            </w:r>
          </w:p>
          <w:p w14:paraId="3811BC25" w14:textId="76E85DFC" w:rsidR="00CF7FE0" w:rsidRDefault="00CF7FE0" w:rsidP="00CF7FE0">
            <w:pPr>
              <w:spacing w:after="200" w:line="276" w:lineRule="auto"/>
              <w:textboxTightWrap w:val="none"/>
              <w:rPr>
                <w:rFonts w:cstheme="minorBidi"/>
              </w:rPr>
            </w:pPr>
            <w:r>
              <w:rPr>
                <w:rFonts w:cstheme="minorBidi"/>
              </w:rPr>
              <w:t>Under the lawful basis for processing that applies to NHS Digital’s role, an individual’s rights include:</w:t>
            </w:r>
          </w:p>
          <w:p w14:paraId="1B6BB3C1" w14:textId="77777777" w:rsidR="00CF7FE0" w:rsidRDefault="00CF7FE0" w:rsidP="00CF7FE0">
            <w:pPr>
              <w:pStyle w:val="ListParagraph"/>
              <w:numPr>
                <w:ilvl w:val="0"/>
                <w:numId w:val="37"/>
              </w:numPr>
              <w:spacing w:after="200" w:line="276" w:lineRule="auto"/>
              <w:textboxTightWrap w:val="none"/>
              <w:rPr>
                <w:rFonts w:cstheme="minorHAnsi"/>
              </w:rPr>
            </w:pPr>
            <w:r>
              <w:rPr>
                <w:rFonts w:cstheme="minorHAnsi"/>
              </w:rPr>
              <w:t xml:space="preserve">Right to be informed </w:t>
            </w:r>
          </w:p>
          <w:p w14:paraId="0DDBC490" w14:textId="77777777" w:rsidR="00CF7FE0" w:rsidRDefault="00CF7FE0" w:rsidP="00CF7FE0">
            <w:pPr>
              <w:pStyle w:val="ListParagraph"/>
              <w:numPr>
                <w:ilvl w:val="0"/>
                <w:numId w:val="37"/>
              </w:numPr>
              <w:spacing w:after="200" w:line="276" w:lineRule="auto"/>
              <w:textboxTightWrap w:val="none"/>
              <w:rPr>
                <w:rFonts w:cstheme="minorHAnsi"/>
                <w:strike/>
              </w:rPr>
            </w:pPr>
            <w:r>
              <w:rPr>
                <w:rFonts w:cstheme="minorHAnsi"/>
              </w:rPr>
              <w:t xml:space="preserve">Right of access </w:t>
            </w:r>
          </w:p>
          <w:p w14:paraId="43108CCC" w14:textId="77777777" w:rsidR="00CF7FE0" w:rsidRDefault="00CF7FE0" w:rsidP="00CF7FE0">
            <w:pPr>
              <w:pStyle w:val="ListParagraph"/>
              <w:numPr>
                <w:ilvl w:val="0"/>
                <w:numId w:val="37"/>
              </w:numPr>
              <w:spacing w:after="200" w:line="276" w:lineRule="auto"/>
              <w:textboxTightWrap w:val="none"/>
              <w:rPr>
                <w:rFonts w:cstheme="minorHAnsi"/>
                <w:strike/>
              </w:rPr>
            </w:pPr>
            <w:r>
              <w:rPr>
                <w:rFonts w:cstheme="minorHAnsi"/>
              </w:rPr>
              <w:t xml:space="preserve">Right to rectification  </w:t>
            </w:r>
          </w:p>
          <w:p w14:paraId="6CF648B2" w14:textId="77777777" w:rsidR="00CF7FE0" w:rsidRDefault="00CF7FE0" w:rsidP="00CF7FE0">
            <w:pPr>
              <w:pStyle w:val="ListParagraph"/>
              <w:numPr>
                <w:ilvl w:val="0"/>
                <w:numId w:val="37"/>
              </w:numPr>
              <w:spacing w:after="200" w:line="276" w:lineRule="auto"/>
              <w:textboxTightWrap w:val="none"/>
              <w:rPr>
                <w:rFonts w:cstheme="minorHAnsi"/>
              </w:rPr>
            </w:pPr>
            <w:r>
              <w:rPr>
                <w:rFonts w:cstheme="minorHAnsi"/>
              </w:rPr>
              <w:t xml:space="preserve">Right to restrict processing </w:t>
            </w:r>
          </w:p>
          <w:p w14:paraId="3F4FC5A8" w14:textId="1EA945D6" w:rsidR="00CF7FE0" w:rsidRDefault="00CF7FE0" w:rsidP="00CF7FE0">
            <w:pPr>
              <w:spacing w:before="120" w:after="120"/>
            </w:pPr>
            <w:r>
              <w:t>How these rights are met by NHS Digital is explained in the subsequent sections.</w:t>
            </w:r>
          </w:p>
          <w:p w14:paraId="3FEE9C93" w14:textId="77777777" w:rsidR="006C2B76" w:rsidRDefault="00CF7FE0" w:rsidP="00CF7FE0">
            <w:pPr>
              <w:spacing w:before="120" w:after="120"/>
              <w:rPr>
                <w:b/>
                <w:bCs/>
                <w:u w:val="single"/>
              </w:rPr>
            </w:pPr>
            <w:r>
              <w:rPr>
                <w:b/>
                <w:bCs/>
                <w:u w:val="single"/>
              </w:rPr>
              <w:t>Right to be informed</w:t>
            </w:r>
          </w:p>
          <w:p w14:paraId="706C22EF" w14:textId="1BCCD188" w:rsidR="00CF7FE0" w:rsidRPr="006C2B76" w:rsidRDefault="006C2B76" w:rsidP="00CF7FE0">
            <w:pPr>
              <w:spacing w:before="120" w:after="120"/>
              <w:rPr>
                <w:b/>
                <w:bCs/>
                <w:u w:val="single"/>
              </w:rPr>
            </w:pPr>
            <w:r>
              <w:t xml:space="preserve">This right must be met by </w:t>
            </w:r>
            <w:r w:rsidR="00CF7FE0">
              <w:t xml:space="preserve">the controllers, the </w:t>
            </w:r>
            <w:r>
              <w:t xml:space="preserve">DSA sets out that both the </w:t>
            </w:r>
            <w:r w:rsidR="00CF7FE0">
              <w:t xml:space="preserve">record Publishers and Recipients who must ensure that they </w:t>
            </w:r>
            <w:r>
              <w:t xml:space="preserve">produce their own transparency information that meets the requirements of Articles 12,13 &amp; 14. </w:t>
            </w:r>
          </w:p>
          <w:p w14:paraId="2FA5E1C3" w14:textId="77777777" w:rsidR="00CF7FE0" w:rsidRDefault="00CF7FE0" w:rsidP="00CF7FE0">
            <w:pPr>
              <w:spacing w:before="120" w:after="120"/>
            </w:pPr>
          </w:p>
          <w:p w14:paraId="31769D60" w14:textId="482E1087" w:rsidR="00CF7FE0" w:rsidRDefault="006C2B76" w:rsidP="00CF7FE0">
            <w:pPr>
              <w:spacing w:before="120" w:after="120"/>
            </w:pPr>
            <w:r>
              <w:t>As processor this right</w:t>
            </w:r>
            <w:r w:rsidR="00CF7FE0">
              <w:t xml:space="preserve"> is met by NHS Digital in the following ways:</w:t>
            </w:r>
          </w:p>
          <w:p w14:paraId="2E803AED" w14:textId="3FF10EF8" w:rsidR="00CF7FE0" w:rsidRDefault="00CF7FE0" w:rsidP="00CF7FE0">
            <w:pPr>
              <w:spacing w:before="120" w:after="120"/>
              <w:rPr>
                <w:color w:val="auto"/>
              </w:rPr>
            </w:pPr>
            <w:r>
              <w:rPr>
                <w:color w:val="auto"/>
              </w:rPr>
              <w:t xml:space="preserve">Information on the </w:t>
            </w:r>
            <w:r w:rsidR="00EB6E91">
              <w:rPr>
                <w:color w:val="auto"/>
              </w:rPr>
              <w:t xml:space="preserve">National Record Locator (“NRL”) </w:t>
            </w:r>
            <w:r>
              <w:rPr>
                <w:color w:val="auto"/>
              </w:rPr>
              <w:t xml:space="preserve">is available on NHS Digital’s public-facing internet pages:  </w:t>
            </w:r>
          </w:p>
          <w:p w14:paraId="086161C7" w14:textId="77777777" w:rsidR="00CF7FE0" w:rsidRDefault="00D46A6C" w:rsidP="00FB41B3">
            <w:pPr>
              <w:pStyle w:val="Bulletlist"/>
              <w:numPr>
                <w:ilvl w:val="0"/>
                <w:numId w:val="36"/>
              </w:numPr>
            </w:pPr>
            <w:hyperlink r:id="rId24" w:history="1">
              <w:r w:rsidR="00CF7FE0">
                <w:rPr>
                  <w:rStyle w:val="Hyperlink"/>
                </w:rPr>
                <w:t>https://digital.nhs.uk/services/national-record-locator</w:t>
              </w:r>
            </w:hyperlink>
          </w:p>
          <w:p w14:paraId="1AF0D44E" w14:textId="50FD61CF" w:rsidR="00CF7FE0" w:rsidRDefault="00CF7FE0" w:rsidP="00CF7FE0">
            <w:pPr>
              <w:spacing w:before="120" w:after="120"/>
            </w:pPr>
            <w:r>
              <w:t xml:space="preserve">A transparency statement for the NRL </w:t>
            </w:r>
            <w:r w:rsidR="001401FA">
              <w:t>is</w:t>
            </w:r>
            <w:r>
              <w:t xml:space="preserve"> published on the NHS Digital website.</w:t>
            </w:r>
          </w:p>
          <w:p w14:paraId="240D72FA" w14:textId="77777777" w:rsidR="00CF7FE0" w:rsidRDefault="00CF7FE0" w:rsidP="00CF7FE0">
            <w:pPr>
              <w:spacing w:before="120" w:after="120"/>
              <w:rPr>
                <w:color w:val="auto"/>
              </w:rPr>
            </w:pPr>
            <w:r>
              <w:rPr>
                <w:color w:val="auto"/>
              </w:rPr>
              <w:t>Further information relating to rights of individuals and how these are met by NHS Digital can be found at the links below:</w:t>
            </w:r>
          </w:p>
          <w:p w14:paraId="3300B4F7" w14:textId="77777777" w:rsidR="00CF7FE0" w:rsidRDefault="00D46A6C" w:rsidP="00CF7FE0">
            <w:pPr>
              <w:pStyle w:val="ListParagraph"/>
              <w:numPr>
                <w:ilvl w:val="0"/>
                <w:numId w:val="38"/>
              </w:numPr>
              <w:spacing w:before="120" w:after="120"/>
              <w:rPr>
                <w:color w:val="auto"/>
              </w:rPr>
            </w:pPr>
            <w:hyperlink r:id="rId25" w:history="1">
              <w:r w:rsidR="00CF7FE0">
                <w:rPr>
                  <w:rStyle w:val="Hyperlink"/>
                </w:rPr>
                <w:t>https://digital.nhs.uk/about-nhs-digital/our-work/keeping-patient-data-safe/gdpr/gdpr-register</w:t>
              </w:r>
            </w:hyperlink>
          </w:p>
          <w:p w14:paraId="3D2B40E5" w14:textId="77777777" w:rsidR="00CF7FE0" w:rsidRDefault="00D46A6C" w:rsidP="00CF7FE0">
            <w:pPr>
              <w:pStyle w:val="ListParagraph"/>
              <w:numPr>
                <w:ilvl w:val="0"/>
                <w:numId w:val="38"/>
              </w:numPr>
              <w:spacing w:before="120" w:after="120"/>
              <w:rPr>
                <w:rStyle w:val="Hyperlink"/>
                <w:color w:val="auto"/>
              </w:rPr>
            </w:pPr>
            <w:hyperlink r:id="rId26" w:history="1">
              <w:r w:rsidR="00CF7FE0">
                <w:rPr>
                  <w:rStyle w:val="Hyperlink"/>
                </w:rPr>
                <w:t>https://digital.nhs.uk/about-nhs-digital/our-work/keeping-patient-data-safe/how-we-look-after-your-health-and-care-information</w:t>
              </w:r>
            </w:hyperlink>
          </w:p>
          <w:p w14:paraId="3F6570E0" w14:textId="3B325F06" w:rsidR="00CF7FE0" w:rsidRDefault="00CF7FE0" w:rsidP="00CF7FE0">
            <w:r>
              <w:lastRenderedPageBreak/>
              <w:t>A catalogue of data controllers connected to the NRL will be made publicly available. This will enable data subjects to identify if the health and social care services they receive care from are connected to the NRL and therefore may have created pointers that refer to their health records. A data subject can then complete a subject access request to find out if any pointers have been created (see right of access section).</w:t>
            </w:r>
          </w:p>
          <w:p w14:paraId="3ED3AE3D" w14:textId="77777777" w:rsidR="006C2B76" w:rsidRDefault="006C2B76" w:rsidP="00CF7FE0"/>
          <w:p w14:paraId="31A8197E" w14:textId="59D03EDD" w:rsidR="00CF7FE0" w:rsidRDefault="00CF7FE0" w:rsidP="00CF7FE0">
            <w:pPr>
              <w:spacing w:before="120" w:after="120"/>
              <w:rPr>
                <w:b/>
                <w:bCs/>
                <w:u w:val="single"/>
              </w:rPr>
            </w:pPr>
            <w:r>
              <w:rPr>
                <w:b/>
                <w:bCs/>
                <w:u w:val="single"/>
              </w:rPr>
              <w:t>Right of access</w:t>
            </w:r>
          </w:p>
          <w:p w14:paraId="5628F2B7" w14:textId="239E1D2A" w:rsidR="006C2B76" w:rsidRPr="006C2B76" w:rsidRDefault="006C2B76" w:rsidP="006C2B76">
            <w:pPr>
              <w:spacing w:before="120" w:after="120"/>
              <w:rPr>
                <w:b/>
                <w:bCs/>
                <w:u w:val="single"/>
              </w:rPr>
            </w:pPr>
            <w:r>
              <w:t>This right must be met by the controllers, the DSA sets out that both the record Publishers and Recipients must ensure that they have a process for responding to subject access requests that meets the requirements of Article 15. Furthermore</w:t>
            </w:r>
            <w:r w:rsidR="002347CD">
              <w:t>,</w:t>
            </w:r>
            <w:r>
              <w:t xml:space="preserve"> the parties should work together to ensure that such a request is fulfilled </w:t>
            </w:r>
          </w:p>
          <w:p w14:paraId="250882EC" w14:textId="77777777" w:rsidR="006C2B76" w:rsidRDefault="006C2B76" w:rsidP="00CF7FE0">
            <w:pPr>
              <w:spacing w:before="120" w:after="120"/>
              <w:rPr>
                <w:b/>
                <w:bCs/>
                <w:u w:val="single"/>
              </w:rPr>
            </w:pPr>
          </w:p>
          <w:p w14:paraId="18E6C1A1" w14:textId="77777777" w:rsidR="00CF7FE0" w:rsidRDefault="00CF7FE0" w:rsidP="00CF7FE0">
            <w:pPr>
              <w:spacing w:before="120" w:after="120"/>
            </w:pPr>
            <w:r>
              <w:t>This right is met by NHS Digital:</w:t>
            </w:r>
          </w:p>
          <w:p w14:paraId="679F0292" w14:textId="77777777" w:rsidR="00CF7FE0" w:rsidRDefault="00CF7FE0" w:rsidP="00CF7FE0">
            <w:pPr>
              <w:spacing w:before="120" w:after="120"/>
              <w:rPr>
                <w:b/>
                <w:bCs/>
                <w:color w:val="00B050"/>
              </w:rPr>
            </w:pPr>
            <w:r>
              <w:rPr>
                <w:b/>
                <w:bCs/>
              </w:rPr>
              <w:t>Subject Access Requests</w:t>
            </w:r>
          </w:p>
          <w:p w14:paraId="5A328702" w14:textId="1B422717" w:rsidR="00CF7FE0" w:rsidRDefault="00CF7FE0" w:rsidP="00CF7FE0">
            <w:pPr>
              <w:spacing w:before="120" w:after="120"/>
              <w:rPr>
                <w:color w:val="auto"/>
              </w:rPr>
            </w:pPr>
            <w:r>
              <w:rPr>
                <w:color w:val="auto"/>
              </w:rPr>
              <w:t xml:space="preserve">Individuals wishing to a request a copy of the information held by NHS Digital can make a subject access request via the organisational request process.  </w:t>
            </w:r>
          </w:p>
          <w:p w14:paraId="5F724E1D" w14:textId="77777777" w:rsidR="00CF7FE0" w:rsidRDefault="00CF7FE0" w:rsidP="00CF7FE0">
            <w:pPr>
              <w:spacing w:before="120" w:after="120"/>
              <w:rPr>
                <w:color w:val="auto"/>
              </w:rPr>
            </w:pPr>
            <w:r>
              <w:rPr>
                <w:color w:val="auto"/>
              </w:rPr>
              <w:t>NHS Digital can provide the following information for all pointers relating to the subject:</w:t>
            </w:r>
          </w:p>
          <w:p w14:paraId="3F2B8813" w14:textId="77777777" w:rsidR="00CF7FE0" w:rsidRDefault="00CF7FE0" w:rsidP="00CF7FE0">
            <w:pPr>
              <w:pStyle w:val="ListParagraph"/>
              <w:numPr>
                <w:ilvl w:val="0"/>
                <w:numId w:val="39"/>
              </w:numPr>
              <w:spacing w:before="120" w:after="120"/>
              <w:rPr>
                <w:color w:val="auto"/>
              </w:rPr>
            </w:pPr>
            <w:r>
              <w:rPr>
                <w:color w:val="auto"/>
              </w:rPr>
              <w:t>The organisation who owns the pointer and what interactions they have performed against it (create, update, supersede or delete)</w:t>
            </w:r>
          </w:p>
          <w:p w14:paraId="04101D11" w14:textId="77777777" w:rsidR="00CF7FE0" w:rsidRDefault="00CF7FE0" w:rsidP="00CF7FE0">
            <w:pPr>
              <w:pStyle w:val="ListParagraph"/>
              <w:numPr>
                <w:ilvl w:val="0"/>
                <w:numId w:val="39"/>
              </w:numPr>
              <w:spacing w:before="120" w:after="120"/>
              <w:rPr>
                <w:color w:val="auto"/>
              </w:rPr>
            </w:pPr>
            <w:r>
              <w:rPr>
                <w:color w:val="auto"/>
              </w:rPr>
              <w:t>Organisations who have retrieved the pointer</w:t>
            </w:r>
          </w:p>
          <w:p w14:paraId="7937D8AF" w14:textId="77777777" w:rsidR="00CF7FE0" w:rsidRDefault="00CF7FE0" w:rsidP="00CF7FE0">
            <w:pPr>
              <w:pStyle w:val="ListParagraph"/>
              <w:numPr>
                <w:ilvl w:val="0"/>
                <w:numId w:val="39"/>
              </w:numPr>
              <w:spacing w:before="120" w:after="120"/>
              <w:rPr>
                <w:color w:val="auto"/>
              </w:rPr>
            </w:pPr>
            <w:r>
              <w:rPr>
                <w:color w:val="auto"/>
              </w:rPr>
              <w:t>Organisations who have retrieved the record the pointer refers to</w:t>
            </w:r>
          </w:p>
          <w:p w14:paraId="6E80A4A9" w14:textId="77777777" w:rsidR="00CF7FE0" w:rsidRDefault="00CF7FE0" w:rsidP="00CF7FE0">
            <w:pPr>
              <w:pStyle w:val="ListParagraph"/>
              <w:numPr>
                <w:ilvl w:val="0"/>
                <w:numId w:val="39"/>
              </w:numPr>
              <w:spacing w:before="120" w:after="120"/>
              <w:rPr>
                <w:color w:val="auto"/>
              </w:rPr>
            </w:pPr>
            <w:r>
              <w:rPr>
                <w:color w:val="auto"/>
              </w:rPr>
              <w:t>Time and date that these interactions took place</w:t>
            </w:r>
          </w:p>
          <w:p w14:paraId="5839E798" w14:textId="20D7BC65" w:rsidR="00CF7FE0" w:rsidRDefault="00CF7FE0" w:rsidP="00CF7FE0">
            <w:pPr>
              <w:spacing w:before="120" w:after="120"/>
              <w:rPr>
                <w:color w:val="auto"/>
              </w:rPr>
            </w:pPr>
            <w:r>
              <w:rPr>
                <w:noProof/>
                <w:color w:val="auto"/>
              </w:rPr>
              <w:drawing>
                <wp:inline distT="0" distB="0" distL="0" distR="0" wp14:anchorId="2EDB8F35" wp14:editId="1D5A00A7">
                  <wp:extent cx="6177280" cy="452755"/>
                  <wp:effectExtent l="0" t="0" r="0" b="4445"/>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 19"/>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77280" cy="452755"/>
                          </a:xfrm>
                          <a:prstGeom prst="rect">
                            <a:avLst/>
                          </a:prstGeom>
                          <a:noFill/>
                          <a:ln>
                            <a:noFill/>
                          </a:ln>
                        </pic:spPr>
                      </pic:pic>
                    </a:graphicData>
                  </a:graphic>
                </wp:inline>
              </w:drawing>
            </w:r>
          </w:p>
          <w:p w14:paraId="4076AA54" w14:textId="77777777" w:rsidR="00CF7FE0" w:rsidRDefault="00CF7FE0" w:rsidP="00CF7FE0">
            <w:pPr>
              <w:spacing w:before="120" w:after="120"/>
              <w:rPr>
                <w:color w:val="auto"/>
              </w:rPr>
            </w:pPr>
            <w:r>
              <w:rPr>
                <w:color w:val="auto"/>
              </w:rPr>
              <w:t>If a subject wishes to know more about these interactions and why they took place they will need to contact the individual organisations involved. NRL Providers and Consumers are required to audit the necessary information and have the processes in place to respond to such a request.</w:t>
            </w:r>
          </w:p>
          <w:p w14:paraId="237138E0" w14:textId="77777777" w:rsidR="00CF7FE0" w:rsidRDefault="00CF7FE0" w:rsidP="00CF7FE0">
            <w:pPr>
              <w:spacing w:before="120" w:after="120"/>
              <w:rPr>
                <w:color w:val="auto"/>
              </w:rPr>
            </w:pPr>
            <w:r>
              <w:rPr>
                <w:color w:val="auto"/>
              </w:rPr>
              <w:t>Link to NHS Digital SAR process:</w:t>
            </w:r>
          </w:p>
          <w:p w14:paraId="499FB37B" w14:textId="77777777" w:rsidR="00CF7FE0" w:rsidRDefault="00D46A6C" w:rsidP="00CF7FE0">
            <w:pPr>
              <w:pStyle w:val="ListParagraph"/>
              <w:numPr>
                <w:ilvl w:val="0"/>
                <w:numId w:val="38"/>
              </w:numPr>
              <w:spacing w:before="120" w:after="120"/>
              <w:rPr>
                <w:color w:val="auto"/>
              </w:rPr>
            </w:pPr>
            <w:hyperlink r:id="rId28" w:history="1">
              <w:r w:rsidR="00CF7FE0">
                <w:rPr>
                  <w:rStyle w:val="Hyperlink"/>
                </w:rPr>
                <w:t>https://digital.nhs.uk/about-nhs-digital/corporate-information-and-documents/publication-scheme/how-to-make-a-subject-access-request</w:t>
              </w:r>
            </w:hyperlink>
          </w:p>
          <w:p w14:paraId="0EB541D0" w14:textId="77777777" w:rsidR="00CF7FE0" w:rsidRDefault="00CF7FE0" w:rsidP="00CF7FE0">
            <w:pPr>
              <w:rPr>
                <w:b/>
                <w:bCs/>
                <w:u w:val="single"/>
              </w:rPr>
            </w:pPr>
            <w:r>
              <w:rPr>
                <w:b/>
                <w:bCs/>
                <w:u w:val="single"/>
              </w:rPr>
              <w:t>Right to rectification</w:t>
            </w:r>
          </w:p>
          <w:p w14:paraId="5AAA9104" w14:textId="77777777" w:rsidR="00CF7FE0" w:rsidRDefault="00CF7FE0" w:rsidP="00CF7FE0">
            <w:pPr>
              <w:spacing w:before="120" w:after="120"/>
              <w:rPr>
                <w:b/>
                <w:bCs/>
                <w:u w:val="single"/>
              </w:rPr>
            </w:pPr>
            <w:r>
              <w:t>This right is not met by NHS Digital:</w:t>
            </w:r>
          </w:p>
          <w:p w14:paraId="5C8A3918" w14:textId="7898C60A" w:rsidR="00CF7FE0" w:rsidRDefault="00CF7FE0" w:rsidP="00CF7FE0">
            <w:r>
              <w:t xml:space="preserve">NHS Digital is a processor in respect to the pointer. NRL Providers determine the purposes of the pointer </w:t>
            </w:r>
            <w:r w:rsidR="00DB5A83">
              <w:t xml:space="preserve">and as </w:t>
            </w:r>
            <w:r>
              <w:t>such are the data controller of the pointer. Therefore, if a patient wants to challenge the accuracy of information held on the NRL they would need to do so with the NRL Provider organisation. As NHS Digital do</w:t>
            </w:r>
            <w:r w:rsidR="00DD0324">
              <w:t>es</w:t>
            </w:r>
            <w:r>
              <w:t xml:space="preserve"> not have a relationship with the data subject they would not be able to validate any such request.</w:t>
            </w:r>
          </w:p>
          <w:p w14:paraId="3DBD241D" w14:textId="77777777" w:rsidR="00CF7FE0" w:rsidRDefault="00CF7FE0" w:rsidP="00CF7FE0">
            <w:r>
              <w:t>The data controller of the pointer is required to have a process in place to rectify the data held on the pointer. Technically, the NRL provides the functionality to support this.</w:t>
            </w:r>
          </w:p>
          <w:p w14:paraId="1C1F3093" w14:textId="7DE90A77" w:rsidR="00CF7FE0" w:rsidRDefault="00CF7FE0" w:rsidP="00CF7FE0">
            <w:r>
              <w:lastRenderedPageBreak/>
              <w:t xml:space="preserve">NHS Digital can assist data subjects in identifying who the relevant data controllers are via the subject access request process and </w:t>
            </w:r>
            <w:r w:rsidR="001401FA">
              <w:t xml:space="preserve">the </w:t>
            </w:r>
            <w:r>
              <w:t xml:space="preserve">NRL controller catalogue as described under the right to be informed and right of access sections above. </w:t>
            </w:r>
          </w:p>
          <w:p w14:paraId="7397282E" w14:textId="77777777" w:rsidR="00CF7FE0" w:rsidRDefault="00CF7FE0" w:rsidP="00CF7FE0">
            <w:pPr>
              <w:rPr>
                <w:b/>
                <w:bCs/>
                <w:u w:val="single"/>
              </w:rPr>
            </w:pPr>
            <w:r>
              <w:rPr>
                <w:b/>
                <w:bCs/>
                <w:u w:val="single"/>
              </w:rPr>
              <w:t>Right to restrict processing</w:t>
            </w:r>
          </w:p>
          <w:p w14:paraId="08ED5012" w14:textId="77777777" w:rsidR="00CF7FE0" w:rsidRDefault="00CF7FE0" w:rsidP="00CF7FE0">
            <w:r>
              <w:t>This right is not met by NHS Digital:</w:t>
            </w:r>
          </w:p>
          <w:p w14:paraId="1325709F" w14:textId="53E24AD6" w:rsidR="00CF7FE0" w:rsidRDefault="00CF7FE0" w:rsidP="00CF7FE0">
            <w:r>
              <w:t>NHS Digital is a data processor in respect to the pointer. NRL Providers act as the data controller of the pointer. Therefore, if a patient wants to restrict access or stop any further processing of the pointer, for example due to concerns over accuracy, they would need to contact the NRL Provider organisation. As NHS Digital do</w:t>
            </w:r>
            <w:r w:rsidR="00FC2292">
              <w:t>es</w:t>
            </w:r>
            <w:r>
              <w:t xml:space="preserve"> not have a relationship with the data subject they would not be able to </w:t>
            </w:r>
            <w:r w:rsidR="00FC2292">
              <w:t xml:space="preserve">fulfill </w:t>
            </w:r>
            <w:r>
              <w:t>any such request.</w:t>
            </w:r>
          </w:p>
          <w:p w14:paraId="1E5E5270" w14:textId="77777777" w:rsidR="00CF7FE0" w:rsidRDefault="00CF7FE0" w:rsidP="00CF7FE0">
            <w:r>
              <w:t>The data controller of the pointer is required to have a process in place to restrict processing. Technically, the NRL provides the functionality to support this.</w:t>
            </w:r>
          </w:p>
          <w:p w14:paraId="238D61E4" w14:textId="14064B80" w:rsidR="00CF7FE0" w:rsidRDefault="00CF7FE0" w:rsidP="00CF7FE0">
            <w:pPr>
              <w:spacing w:after="0"/>
              <w:textboxTightWrap w:val="none"/>
              <w:rPr>
                <w:rFonts w:ascii="Times New Roman" w:hAnsi="Times New Roman"/>
                <w:color w:val="auto"/>
                <w:lang w:eastAsia="en-GB"/>
              </w:rPr>
            </w:pPr>
            <w:r>
              <w:t xml:space="preserve">NHS Digital can assist data subjects in identifying who the relevant data controllers are via the subject access request process and </w:t>
            </w:r>
            <w:r w:rsidR="001401FA">
              <w:t xml:space="preserve">the </w:t>
            </w:r>
            <w:r>
              <w:t>NRL controller catalogue as described under the right to be informed and right of access sections above.</w:t>
            </w:r>
            <w:r>
              <w:rPr>
                <w:rFonts w:ascii="Times New Roman" w:hAnsi="Times New Roman"/>
                <w:color w:val="auto"/>
                <w:lang w:eastAsia="en-GB"/>
              </w:rPr>
              <w:t xml:space="preserve"> </w:t>
            </w:r>
          </w:p>
          <w:p w14:paraId="73C24600" w14:textId="7F045938" w:rsidR="00E20452" w:rsidRDefault="00E20452" w:rsidP="007C1189">
            <w:pPr>
              <w:rPr>
                <w:sz w:val="18"/>
                <w:szCs w:val="18"/>
              </w:rPr>
            </w:pPr>
          </w:p>
          <w:p w14:paraId="64DFB6D9" w14:textId="6F8F9EC6" w:rsidR="00E20452" w:rsidRDefault="00E20452" w:rsidP="007C1189">
            <w:pPr>
              <w:rPr>
                <w:sz w:val="18"/>
                <w:szCs w:val="18"/>
              </w:rPr>
            </w:pPr>
          </w:p>
          <w:p w14:paraId="3E0EE037" w14:textId="77777777" w:rsidR="007C1189" w:rsidRPr="007C1189" w:rsidRDefault="007C1189" w:rsidP="00457884">
            <w:pPr>
              <w:rPr>
                <w:sz w:val="18"/>
                <w:szCs w:val="18"/>
              </w:rPr>
            </w:pPr>
          </w:p>
        </w:tc>
      </w:tr>
    </w:tbl>
    <w:p w14:paraId="59ABB752" w14:textId="77777777" w:rsidR="00314159" w:rsidRDefault="00314159" w:rsidP="005A568A"/>
    <w:p w14:paraId="2827D02A" w14:textId="387DB337" w:rsidR="00B92BE3" w:rsidRPr="00F44ED5" w:rsidRDefault="004F7E43" w:rsidP="00F44ED5">
      <w:pPr>
        <w:pStyle w:val="Heading1"/>
        <w:ind w:left="567" w:hanging="567"/>
        <w:rPr>
          <w:sz w:val="36"/>
        </w:rPr>
      </w:pPr>
      <w:bookmarkStart w:id="12" w:name="_Toc2692989"/>
      <w:r>
        <w:rPr>
          <w:sz w:val="36"/>
        </w:rPr>
        <w:t>What</w:t>
      </w:r>
      <w:r w:rsidRPr="00F44ED5">
        <w:rPr>
          <w:sz w:val="36"/>
        </w:rPr>
        <w:t xml:space="preserve"> </w:t>
      </w:r>
      <w:r w:rsidR="00B92BE3" w:rsidRPr="00F44ED5">
        <w:rPr>
          <w:sz w:val="36"/>
        </w:rPr>
        <w:t xml:space="preserve">technical and organisational controls for “information security” </w:t>
      </w:r>
      <w:r>
        <w:rPr>
          <w:sz w:val="36"/>
        </w:rPr>
        <w:t>have been put in place</w:t>
      </w:r>
      <w:r w:rsidR="00B92BE3" w:rsidRPr="00F44ED5">
        <w:rPr>
          <w:sz w:val="36"/>
        </w:rPr>
        <w:t>?</w:t>
      </w:r>
      <w:bookmarkEnd w:id="12"/>
    </w:p>
    <w:tbl>
      <w:tblPr>
        <w:tblStyle w:val="TableGrid"/>
        <w:tblW w:w="0" w:type="auto"/>
        <w:tblLook w:val="04A0" w:firstRow="1" w:lastRow="0" w:firstColumn="1" w:lastColumn="0" w:noHBand="0" w:noVBand="1"/>
      </w:tblPr>
      <w:tblGrid>
        <w:gridCol w:w="9854"/>
      </w:tblGrid>
      <w:tr w:rsidR="007C1189" w:rsidRPr="008144D7" w14:paraId="4356E3A7" w14:textId="77777777" w:rsidTr="008144D7">
        <w:tc>
          <w:tcPr>
            <w:tcW w:w="9854" w:type="dxa"/>
            <w:shd w:val="clear" w:color="auto" w:fill="auto"/>
          </w:tcPr>
          <w:p w14:paraId="05532313" w14:textId="2B5DD766" w:rsidR="00FF7FC1" w:rsidRPr="008144D7" w:rsidRDefault="00F360E8" w:rsidP="00FF7FC1">
            <w:pPr>
              <w:pBdr>
                <w:top w:val="nil"/>
                <w:left w:val="nil"/>
                <w:bottom w:val="nil"/>
                <w:right w:val="nil"/>
                <w:between w:val="nil"/>
              </w:pBdr>
              <w:spacing w:before="280" w:after="120"/>
              <w:jc w:val="both"/>
              <w:rPr>
                <w:rFonts w:cs="Arial"/>
              </w:rPr>
            </w:pPr>
            <w:bookmarkStart w:id="13" w:name="_Hlk501367726"/>
            <w:r w:rsidRPr="008144D7">
              <w:rPr>
                <w:rFonts w:cs="Arial"/>
              </w:rPr>
              <w:t>E</w:t>
            </w:r>
            <w:r w:rsidR="00FF7FC1" w:rsidRPr="008144D7">
              <w:rPr>
                <w:rFonts w:cs="Arial"/>
              </w:rPr>
              <w:t xml:space="preserve">ach </w:t>
            </w:r>
            <w:r w:rsidRPr="008144D7">
              <w:rPr>
                <w:rFonts w:cs="Arial"/>
              </w:rPr>
              <w:t xml:space="preserve">controller </w:t>
            </w:r>
            <w:r w:rsidR="00FF7FC1" w:rsidRPr="008144D7">
              <w:rPr>
                <w:rFonts w:cs="Arial"/>
              </w:rPr>
              <w:t>is subject to their own obligations under data protection legislation and must ensure they provide adequate security and protection for personal data as set out in</w:t>
            </w:r>
            <w:r w:rsidR="00FC2292">
              <w:rPr>
                <w:rFonts w:cs="Arial"/>
              </w:rPr>
              <w:t xml:space="preserve"> Article 32 of</w:t>
            </w:r>
            <w:r w:rsidR="00FF7FC1" w:rsidRPr="008144D7">
              <w:rPr>
                <w:rFonts w:cs="Arial"/>
              </w:rPr>
              <w:t xml:space="preserve"> the GDPR. </w:t>
            </w:r>
          </w:p>
          <w:p w14:paraId="764D901F" w14:textId="4A1D2DDC" w:rsidR="00FC2292" w:rsidRDefault="00FF7FC1" w:rsidP="00FF7FC1">
            <w:pPr>
              <w:pBdr>
                <w:top w:val="nil"/>
                <w:left w:val="nil"/>
                <w:bottom w:val="nil"/>
                <w:right w:val="nil"/>
                <w:between w:val="nil"/>
              </w:pBdr>
              <w:spacing w:before="280" w:after="120"/>
              <w:jc w:val="both"/>
              <w:rPr>
                <w:rFonts w:cs="Arial"/>
              </w:rPr>
            </w:pPr>
            <w:r w:rsidRPr="008144D7">
              <w:rPr>
                <w:rFonts w:cs="Arial"/>
              </w:rPr>
              <w:t>‘</w:t>
            </w:r>
            <w:r w:rsidRPr="00FB41B3">
              <w:rPr>
                <w:rFonts w:cs="Arial"/>
                <w:i/>
                <w:iCs/>
              </w:rPr>
              <w:t xml:space="preserve">Taking into account the state of the art, the costs of implementation and the nature, scope, context and purposes of </w:t>
            </w:r>
            <w:r w:rsidR="00FC2292" w:rsidRPr="00FB41B3">
              <w:rPr>
                <w:rFonts w:cs="Arial"/>
                <w:i/>
                <w:iCs/>
              </w:rPr>
              <w:t>p</w:t>
            </w:r>
            <w:r w:rsidRPr="00FB41B3">
              <w:rPr>
                <w:rFonts w:cs="Arial"/>
                <w:i/>
                <w:iCs/>
              </w:rPr>
              <w:t>rocessing as well as the risk of varying likelihood and severity for the rights and freedoms of natural persons</w:t>
            </w:r>
            <w:r w:rsidR="00FC2292">
              <w:rPr>
                <w:rFonts w:cs="Arial"/>
              </w:rPr>
              <w:t>’</w:t>
            </w:r>
          </w:p>
          <w:p w14:paraId="71290A43" w14:textId="698BF589" w:rsidR="00201462" w:rsidRPr="008144D7" w:rsidRDefault="00FC2292" w:rsidP="00FF7FC1">
            <w:pPr>
              <w:pBdr>
                <w:top w:val="nil"/>
                <w:left w:val="nil"/>
                <w:bottom w:val="nil"/>
                <w:right w:val="nil"/>
                <w:between w:val="nil"/>
              </w:pBdr>
              <w:spacing w:before="280" w:after="120"/>
              <w:jc w:val="both"/>
              <w:rPr>
                <w:rFonts w:cs="Arial"/>
              </w:rPr>
            </w:pPr>
            <w:r>
              <w:rPr>
                <w:rFonts w:cs="Arial"/>
              </w:rPr>
              <w:t>E</w:t>
            </w:r>
            <w:r w:rsidR="00FF7FC1" w:rsidRPr="008144D7">
              <w:rPr>
                <w:rFonts w:cs="Arial"/>
              </w:rPr>
              <w:t xml:space="preserve">ach </w:t>
            </w:r>
            <w:r>
              <w:rPr>
                <w:rFonts w:cs="Arial"/>
              </w:rPr>
              <w:t xml:space="preserve">controller </w:t>
            </w:r>
            <w:r w:rsidR="00FF7FC1" w:rsidRPr="008144D7">
              <w:rPr>
                <w:rFonts w:cs="Arial"/>
              </w:rPr>
              <w:t>shall</w:t>
            </w:r>
            <w:r>
              <w:rPr>
                <w:rFonts w:cs="Arial"/>
              </w:rPr>
              <w:t xml:space="preserve"> therefore,</w:t>
            </w:r>
            <w:r w:rsidR="00FF7FC1" w:rsidRPr="008144D7">
              <w:rPr>
                <w:rFonts w:cs="Arial"/>
              </w:rPr>
              <w:t xml:space="preserve"> implement and maintain appropriate technical and organisational measures to ensure a level of security appropriate to that risk</w:t>
            </w:r>
            <w:r>
              <w:rPr>
                <w:rFonts w:cs="Arial"/>
              </w:rPr>
              <w:t>.</w:t>
            </w:r>
          </w:p>
          <w:p w14:paraId="67FD708F" w14:textId="39577EDB" w:rsidR="00FF7FC1" w:rsidRPr="008144D7" w:rsidRDefault="00201462" w:rsidP="00FF7FC1">
            <w:pPr>
              <w:pBdr>
                <w:top w:val="nil"/>
                <w:left w:val="nil"/>
                <w:bottom w:val="nil"/>
                <w:right w:val="nil"/>
                <w:between w:val="nil"/>
              </w:pBdr>
              <w:spacing w:before="280" w:after="120"/>
              <w:jc w:val="both"/>
              <w:rPr>
                <w:rFonts w:cs="Arial"/>
              </w:rPr>
            </w:pPr>
            <w:r w:rsidRPr="008144D7">
              <w:rPr>
                <w:rFonts w:cs="Arial"/>
              </w:rPr>
              <w:t xml:space="preserve">Controllers sharing </w:t>
            </w:r>
            <w:r w:rsidR="002347CD">
              <w:rPr>
                <w:rFonts w:cs="Arial"/>
              </w:rPr>
              <w:t>Care Plans</w:t>
            </w:r>
            <w:r w:rsidR="00EB6E91">
              <w:rPr>
                <w:rFonts w:cs="Arial"/>
              </w:rPr>
              <w:t xml:space="preserve"> </w:t>
            </w:r>
            <w:r w:rsidRPr="008144D7">
              <w:rPr>
                <w:rFonts w:cs="Arial"/>
              </w:rPr>
              <w:t xml:space="preserve">on the NRL </w:t>
            </w:r>
            <w:r w:rsidR="00FF7FC1" w:rsidRPr="008144D7">
              <w:rPr>
                <w:rFonts w:cs="Arial"/>
              </w:rPr>
              <w:t xml:space="preserve">shall </w:t>
            </w:r>
            <w:r w:rsidR="008144D7" w:rsidRPr="008144D7">
              <w:rPr>
                <w:rFonts w:cs="Arial"/>
              </w:rPr>
              <w:t xml:space="preserve">also </w:t>
            </w:r>
            <w:r w:rsidR="00FF7FC1" w:rsidRPr="008144D7">
              <w:rPr>
                <w:rFonts w:cs="Arial"/>
              </w:rPr>
              <w:t xml:space="preserve">maintain a record of its </w:t>
            </w:r>
            <w:r w:rsidR="008144D7" w:rsidRPr="008144D7">
              <w:rPr>
                <w:rFonts w:cs="Arial"/>
              </w:rPr>
              <w:t>p</w:t>
            </w:r>
            <w:r w:rsidR="00FF7FC1" w:rsidRPr="008144D7">
              <w:rPr>
                <w:rFonts w:cs="Arial"/>
              </w:rPr>
              <w:t xml:space="preserve">rocessing activities in accordance with Article 30 </w:t>
            </w:r>
            <w:r w:rsidR="00FB41B3">
              <w:rPr>
                <w:rFonts w:cs="Arial"/>
              </w:rPr>
              <w:t xml:space="preserve">of the </w:t>
            </w:r>
            <w:r w:rsidR="00FF7FC1" w:rsidRPr="008144D7">
              <w:rPr>
                <w:rFonts w:cs="Arial"/>
              </w:rPr>
              <w:t xml:space="preserve">GDPR and shall make the record available to the other </w:t>
            </w:r>
            <w:r w:rsidR="008144D7" w:rsidRPr="008144D7">
              <w:rPr>
                <w:rFonts w:cs="Arial"/>
              </w:rPr>
              <w:t xml:space="preserve">controllers </w:t>
            </w:r>
            <w:r w:rsidR="00FF7FC1" w:rsidRPr="008144D7">
              <w:rPr>
                <w:rFonts w:cs="Arial"/>
              </w:rPr>
              <w:t>upon reasonable request.</w:t>
            </w:r>
          </w:p>
          <w:p w14:paraId="70B90BD8" w14:textId="6CAA7B96" w:rsidR="00201462" w:rsidRPr="008144D7" w:rsidRDefault="00CF7FE0" w:rsidP="00201462">
            <w:pPr>
              <w:spacing w:before="120" w:after="120"/>
              <w:rPr>
                <w:rFonts w:cs="Arial"/>
              </w:rPr>
            </w:pPr>
            <w:r w:rsidRPr="008144D7">
              <w:rPr>
                <w:rFonts w:cs="Arial"/>
              </w:rPr>
              <w:t xml:space="preserve">The following organisational and technical controls </w:t>
            </w:r>
            <w:r w:rsidR="00201462" w:rsidRPr="008144D7">
              <w:rPr>
                <w:rFonts w:cs="Arial"/>
              </w:rPr>
              <w:t>are provided</w:t>
            </w:r>
            <w:r w:rsidR="008144D7" w:rsidRPr="008144D7">
              <w:rPr>
                <w:rFonts w:cs="Arial"/>
              </w:rPr>
              <w:t xml:space="preserve"> by NHS Digital for the protection of personal data processed by the</w:t>
            </w:r>
            <w:r w:rsidR="00201462" w:rsidRPr="008144D7">
              <w:rPr>
                <w:rFonts w:cs="Arial"/>
              </w:rPr>
              <w:t xml:space="preserve"> </w:t>
            </w:r>
            <w:r w:rsidR="00EB6E91">
              <w:rPr>
                <w:rFonts w:cs="Arial"/>
              </w:rPr>
              <w:t>(“NRL”)</w:t>
            </w:r>
            <w:r w:rsidR="001401FA">
              <w:rPr>
                <w:rFonts w:cs="Arial"/>
              </w:rPr>
              <w:t xml:space="preserve"> </w:t>
            </w:r>
            <w:r w:rsidR="008144D7" w:rsidRPr="008144D7">
              <w:rPr>
                <w:rFonts w:cs="Arial"/>
              </w:rPr>
              <w:t xml:space="preserve">Service. </w:t>
            </w:r>
          </w:p>
          <w:p w14:paraId="5959627C" w14:textId="7E201E7A" w:rsidR="008144D7" w:rsidRDefault="008144D7" w:rsidP="008144D7">
            <w:pPr>
              <w:pStyle w:val="paragraph"/>
              <w:spacing w:before="0" w:beforeAutospacing="0" w:after="0" w:afterAutospacing="0"/>
              <w:textAlignment w:val="baseline"/>
              <w:rPr>
                <w:rStyle w:val="normaltextrun"/>
                <w:rFonts w:ascii="Arial" w:hAnsi="Arial"/>
                <w:b/>
                <w:bCs/>
              </w:rPr>
            </w:pPr>
            <w:r w:rsidRPr="008144D7">
              <w:rPr>
                <w:rStyle w:val="normaltextrun"/>
                <w:rFonts w:ascii="Arial" w:hAnsi="Arial" w:cs="Arial"/>
                <w:b/>
                <w:bCs/>
              </w:rPr>
              <w:t>T</w:t>
            </w:r>
            <w:r w:rsidRPr="008144D7">
              <w:rPr>
                <w:rStyle w:val="normaltextrun"/>
                <w:rFonts w:ascii="Arial" w:hAnsi="Arial"/>
                <w:b/>
                <w:bCs/>
              </w:rPr>
              <w:t>echnical &amp; Organ</w:t>
            </w:r>
            <w:r>
              <w:rPr>
                <w:rStyle w:val="normaltextrun"/>
                <w:rFonts w:ascii="Arial" w:hAnsi="Arial"/>
                <w:b/>
                <w:bCs/>
              </w:rPr>
              <w:t>isa</w:t>
            </w:r>
            <w:r w:rsidRPr="008144D7">
              <w:rPr>
                <w:rStyle w:val="normaltextrun"/>
                <w:rFonts w:ascii="Arial" w:hAnsi="Arial"/>
                <w:b/>
                <w:bCs/>
              </w:rPr>
              <w:t xml:space="preserve">tional controls </w:t>
            </w:r>
          </w:p>
          <w:p w14:paraId="313E2169" w14:textId="77777777" w:rsidR="008144D7" w:rsidRPr="008144D7" w:rsidRDefault="008144D7" w:rsidP="008144D7">
            <w:pPr>
              <w:pStyle w:val="paragraph"/>
              <w:spacing w:before="0" w:beforeAutospacing="0" w:after="0" w:afterAutospacing="0"/>
              <w:textAlignment w:val="baseline"/>
              <w:rPr>
                <w:rStyle w:val="normaltextrun"/>
                <w:rFonts w:ascii="Arial" w:hAnsi="Arial" w:cs="Arial"/>
                <w:b/>
                <w:bCs/>
              </w:rPr>
            </w:pPr>
          </w:p>
          <w:p w14:paraId="5C7AD9ED" w14:textId="7D1CEA67" w:rsidR="008144D7" w:rsidRPr="008144D7" w:rsidRDefault="008144D7" w:rsidP="008144D7">
            <w:pPr>
              <w:pStyle w:val="paragraph"/>
              <w:spacing w:before="0" w:beforeAutospacing="0" w:after="0" w:afterAutospacing="0"/>
              <w:textAlignment w:val="baseline"/>
              <w:rPr>
                <w:rStyle w:val="normaltextrun"/>
                <w:rFonts w:ascii="Arial" w:hAnsi="Arial" w:cs="Arial"/>
              </w:rPr>
            </w:pPr>
            <w:r w:rsidRPr="008144D7">
              <w:rPr>
                <w:rStyle w:val="normaltextrun"/>
                <w:rFonts w:ascii="Arial" w:hAnsi="Arial" w:cs="Arial"/>
              </w:rPr>
              <w:t xml:space="preserve">The NRL validates all interactions it receives to ensure they have come from an approved system of those permitted to share and receive the data. </w:t>
            </w:r>
          </w:p>
          <w:p w14:paraId="70072DEA" w14:textId="77777777" w:rsidR="008144D7" w:rsidRPr="008144D7" w:rsidRDefault="008144D7" w:rsidP="008144D7">
            <w:pPr>
              <w:pStyle w:val="paragraph"/>
              <w:spacing w:before="0" w:beforeAutospacing="0" w:after="0" w:afterAutospacing="0"/>
              <w:ind w:left="709"/>
              <w:textAlignment w:val="baseline"/>
              <w:rPr>
                <w:rStyle w:val="normaltextrun"/>
                <w:rFonts w:ascii="Arial" w:hAnsi="Arial" w:cs="Arial"/>
              </w:rPr>
            </w:pPr>
          </w:p>
          <w:p w14:paraId="5E795B86" w14:textId="77777777" w:rsidR="008144D7" w:rsidRPr="008144D7" w:rsidRDefault="008144D7" w:rsidP="008144D7">
            <w:pPr>
              <w:pStyle w:val="paragraph"/>
              <w:spacing w:before="0" w:beforeAutospacing="0" w:after="0" w:afterAutospacing="0"/>
              <w:textAlignment w:val="baseline"/>
              <w:rPr>
                <w:rFonts w:ascii="Arial" w:hAnsi="Arial" w:cs="Arial"/>
              </w:rPr>
            </w:pPr>
            <w:r w:rsidRPr="008144D7">
              <w:rPr>
                <w:rStyle w:val="normaltextrun"/>
                <w:rFonts w:ascii="Arial" w:hAnsi="Arial" w:cs="Arial"/>
              </w:rPr>
              <w:lastRenderedPageBreak/>
              <w:t>The NRL also checks that the system and organisation are approved for the particular interaction type they are attempting to perform e.g. if they have only been approved as a recipient they will not be able to create and share pointers.</w:t>
            </w:r>
            <w:r w:rsidRPr="008144D7">
              <w:rPr>
                <w:rStyle w:val="eop"/>
                <w:rFonts w:ascii="Arial" w:hAnsi="Arial" w:cs="Arial"/>
              </w:rPr>
              <w:t> </w:t>
            </w:r>
          </w:p>
          <w:p w14:paraId="0AB938C1" w14:textId="16A1C4FC" w:rsidR="00201462" w:rsidRPr="00EB6E91" w:rsidRDefault="008144D7" w:rsidP="00EB6E91">
            <w:pPr>
              <w:pStyle w:val="paragraph"/>
              <w:pBdr>
                <w:top w:val="nil"/>
                <w:left w:val="nil"/>
                <w:bottom w:val="nil"/>
                <w:right w:val="nil"/>
                <w:between w:val="nil"/>
              </w:pBdr>
              <w:spacing w:before="280" w:beforeAutospacing="0" w:after="120" w:afterAutospacing="0"/>
              <w:jc w:val="both"/>
              <w:textAlignment w:val="baseline"/>
              <w:rPr>
                <w:rFonts w:ascii="Arial" w:hAnsi="Arial" w:cs="Arial"/>
                <w:b/>
                <w:bCs/>
              </w:rPr>
            </w:pPr>
            <w:r w:rsidRPr="008144D7">
              <w:rPr>
                <w:rStyle w:val="normaltextrun"/>
                <w:rFonts w:ascii="Arial" w:hAnsi="Arial" w:cs="Arial"/>
                <w:color w:val="0F0F0F"/>
              </w:rPr>
              <w:t xml:space="preserve">Additional controls are applied to NRL Consumers when they search for pointers for a patient. The pointers that are returned to them are restricted, so that organisations only receive the pointer types that are necessary for them to deliver their services. Each NRL Consumer is identified by their Organisation Data Service (ODS) code and the NRL holds a list of pointer types that they are permitted to retrieve. NRL ensures that when a Consumer requests </w:t>
            </w:r>
            <w:r w:rsidRPr="008144D7">
              <w:rPr>
                <w:rStyle w:val="normaltextrun"/>
                <w:rFonts w:ascii="Arial" w:hAnsi="Arial"/>
                <w:color w:val="0F0F0F"/>
              </w:rPr>
              <w:t>a</w:t>
            </w:r>
            <w:r w:rsidRPr="008144D7">
              <w:rPr>
                <w:rStyle w:val="normaltextrun"/>
                <w:rFonts w:ascii="Arial" w:hAnsi="Arial" w:cs="Arial"/>
                <w:color w:val="0F0F0F"/>
              </w:rPr>
              <w:t xml:space="preserve"> pointer for a patient, the NRL will find all the pointers for that patient, but then only return the pointer types that the consuming organisation should have access to. </w:t>
            </w:r>
          </w:p>
          <w:p w14:paraId="40404116" w14:textId="6BC2F625" w:rsidR="00201462" w:rsidRPr="008144D7" w:rsidRDefault="008144D7" w:rsidP="00201462">
            <w:pPr>
              <w:spacing w:before="120" w:after="120"/>
            </w:pPr>
            <w:r w:rsidRPr="008144D7">
              <w:t>T</w:t>
            </w:r>
            <w:r w:rsidR="00201462" w:rsidRPr="008144D7">
              <w:t xml:space="preserve">he </w:t>
            </w:r>
            <w:r w:rsidR="00EB6E91">
              <w:t xml:space="preserve">National Record Locator (“NRL”) </w:t>
            </w:r>
            <w:r w:rsidR="00201462" w:rsidRPr="008144D7">
              <w:t xml:space="preserve">is covered within the Spine Core System Level Security Policy (SLSP) (SLSP0000028).  NHS Digital Staff accessing data are aware of their responsibilities and complete mandatory annual information governance training. An internal process is in place to report and manage data breaches.  </w:t>
            </w:r>
          </w:p>
          <w:p w14:paraId="7C0DB75D" w14:textId="63541623" w:rsidR="00201462" w:rsidRPr="00201462" w:rsidRDefault="00EB6E91" w:rsidP="00201462">
            <w:pPr>
              <w:spacing w:before="120" w:after="120"/>
            </w:pPr>
            <w:r>
              <w:t>H</w:t>
            </w:r>
            <w:r w:rsidR="00201462" w:rsidRPr="00201462">
              <w:t>ealth and social care organisation</w:t>
            </w:r>
            <w:r>
              <w:t>s</w:t>
            </w:r>
            <w:r w:rsidR="00201462" w:rsidRPr="00201462">
              <w:t xml:space="preserve"> can request access records via the NRL. The Interoperability Working Group will apply governance and assurance controls to ensure that only organisations that have a lawful basis and legitimate need for the data can</w:t>
            </w:r>
            <w:r w:rsidR="00FB41B3">
              <w:t xml:space="preserve"> join the NRL to</w:t>
            </w:r>
            <w:r w:rsidR="00201462" w:rsidRPr="00201462">
              <w:t xml:space="preserve"> access the</w:t>
            </w:r>
            <w:r w:rsidR="00FB41B3">
              <w:t xml:space="preserve"> categories of data needed</w:t>
            </w:r>
            <w:r w:rsidR="00201462" w:rsidRPr="00201462">
              <w:t xml:space="preserve">. Organisation / services can only consume pointers which they are authorised to view. </w:t>
            </w:r>
          </w:p>
          <w:p w14:paraId="35406AD7" w14:textId="2BE2253E" w:rsidR="00201462" w:rsidRPr="00201462" w:rsidRDefault="00201462" w:rsidP="00201462">
            <w:pPr>
              <w:spacing w:before="120" w:after="120"/>
            </w:pPr>
            <w:r w:rsidRPr="00201462">
              <w:t xml:space="preserve">Where an organisation provides several different services, it is possible that not all of those services will be able to view all pointers that an organisation can consume. Where this is the case the access control model of the patient information system provided by the supplier of the consuming organisation must ensure </w:t>
            </w:r>
            <w:r w:rsidR="00045035">
              <w:t>pointers and records</w:t>
            </w:r>
            <w:r w:rsidR="00045035" w:rsidRPr="00201462">
              <w:t xml:space="preserve"> </w:t>
            </w:r>
            <w:r w:rsidRPr="00201462">
              <w:t>are only displayed to authorised users. These are described in further detail in this section.</w:t>
            </w:r>
          </w:p>
          <w:p w14:paraId="034F7DEB" w14:textId="77777777" w:rsidR="00201462" w:rsidRPr="00201462" w:rsidRDefault="00201462" w:rsidP="00201462">
            <w:pPr>
              <w:spacing w:before="120" w:after="120"/>
              <w:rPr>
                <w:b/>
                <w:bCs/>
              </w:rPr>
            </w:pPr>
            <w:r w:rsidRPr="00201462">
              <w:rPr>
                <w:b/>
                <w:bCs/>
              </w:rPr>
              <w:t xml:space="preserve">Contractual Controls </w:t>
            </w:r>
          </w:p>
          <w:p w14:paraId="1B9E629C" w14:textId="3CDA2AF0" w:rsidR="00201462" w:rsidRPr="00201462" w:rsidRDefault="00201462" w:rsidP="00201462">
            <w:pPr>
              <w:rPr>
                <w:rFonts w:cs="Arial"/>
                <w:color w:val="auto"/>
              </w:rPr>
            </w:pPr>
            <w:r w:rsidRPr="00201462">
              <w:rPr>
                <w:color w:val="auto"/>
              </w:rPr>
              <w:t>To use NRL s</w:t>
            </w:r>
            <w:r w:rsidRPr="00201462">
              <w:rPr>
                <w:rFonts w:cs="Arial"/>
                <w:color w:val="auto"/>
              </w:rPr>
              <w:t>uppliers have to provide assurance in the SCAL assessment that they meet the requirement (2 factor authentication IAL3) this forms part of the onboarding process. Suppliers that are unable to meet the required security standards will not get through the process and the providers cannot access/publish to the NRL. NRL require</w:t>
            </w:r>
            <w:r w:rsidR="00045035">
              <w:rPr>
                <w:rFonts w:cs="Arial"/>
                <w:color w:val="auto"/>
              </w:rPr>
              <w:t>s</w:t>
            </w:r>
            <w:r w:rsidRPr="00201462">
              <w:rPr>
                <w:rFonts w:cs="Arial"/>
                <w:color w:val="auto"/>
              </w:rPr>
              <w:t xml:space="preserve"> 2 factor authentication using the highest level of authentication IAL 3 as per the standards defined by the Cabinet Office (link below). IAL 3 that requires physical presence of the user ie Smartcard or NHS Identity Agent. </w:t>
            </w:r>
          </w:p>
          <w:p w14:paraId="2639C408" w14:textId="77777777" w:rsidR="00201462" w:rsidRPr="00201462" w:rsidRDefault="00201462" w:rsidP="00201462">
            <w:pPr>
              <w:rPr>
                <w:rFonts w:cs="Arial"/>
                <w:color w:val="auto"/>
              </w:rPr>
            </w:pPr>
            <w:r w:rsidRPr="00201462">
              <w:rPr>
                <w:rFonts w:cs="Arial"/>
                <w:color w:val="auto"/>
              </w:rPr>
              <w:t xml:space="preserve">The Data Sharing Arrangement (“DSA”) sets out the data protection responsibilities on the controllers in respect of ensuring there is adequate security appropriate to the risks in accordance with Article 32.  </w:t>
            </w:r>
          </w:p>
          <w:p w14:paraId="11222AB8" w14:textId="18AE041E" w:rsidR="00201462" w:rsidRPr="00201462" w:rsidRDefault="00201462" w:rsidP="00201462">
            <w:pPr>
              <w:rPr>
                <w:rFonts w:cs="Arial"/>
                <w:color w:val="auto"/>
              </w:rPr>
            </w:pPr>
            <w:r w:rsidRPr="00201462">
              <w:rPr>
                <w:rFonts w:cs="Arial"/>
                <w:color w:val="auto"/>
              </w:rPr>
              <w:t xml:space="preserve">The processor is obliged in the Connection Agreement to ensure that its processing meets the requirements set out in the SCAL and also to ensure </w:t>
            </w:r>
            <w:r w:rsidR="00DE4695">
              <w:rPr>
                <w:rFonts w:cs="Arial"/>
                <w:color w:val="auto"/>
              </w:rPr>
              <w:t xml:space="preserve">that </w:t>
            </w:r>
            <w:r w:rsidR="001144FD">
              <w:rPr>
                <w:rFonts w:cs="Arial"/>
                <w:color w:val="auto"/>
              </w:rPr>
              <w:t xml:space="preserve">the </w:t>
            </w:r>
            <w:r w:rsidR="00DB5A83">
              <w:rPr>
                <w:rFonts w:cs="Arial"/>
                <w:color w:val="auto"/>
              </w:rPr>
              <w:t>provider</w:t>
            </w:r>
            <w:r w:rsidRPr="00201462">
              <w:rPr>
                <w:rFonts w:cs="Arial"/>
                <w:color w:val="auto"/>
              </w:rPr>
              <w:t xml:space="preserve"> has entered into the terms of the DSA. </w:t>
            </w:r>
          </w:p>
          <w:p w14:paraId="66CD9714" w14:textId="77777777" w:rsidR="00201462" w:rsidRPr="00201462" w:rsidRDefault="00201462" w:rsidP="00201462">
            <w:pPr>
              <w:rPr>
                <w:rFonts w:cs="Arial"/>
                <w:color w:val="auto"/>
              </w:rPr>
            </w:pPr>
          </w:p>
          <w:p w14:paraId="7829C9FB" w14:textId="77777777" w:rsidR="00201462" w:rsidRPr="00201462" w:rsidRDefault="00201462" w:rsidP="00201462">
            <w:pPr>
              <w:rPr>
                <w:color w:val="005EB8"/>
              </w:rPr>
            </w:pPr>
            <w:r w:rsidRPr="00201462">
              <w:rPr>
                <w:rFonts w:cs="Arial"/>
                <w:color w:val="auto"/>
              </w:rPr>
              <w:t>T</w:t>
            </w:r>
            <w:r w:rsidRPr="00201462">
              <w:t>he following governance must be achieved by both suppliers and providers:</w:t>
            </w:r>
          </w:p>
          <w:p w14:paraId="76369BB7" w14:textId="77777777" w:rsidR="00201462" w:rsidRPr="00201462" w:rsidRDefault="00201462" w:rsidP="00201462">
            <w:pPr>
              <w:numPr>
                <w:ilvl w:val="0"/>
                <w:numId w:val="44"/>
              </w:numPr>
              <w:spacing w:before="120" w:after="120" w:line="259" w:lineRule="auto"/>
              <w:contextualSpacing/>
              <w:textboxTightWrap w:val="none"/>
            </w:pPr>
            <w:r w:rsidRPr="00201462">
              <w:rPr>
                <w:b/>
                <w:bCs/>
              </w:rPr>
              <w:t>Suppliers</w:t>
            </w:r>
            <w:r w:rsidRPr="00201462">
              <w:t xml:space="preserve"> integrating with NRL achieve full assurance by completing the Supplier Conformance Assessment List (SCAL). </w:t>
            </w:r>
          </w:p>
          <w:p w14:paraId="2800AD4C" w14:textId="77777777" w:rsidR="00201462" w:rsidRPr="00201462" w:rsidRDefault="00201462" w:rsidP="00201462">
            <w:pPr>
              <w:numPr>
                <w:ilvl w:val="1"/>
                <w:numId w:val="44"/>
              </w:numPr>
              <w:spacing w:before="120" w:after="120" w:line="259" w:lineRule="auto"/>
              <w:contextualSpacing/>
              <w:textboxTightWrap w:val="none"/>
            </w:pPr>
            <w:r w:rsidRPr="00201462">
              <w:t>This is a checklist of requirements specified by NHS Digital live services and Integrating Care programme</w:t>
            </w:r>
          </w:p>
          <w:p w14:paraId="3D051327" w14:textId="77777777" w:rsidR="00201462" w:rsidRPr="00201462" w:rsidRDefault="00201462" w:rsidP="00201462">
            <w:pPr>
              <w:numPr>
                <w:ilvl w:val="1"/>
                <w:numId w:val="44"/>
              </w:numPr>
              <w:spacing w:before="120" w:after="120" w:line="259" w:lineRule="auto"/>
              <w:contextualSpacing/>
              <w:textboxTightWrap w:val="none"/>
            </w:pPr>
            <w:r w:rsidRPr="00201462">
              <w:lastRenderedPageBreak/>
              <w:t>These include security requirements such as user authentication and user authorisation</w:t>
            </w:r>
          </w:p>
          <w:p w14:paraId="06BC9125" w14:textId="77777777" w:rsidR="00201462" w:rsidRPr="00201462" w:rsidRDefault="00201462" w:rsidP="00201462">
            <w:pPr>
              <w:numPr>
                <w:ilvl w:val="1"/>
                <w:numId w:val="44"/>
              </w:numPr>
              <w:spacing w:before="120" w:after="120" w:line="259" w:lineRule="auto"/>
              <w:contextualSpacing/>
              <w:textboxTightWrap w:val="none"/>
            </w:pPr>
            <w:r w:rsidRPr="00201462">
              <w:t>To achieve assurance, suppliers have to carry out pre-determined tests and provide screen shot evidence support how their system meets the criteria.</w:t>
            </w:r>
          </w:p>
          <w:p w14:paraId="0B18E0FB" w14:textId="77777777" w:rsidR="00201462" w:rsidRPr="00201462" w:rsidRDefault="00201462" w:rsidP="00201462">
            <w:pPr>
              <w:numPr>
                <w:ilvl w:val="1"/>
                <w:numId w:val="44"/>
              </w:numPr>
              <w:spacing w:before="120" w:after="120" w:line="259" w:lineRule="auto"/>
              <w:contextualSpacing/>
              <w:textboxTightWrap w:val="none"/>
            </w:pPr>
            <w:r w:rsidRPr="00201462">
              <w:t>Suppliers must have completed the Data Security and Protection Toolkit within the last 12 months</w:t>
            </w:r>
          </w:p>
          <w:p w14:paraId="547BBAEC" w14:textId="77777777" w:rsidR="00201462" w:rsidRPr="00201462" w:rsidRDefault="00201462" w:rsidP="00201462">
            <w:pPr>
              <w:numPr>
                <w:ilvl w:val="1"/>
                <w:numId w:val="44"/>
              </w:numPr>
              <w:spacing w:before="120" w:after="120" w:line="259" w:lineRule="auto"/>
              <w:contextualSpacing/>
              <w:textboxTightWrap w:val="none"/>
            </w:pPr>
            <w:r w:rsidRPr="00201462">
              <w:t>Suppliers must have completed a penetration test on their product within the last 12 months</w:t>
            </w:r>
          </w:p>
          <w:p w14:paraId="29BEE35A" w14:textId="77777777" w:rsidR="00201462" w:rsidRPr="00201462" w:rsidRDefault="00201462" w:rsidP="00201462">
            <w:pPr>
              <w:numPr>
                <w:ilvl w:val="1"/>
                <w:numId w:val="44"/>
              </w:numPr>
              <w:spacing w:before="120" w:after="120" w:line="259" w:lineRule="auto"/>
              <w:contextualSpacing/>
              <w:textboxTightWrap w:val="none"/>
            </w:pPr>
            <w:r w:rsidRPr="00201462">
              <w:t xml:space="preserve">Once achieved, they receive a Test conformance Certificate (TCC) which gets sent to live services as part of the approval to integrate with NRL.  </w:t>
            </w:r>
          </w:p>
          <w:p w14:paraId="1B24B197" w14:textId="77777777" w:rsidR="00201462" w:rsidRPr="00201462" w:rsidRDefault="00201462" w:rsidP="00201462">
            <w:pPr>
              <w:numPr>
                <w:ilvl w:val="1"/>
                <w:numId w:val="44"/>
              </w:numPr>
              <w:spacing w:before="120" w:after="120" w:line="259" w:lineRule="auto"/>
              <w:contextualSpacing/>
              <w:textboxTightWrap w:val="none"/>
            </w:pPr>
            <w:r w:rsidRPr="00201462">
              <w:t>NHS Digital controls this integration process and this cannot proceed without manual intervention from NHS Digital staff.</w:t>
            </w:r>
          </w:p>
          <w:p w14:paraId="69BDA2AD" w14:textId="77777777" w:rsidR="00201462" w:rsidRPr="00201462" w:rsidRDefault="00201462" w:rsidP="00201462">
            <w:pPr>
              <w:numPr>
                <w:ilvl w:val="0"/>
                <w:numId w:val="44"/>
              </w:numPr>
              <w:spacing w:before="120" w:after="120" w:line="259" w:lineRule="auto"/>
              <w:contextualSpacing/>
              <w:textboxTightWrap w:val="none"/>
            </w:pPr>
            <w:r w:rsidRPr="00201462">
              <w:t>Once suppliers have met the SCAL criteria, they can then allow their customers (NHS providers) to use their product to integrate with NRL</w:t>
            </w:r>
          </w:p>
          <w:p w14:paraId="2B16C939" w14:textId="5EE8EAD3" w:rsidR="00201462" w:rsidRPr="00201462" w:rsidRDefault="00201462" w:rsidP="00201462">
            <w:pPr>
              <w:numPr>
                <w:ilvl w:val="0"/>
                <w:numId w:val="3"/>
              </w:numPr>
              <w:autoSpaceDE w:val="0"/>
              <w:autoSpaceDN w:val="0"/>
              <w:adjustRightInd w:val="0"/>
              <w:textboxTightWrap w:val="none"/>
              <w:rPr>
                <w:rFonts w:cs="FrutigerLTStd-Light"/>
                <w:color w:val="auto"/>
                <w:lang w:val="en-US"/>
              </w:rPr>
            </w:pPr>
            <w:r w:rsidRPr="00201462">
              <w:rPr>
                <w:rFonts w:cs="FrutigerLTStd-Light"/>
                <w:lang w:val="en-US"/>
              </w:rPr>
              <w:t>To facilitate the connections between the Providers and NRL, the Providers must sign the Data Sharing Arrangement (DSA). This sets outs the obligations they must meet as a data controller using the service.</w:t>
            </w:r>
          </w:p>
          <w:p w14:paraId="24326BA5" w14:textId="77777777" w:rsidR="00201462" w:rsidRPr="00FB41B3" w:rsidRDefault="00201462" w:rsidP="00FB41B3">
            <w:pPr>
              <w:rPr>
                <w:b/>
                <w:bCs/>
                <w:u w:val="single"/>
                <w:lang w:val="en-US"/>
              </w:rPr>
            </w:pPr>
            <w:r w:rsidRPr="00FB41B3">
              <w:rPr>
                <w:b/>
                <w:bCs/>
                <w:u w:val="single"/>
                <w:lang w:val="en-US"/>
              </w:rPr>
              <w:t>Organisation Access Controls</w:t>
            </w:r>
          </w:p>
          <w:p w14:paraId="3D586DE9" w14:textId="77777777" w:rsidR="00201462" w:rsidRPr="00201462" w:rsidRDefault="00201462" w:rsidP="00201462">
            <w:pPr>
              <w:numPr>
                <w:ilvl w:val="0"/>
                <w:numId w:val="3"/>
              </w:numPr>
              <w:autoSpaceDE w:val="0"/>
              <w:autoSpaceDN w:val="0"/>
              <w:adjustRightInd w:val="0"/>
              <w:textboxTightWrap w:val="none"/>
              <w:rPr>
                <w:rFonts w:cs="FrutigerLTStd-Light"/>
                <w:lang w:val="en-US"/>
              </w:rPr>
            </w:pPr>
            <w:r w:rsidRPr="00201462">
              <w:rPr>
                <w:rFonts w:cs="FrutigerLTStd-Light"/>
                <w:lang w:val="en-US"/>
              </w:rPr>
              <w:t xml:space="preserve">Technically, the process described above is supported by validation of any interactions received by the NRL. The NRL checks that the endpoint where the request came from is on the list of approved endpoints (i.e. those of </w:t>
            </w:r>
            <w:r w:rsidRPr="00201462">
              <w:rPr>
                <w:rFonts w:cs="FrutigerLTStd-Light"/>
                <w:b/>
                <w:bCs/>
                <w:lang w:val="en-US"/>
              </w:rPr>
              <w:t>Suppliers</w:t>
            </w:r>
            <w:r w:rsidRPr="00201462">
              <w:rPr>
                <w:rFonts w:cs="FrutigerLTStd-Light"/>
                <w:lang w:val="en-US"/>
              </w:rPr>
              <w:t xml:space="preserve"> that have gone through the above steps) and is from an approved organisation (i.e. those </w:t>
            </w:r>
            <w:r w:rsidRPr="00201462">
              <w:rPr>
                <w:rFonts w:cs="FrutigerLTStd-Light"/>
                <w:b/>
                <w:lang w:val="en-US"/>
              </w:rPr>
              <w:t>Providers</w:t>
            </w:r>
            <w:r w:rsidRPr="00201462">
              <w:rPr>
                <w:rFonts w:cs="FrutigerLTStd-Light"/>
                <w:lang w:val="en-US"/>
              </w:rPr>
              <w:t xml:space="preserve"> who have gone through the above steps).</w:t>
            </w:r>
          </w:p>
          <w:p w14:paraId="047D5CBD" w14:textId="77777777" w:rsidR="00201462" w:rsidRPr="00201462" w:rsidRDefault="00201462" w:rsidP="00FB41B3">
            <w:pPr>
              <w:pStyle w:val="Bulletlist"/>
            </w:pPr>
            <w:r w:rsidRPr="00201462">
              <w:t>The NRL also checks that the system and organisation are approved for the particular interaction type they are attempting to perform e.g. if they have only been approved as an NRL Consumer they will not be able to create pointers.</w:t>
            </w:r>
          </w:p>
          <w:p w14:paraId="585B7103" w14:textId="77777777" w:rsidR="00201462" w:rsidRPr="00201462" w:rsidRDefault="00201462" w:rsidP="00201462">
            <w:pPr>
              <w:numPr>
                <w:ilvl w:val="0"/>
                <w:numId w:val="3"/>
              </w:numPr>
              <w:autoSpaceDE w:val="0"/>
              <w:autoSpaceDN w:val="0"/>
              <w:adjustRightInd w:val="0"/>
              <w:textboxTightWrap w:val="none"/>
              <w:rPr>
                <w:rFonts w:cs="FrutigerLTStd-Light"/>
                <w:lang w:val="en-US"/>
              </w:rPr>
            </w:pPr>
            <w:r w:rsidRPr="00201462">
              <w:rPr>
                <w:rFonts w:cs="FrutigerLTStd-Light"/>
                <w:lang w:val="en-US"/>
              </w:rPr>
              <w:t>Additional controls are applied to NRL Consumers when they search for pointers for a patient. The pointers that are returned to them are restricted, so that organisations only receive the pointer types that are necessary for them to deliver their services. Each NRL Consumer is identified by their Organisation Data Service (ODS) code and the NRL holds a list of pointer types that they are permitted to retrieve. This means that when an NRL Consumer requests pointers for a patient, the NRL will find all the pointers for that patient, but then only return the pointer types that the consuming organisation should have access to. This is illustrated in the left hand side of figure 4 where different pointers are returned to Consuming System 1 and Consuming System 2.</w:t>
            </w:r>
          </w:p>
          <w:p w14:paraId="470B5C54" w14:textId="77777777" w:rsidR="00201462" w:rsidRPr="00201462" w:rsidRDefault="00201462" w:rsidP="00FB41B3">
            <w:pPr>
              <w:autoSpaceDE w:val="0"/>
              <w:autoSpaceDN w:val="0"/>
              <w:adjustRightInd w:val="0"/>
              <w:ind w:left="720"/>
              <w:textboxTightWrap w:val="none"/>
              <w:rPr>
                <w:rFonts w:cs="FrutigerLTStd-Light"/>
                <w:lang w:val="en-US"/>
              </w:rPr>
            </w:pPr>
            <w:r w:rsidRPr="00201462">
              <w:rPr>
                <w:rFonts w:cs="FrutigerLTStd-Light"/>
                <w:noProof/>
                <w:lang w:val="en-US"/>
              </w:rPr>
              <w:lastRenderedPageBreak/>
              <w:drawing>
                <wp:inline distT="0" distB="0" distL="0" distR="0" wp14:anchorId="40982C98" wp14:editId="28F38CBA">
                  <wp:extent cx="6098344" cy="3559714"/>
                  <wp:effectExtent l="0" t="0" r="0" b="3175"/>
                  <wp:docPr id="1977287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9">
                            <a:extLst>
                              <a:ext uri="{28A0092B-C50C-407E-A947-70E740481C1C}">
                                <a14:useLocalDpi xmlns:a14="http://schemas.microsoft.com/office/drawing/2010/main" val="0"/>
                              </a:ext>
                            </a:extLst>
                          </a:blip>
                          <a:stretch>
                            <a:fillRect/>
                          </a:stretch>
                        </pic:blipFill>
                        <pic:spPr>
                          <a:xfrm>
                            <a:off x="0" y="0"/>
                            <a:ext cx="6098344" cy="3559714"/>
                          </a:xfrm>
                          <a:prstGeom prst="rect">
                            <a:avLst/>
                          </a:prstGeom>
                        </pic:spPr>
                      </pic:pic>
                    </a:graphicData>
                  </a:graphic>
                </wp:inline>
              </w:drawing>
            </w:r>
          </w:p>
          <w:p w14:paraId="19E1CCFF" w14:textId="77777777" w:rsidR="00201462" w:rsidRPr="00201462" w:rsidRDefault="00201462" w:rsidP="00201462">
            <w:pPr>
              <w:spacing w:after="200"/>
              <w:rPr>
                <w:b/>
                <w:bCs/>
                <w:color w:val="003350"/>
                <w:sz w:val="18"/>
                <w:szCs w:val="18"/>
              </w:rPr>
            </w:pPr>
            <w:r w:rsidRPr="00201462">
              <w:rPr>
                <w:b/>
                <w:bCs/>
                <w:color w:val="003350"/>
                <w:sz w:val="18"/>
                <w:szCs w:val="18"/>
              </w:rPr>
              <w:t xml:space="preserve">Figure </w:t>
            </w:r>
            <w:r w:rsidRPr="00201462">
              <w:rPr>
                <w:b/>
                <w:bCs/>
                <w:color w:val="003350"/>
                <w:sz w:val="18"/>
                <w:szCs w:val="18"/>
              </w:rPr>
              <w:fldChar w:fldCharType="begin"/>
            </w:r>
            <w:r w:rsidRPr="00201462">
              <w:rPr>
                <w:b/>
                <w:bCs/>
                <w:color w:val="003350"/>
                <w:sz w:val="18"/>
                <w:szCs w:val="18"/>
              </w:rPr>
              <w:instrText>SEQ Figure \* ARABIC</w:instrText>
            </w:r>
            <w:r w:rsidRPr="00201462">
              <w:rPr>
                <w:b/>
                <w:bCs/>
                <w:color w:val="003350"/>
                <w:sz w:val="18"/>
                <w:szCs w:val="18"/>
              </w:rPr>
              <w:fldChar w:fldCharType="separate"/>
            </w:r>
            <w:r w:rsidRPr="00201462">
              <w:rPr>
                <w:b/>
                <w:bCs/>
                <w:noProof/>
                <w:color w:val="003350"/>
                <w:sz w:val="18"/>
                <w:szCs w:val="18"/>
              </w:rPr>
              <w:t>4</w:t>
            </w:r>
            <w:r w:rsidRPr="00201462">
              <w:rPr>
                <w:b/>
                <w:bCs/>
                <w:color w:val="003350"/>
                <w:sz w:val="18"/>
                <w:szCs w:val="18"/>
              </w:rPr>
              <w:fldChar w:fldCharType="end"/>
            </w:r>
            <w:r w:rsidRPr="00201462">
              <w:rPr>
                <w:b/>
                <w:bCs/>
                <w:color w:val="003350"/>
                <w:sz w:val="18"/>
                <w:szCs w:val="18"/>
              </w:rPr>
              <w:t>: NRL access controls</w:t>
            </w:r>
          </w:p>
          <w:p w14:paraId="06821B3F" w14:textId="63681E4A" w:rsidR="00201462" w:rsidRPr="00201462" w:rsidRDefault="00201462" w:rsidP="00201462">
            <w:pPr>
              <w:numPr>
                <w:ilvl w:val="0"/>
                <w:numId w:val="3"/>
              </w:numPr>
              <w:autoSpaceDE w:val="0"/>
              <w:autoSpaceDN w:val="0"/>
              <w:adjustRightInd w:val="0"/>
              <w:textboxTightWrap w:val="none"/>
              <w:rPr>
                <w:rFonts w:cs="FrutigerLTStd-Light"/>
                <w:lang w:val="en-US"/>
              </w:rPr>
            </w:pPr>
            <w:r w:rsidRPr="00201462">
              <w:rPr>
                <w:rFonts w:cs="FrutigerLTStd-Light"/>
                <w:lang w:val="en-US"/>
              </w:rPr>
              <w:t>The pointer types that an NRL Consumer are permitted to retrieve is determined through the Interoperability Working Group</w:t>
            </w:r>
            <w:r w:rsidR="00FB41B3">
              <w:rPr>
                <w:rFonts w:cs="FrutigerLTStd-Light"/>
                <w:lang w:val="en-US"/>
              </w:rPr>
              <w:t>(“IWG”)</w:t>
            </w:r>
            <w:r w:rsidRPr="00201462">
              <w:rPr>
                <w:rFonts w:cs="FrutigerLTStd-Light"/>
                <w:lang w:val="en-US"/>
              </w:rPr>
              <w:t>. When an NRL Consumer wishes to connect to the NRL (or increase the scope of their use) they must outline which pointer types they need to retrieve and what the purpose and lawful basis for doing so are. The IWG then consider this against their standard business, clinical safety and IG criteria.</w:t>
            </w:r>
          </w:p>
          <w:p w14:paraId="485BF3BD" w14:textId="77777777" w:rsidR="00201462" w:rsidRPr="00FB41B3" w:rsidRDefault="00201462" w:rsidP="00FB41B3">
            <w:pPr>
              <w:autoSpaceDE w:val="0"/>
              <w:autoSpaceDN w:val="0"/>
              <w:adjustRightInd w:val="0"/>
              <w:ind w:left="360"/>
              <w:textboxTightWrap w:val="none"/>
              <w:rPr>
                <w:rFonts w:cs="FrutigerLTStd-Light"/>
                <w:b/>
                <w:bCs/>
                <w:u w:val="single"/>
                <w:lang w:val="en-US"/>
              </w:rPr>
            </w:pPr>
            <w:r w:rsidRPr="00FB41B3">
              <w:rPr>
                <w:rFonts w:cs="FrutigerLTStd-Light"/>
                <w:b/>
                <w:bCs/>
                <w:u w:val="single"/>
                <w:lang w:val="en-US"/>
              </w:rPr>
              <w:t>User Access Controls</w:t>
            </w:r>
          </w:p>
          <w:p w14:paraId="0AA267D0" w14:textId="77777777" w:rsidR="00201462" w:rsidRPr="00FB41B3" w:rsidRDefault="00201462" w:rsidP="00FB41B3">
            <w:pPr>
              <w:autoSpaceDE w:val="0"/>
              <w:autoSpaceDN w:val="0"/>
              <w:adjustRightInd w:val="0"/>
              <w:ind w:left="360"/>
              <w:textboxTightWrap w:val="none"/>
              <w:rPr>
                <w:rFonts w:cs="FrutigerLTStd-Light"/>
                <w:b/>
                <w:bCs/>
                <w:lang w:val="en-US"/>
              </w:rPr>
            </w:pPr>
            <w:r w:rsidRPr="00FB41B3">
              <w:rPr>
                <w:rFonts w:cs="FrutigerLTStd-Light"/>
                <w:b/>
                <w:bCs/>
                <w:lang w:val="en-US"/>
              </w:rPr>
              <w:t>Authentication</w:t>
            </w:r>
          </w:p>
          <w:p w14:paraId="13755B5A" w14:textId="77777777" w:rsidR="00201462" w:rsidRPr="00201462" w:rsidRDefault="00201462" w:rsidP="00201462">
            <w:r w:rsidRPr="00201462">
              <w:t>When an NRL consumer wants to retrieve either pointers or records, user authentication and authorisation also takes place. Authentication is the technical process for a person to prove who they are each time they access an online health or care service. The required authentication standard for the NRL is by use of a Smartcard or other form of NHS Identity. This is in alignment with NHS Digital security requirements that a user reading patient confidential data or clinical data on national systems (i.e. those hosted by NHS Digital) requires level 3 standard of authentication</w:t>
            </w:r>
            <w:r w:rsidRPr="00201462">
              <w:rPr>
                <w:vertAlign w:val="superscript"/>
              </w:rPr>
              <w:footnoteReference w:id="3"/>
            </w:r>
            <w:r w:rsidRPr="00201462">
              <w:t>.</w:t>
            </w:r>
          </w:p>
          <w:p w14:paraId="183E356F" w14:textId="77777777" w:rsidR="00201462" w:rsidRPr="00201462" w:rsidRDefault="00201462" w:rsidP="00201462">
            <w:pPr>
              <w:rPr>
                <w:b/>
                <w:bCs/>
              </w:rPr>
            </w:pPr>
            <w:r w:rsidRPr="00201462">
              <w:rPr>
                <w:b/>
                <w:bCs/>
              </w:rPr>
              <w:t>Authorisation</w:t>
            </w:r>
          </w:p>
          <w:p w14:paraId="25949D78" w14:textId="77777777" w:rsidR="00201462" w:rsidRPr="00201462" w:rsidRDefault="00201462" w:rsidP="00201462">
            <w:r w:rsidRPr="00201462">
              <w:t xml:space="preserve">Authorisation is the technical process of granting or denying access to a resource based on the user's identity. Technically, the authorisation model for NRL is implemented in the NRL Consumer system. It is not controlled centrally by NHS Digital. This is consistent with the approach taken for other Spine services. </w:t>
            </w:r>
          </w:p>
          <w:p w14:paraId="5169DCA2" w14:textId="77777777" w:rsidR="00201462" w:rsidRPr="00201462" w:rsidRDefault="00201462" w:rsidP="00201462">
            <w:r w:rsidRPr="00201462">
              <w:lastRenderedPageBreak/>
              <w:t>NRL Consumers are required to implement Role Based Access Control (RBAC) within their system to ensure that users only have access to the types of records that are necessary for them to perform their role. This will be a subset of those the organisation is permitted to receive based on the organisation control described above. This is illustrated in the right hand side of figure 4 where the Administrator and Practitioner using Consuming System 1 have access to different pointers. NRL Consumers will have existing Registration Authority (RA) Managers who manage user access controls.</w:t>
            </w:r>
          </w:p>
          <w:p w14:paraId="65421D19" w14:textId="77777777" w:rsidR="00201462" w:rsidRPr="00201462" w:rsidRDefault="00201462" w:rsidP="00201462">
            <w:r w:rsidRPr="00201462">
              <w:t>The NRL has a defined model for RBAC. In this model, access to records is determined by Record Groups, where a Record Group contains one or more Record Types. Access to each Record Group is controlled by Role Based Access Control (RBAC) codes from the </w:t>
            </w:r>
            <w:hyperlink r:id="rId30">
              <w:r w:rsidRPr="00201462">
                <w:rPr>
                  <w:rFonts w:asciiTheme="minorHAnsi" w:hAnsiTheme="minorHAnsi"/>
                  <w:color w:val="003087" w:themeColor="accent3"/>
                </w:rPr>
                <w:t>National RBAC Database</w:t>
              </w:r>
            </w:hyperlink>
            <w:r w:rsidRPr="00201462">
              <w:t xml:space="preserve"> that are administered by RA Managers within Trusts. </w:t>
            </w:r>
          </w:p>
          <w:p w14:paraId="346337A7" w14:textId="77777777" w:rsidR="00201462" w:rsidRPr="00201462" w:rsidRDefault="00201462" w:rsidP="00201462">
            <w:r w:rsidRPr="00201462">
              <w:t>For each Record Group there are two RBAC codes:</w:t>
            </w:r>
          </w:p>
          <w:p w14:paraId="5D5AC6E6" w14:textId="77777777" w:rsidR="00201462" w:rsidRPr="00201462" w:rsidRDefault="00201462" w:rsidP="00201462">
            <w:pPr>
              <w:numPr>
                <w:ilvl w:val="0"/>
                <w:numId w:val="45"/>
              </w:numPr>
            </w:pPr>
            <w:r w:rsidRPr="00201462">
              <w:t>The first RBAC code will allow a user to view pointers only (for all the Record Types in that Record Group)</w:t>
            </w:r>
          </w:p>
          <w:p w14:paraId="7E8D5F76" w14:textId="77777777" w:rsidR="00201462" w:rsidRPr="00201462" w:rsidRDefault="00201462" w:rsidP="00201462">
            <w:pPr>
              <w:numPr>
                <w:ilvl w:val="0"/>
                <w:numId w:val="45"/>
              </w:numPr>
            </w:pPr>
            <w:r w:rsidRPr="00201462">
              <w:t>The second RBAC code will allow a user to view pointers and retrieve records (for all the Record Types in that Record Group)</w:t>
            </w:r>
          </w:p>
          <w:p w14:paraId="10942004" w14:textId="77777777" w:rsidR="00201462" w:rsidRPr="00201462" w:rsidRDefault="00201462" w:rsidP="00201462">
            <w:r w:rsidRPr="00201462">
              <w:t>The two RBAC codes support the needs of different roles. For example, many clerical roles may only need to view pointers whereas most clinical roles will need to view pointers and retrieve records. This model of access is illustrated in figure 5 beneath where each box represents a separate RBAC code.</w:t>
            </w:r>
          </w:p>
          <w:p w14:paraId="1D9CED88" w14:textId="77777777" w:rsidR="00201462" w:rsidRPr="00201462" w:rsidRDefault="00201462" w:rsidP="00201462">
            <w:pPr>
              <w:keepNext/>
            </w:pPr>
            <w:r w:rsidRPr="00201462">
              <w:rPr>
                <w:noProof/>
              </w:rPr>
              <w:drawing>
                <wp:inline distT="0" distB="0" distL="0" distR="0" wp14:anchorId="226A7651" wp14:editId="6949C47C">
                  <wp:extent cx="6127116" cy="2438400"/>
                  <wp:effectExtent l="0" t="0" r="6985" b="0"/>
                  <wp:docPr id="3540376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31">
                            <a:extLst>
                              <a:ext uri="{28A0092B-C50C-407E-A947-70E740481C1C}">
                                <a14:useLocalDpi xmlns:a14="http://schemas.microsoft.com/office/drawing/2010/main" val="0"/>
                              </a:ext>
                            </a:extLst>
                          </a:blip>
                          <a:stretch>
                            <a:fillRect/>
                          </a:stretch>
                        </pic:blipFill>
                        <pic:spPr>
                          <a:xfrm>
                            <a:off x="0" y="0"/>
                            <a:ext cx="6127116" cy="2438400"/>
                          </a:xfrm>
                          <a:prstGeom prst="rect">
                            <a:avLst/>
                          </a:prstGeom>
                        </pic:spPr>
                      </pic:pic>
                    </a:graphicData>
                  </a:graphic>
                </wp:inline>
              </w:drawing>
            </w:r>
          </w:p>
          <w:p w14:paraId="2851371A" w14:textId="77777777" w:rsidR="00201462" w:rsidRPr="00201462" w:rsidRDefault="00201462" w:rsidP="00201462">
            <w:pPr>
              <w:spacing w:after="200"/>
              <w:rPr>
                <w:b/>
                <w:bCs/>
                <w:color w:val="003350"/>
                <w:sz w:val="18"/>
                <w:szCs w:val="18"/>
              </w:rPr>
            </w:pPr>
            <w:r w:rsidRPr="00201462">
              <w:rPr>
                <w:b/>
                <w:bCs/>
                <w:color w:val="003350"/>
                <w:sz w:val="18"/>
                <w:szCs w:val="18"/>
              </w:rPr>
              <w:t xml:space="preserve">Figure </w:t>
            </w:r>
            <w:r w:rsidRPr="00201462">
              <w:rPr>
                <w:b/>
                <w:bCs/>
                <w:color w:val="003350"/>
                <w:sz w:val="18"/>
                <w:szCs w:val="18"/>
              </w:rPr>
              <w:fldChar w:fldCharType="begin"/>
            </w:r>
            <w:r w:rsidRPr="00201462">
              <w:rPr>
                <w:b/>
                <w:bCs/>
                <w:color w:val="003350"/>
                <w:sz w:val="18"/>
                <w:szCs w:val="18"/>
              </w:rPr>
              <w:instrText>SEQ Figure \* ARABIC</w:instrText>
            </w:r>
            <w:r w:rsidRPr="00201462">
              <w:rPr>
                <w:b/>
                <w:bCs/>
                <w:color w:val="003350"/>
                <w:sz w:val="18"/>
                <w:szCs w:val="18"/>
              </w:rPr>
              <w:fldChar w:fldCharType="separate"/>
            </w:r>
            <w:r w:rsidRPr="00201462">
              <w:rPr>
                <w:b/>
                <w:bCs/>
                <w:noProof/>
                <w:color w:val="003350"/>
                <w:sz w:val="18"/>
                <w:szCs w:val="18"/>
              </w:rPr>
              <w:t>5</w:t>
            </w:r>
            <w:r w:rsidRPr="00201462">
              <w:rPr>
                <w:b/>
                <w:bCs/>
                <w:color w:val="003350"/>
                <w:sz w:val="18"/>
                <w:szCs w:val="18"/>
              </w:rPr>
              <w:fldChar w:fldCharType="end"/>
            </w:r>
            <w:r w:rsidRPr="00201462">
              <w:rPr>
                <w:b/>
                <w:bCs/>
                <w:color w:val="003350"/>
                <w:sz w:val="18"/>
                <w:szCs w:val="18"/>
              </w:rPr>
              <w:t>: NRL RBAC model</w:t>
            </w:r>
          </w:p>
          <w:p w14:paraId="4EBB98DE" w14:textId="77777777" w:rsidR="00201462" w:rsidRPr="00201462" w:rsidRDefault="00201462" w:rsidP="00201462">
            <w:r w:rsidRPr="00201462">
              <w:t xml:space="preserve">A user may have access to one or more Record Groups depending on the information needs of their role n.b. there is currently only one Record Group but this is expected to change as more Record Types are added to the NRL. The </w:t>
            </w:r>
            <w:hyperlink r:id="rId32">
              <w:r w:rsidRPr="00201462">
                <w:rPr>
                  <w:rFonts w:asciiTheme="minorHAnsi" w:hAnsiTheme="minorHAnsi"/>
                  <w:color w:val="003087" w:themeColor="accent3"/>
                </w:rPr>
                <w:t>NRL RBAC Mapping Table</w:t>
              </w:r>
            </w:hyperlink>
            <w:r w:rsidRPr="00201462">
              <w:t xml:space="preserve"> explains which Record Types are contained within each Record Group and will be updated each time a new Record Type is added to the NRL. As a new Record Type is added to the NRL a process will be followed to determine where it fits in the RBAC model i.e. is it a record that should be available to the majority of health care professionals or does it need more specific controls?</w:t>
            </w:r>
          </w:p>
          <w:p w14:paraId="64CDB99F" w14:textId="61677A6E" w:rsidR="007C1189" w:rsidRPr="008144D7" w:rsidRDefault="00201462" w:rsidP="00457884">
            <w:pPr>
              <w:rPr>
                <w:sz w:val="18"/>
                <w:szCs w:val="18"/>
              </w:rPr>
            </w:pPr>
            <w:r w:rsidRPr="00201462">
              <w:rPr>
                <w:color w:val="auto"/>
              </w:rPr>
              <w:t xml:space="preserve">In going through the onboarding process and signing the Data Sharing Arrangement, NRL Consumers agree to a number of responsibilities, including security controls. Organisations are required to ensure that the NRL is only used for specified purposes and where there is a legitimate relationship with the patient. They have access to audit logs to </w:t>
            </w:r>
            <w:r w:rsidRPr="00201462">
              <w:rPr>
                <w:color w:val="auto"/>
              </w:rPr>
              <w:lastRenderedPageBreak/>
              <w:t>monitor for and investigate any system misuse. Organisations are also expected to remind users of their professional responsibilities when accessing and viewing personal confidential information.</w:t>
            </w:r>
          </w:p>
        </w:tc>
      </w:tr>
      <w:bookmarkEnd w:id="13"/>
    </w:tbl>
    <w:p w14:paraId="0A0FF3FA" w14:textId="31B38D60" w:rsidR="00B92BE3" w:rsidRDefault="00B92BE3" w:rsidP="005A568A"/>
    <w:p w14:paraId="1A1D0DA0" w14:textId="77777777" w:rsidR="00383AD7" w:rsidRPr="00F44ED5" w:rsidRDefault="00383AD7" w:rsidP="00383AD7">
      <w:pPr>
        <w:pStyle w:val="Heading1"/>
        <w:ind w:left="567" w:hanging="567"/>
        <w:rPr>
          <w:sz w:val="36"/>
        </w:rPr>
      </w:pPr>
      <w:bookmarkStart w:id="14" w:name="_Toc2692991"/>
      <w:r w:rsidRPr="00F44ED5">
        <w:rPr>
          <w:sz w:val="36"/>
        </w:rPr>
        <w:t>Does the National Data Opt Out apply to the processing?</w:t>
      </w:r>
      <w:bookmarkEnd w:id="14"/>
    </w:p>
    <w:p w14:paraId="67A06686" w14:textId="77777777" w:rsidR="00383AD7" w:rsidRDefault="00383AD7" w:rsidP="00383AD7"/>
    <w:tbl>
      <w:tblPr>
        <w:tblStyle w:val="TableGrid"/>
        <w:tblW w:w="0" w:type="auto"/>
        <w:tblLook w:val="04A0" w:firstRow="1" w:lastRow="0" w:firstColumn="1" w:lastColumn="0" w:noHBand="0" w:noVBand="1"/>
      </w:tblPr>
      <w:tblGrid>
        <w:gridCol w:w="9854"/>
      </w:tblGrid>
      <w:tr w:rsidR="00383AD7" w14:paraId="4D2F310E" w14:textId="77777777" w:rsidTr="00583300">
        <w:tc>
          <w:tcPr>
            <w:tcW w:w="9854" w:type="dxa"/>
          </w:tcPr>
          <w:p w14:paraId="72193C67" w14:textId="13B2708F" w:rsidR="00383AD7" w:rsidRDefault="002937CC" w:rsidP="00583300">
            <w:r>
              <w:t xml:space="preserve">The National Data Opt Out does not apply to the processing for </w:t>
            </w:r>
            <w:r w:rsidR="002347CD">
              <w:t>Care Plans</w:t>
            </w:r>
            <w:r>
              <w:t xml:space="preserve"> as the</w:t>
            </w:r>
            <w:r w:rsidR="00EB6E91">
              <w:t xml:space="preserve"> processing is for direct care purposes. </w:t>
            </w:r>
          </w:p>
        </w:tc>
      </w:tr>
    </w:tbl>
    <w:p w14:paraId="504361B5" w14:textId="440841AF" w:rsidR="00383AD7" w:rsidRDefault="00383AD7" w:rsidP="005A568A"/>
    <w:p w14:paraId="5F6B86F5" w14:textId="614D66C5" w:rsidR="00B92BE3" w:rsidRPr="00B16772" w:rsidRDefault="00B92BE3" w:rsidP="00B7471F">
      <w:pPr>
        <w:pStyle w:val="Heading1"/>
        <w:ind w:left="567" w:hanging="567"/>
        <w:rPr>
          <w:sz w:val="36"/>
        </w:rPr>
      </w:pPr>
      <w:bookmarkStart w:id="15" w:name="_Toc2692994"/>
      <w:r w:rsidRPr="00B16772">
        <w:rPr>
          <w:sz w:val="36"/>
        </w:rPr>
        <w:t>Further Actions</w:t>
      </w:r>
      <w:bookmarkEnd w:id="15"/>
    </w:p>
    <w:p w14:paraId="19025480" w14:textId="15A4D3E4" w:rsidR="00774F15" w:rsidRDefault="00321E91" w:rsidP="0071224A">
      <w:pPr>
        <w:pStyle w:val="ListParagraph"/>
        <w:numPr>
          <w:ilvl w:val="0"/>
          <w:numId w:val="6"/>
        </w:numPr>
      </w:pPr>
      <w:r>
        <w:t xml:space="preserve">The </w:t>
      </w:r>
      <w:r w:rsidR="00E8331F">
        <w:t xml:space="preserve">completed </w:t>
      </w:r>
      <w:r w:rsidR="00232348">
        <w:t>DPIA should be submitted to the Office of the SIRO (</w:t>
      </w:r>
      <w:hyperlink r:id="rId33" w:history="1">
        <w:r w:rsidR="00232348" w:rsidRPr="00636855">
          <w:rPr>
            <w:rStyle w:val="Hyperlink"/>
            <w:rFonts w:ascii="Arial" w:hAnsi="Arial"/>
          </w:rPr>
          <w:t>officeofthesiro@nhs.net</w:t>
        </w:r>
      </w:hyperlink>
      <w:r w:rsidR="00232348">
        <w:t>) for review</w:t>
      </w:r>
    </w:p>
    <w:p w14:paraId="200D4C7B" w14:textId="6F619D5A" w:rsidR="009A3189" w:rsidRDefault="00AC16B9" w:rsidP="0071224A">
      <w:pPr>
        <w:pStyle w:val="ListParagraph"/>
        <w:numPr>
          <w:ilvl w:val="0"/>
          <w:numId w:val="6"/>
        </w:numPr>
      </w:pPr>
      <w:r>
        <w:t>The IAO should keep the</w:t>
      </w:r>
      <w:r w:rsidR="009A3189">
        <w:t xml:space="preserve"> DPIA under review and ensure that it is updated if there are any changes (to the nature of the processing and/or system changes)</w:t>
      </w:r>
    </w:p>
    <w:p w14:paraId="3C85C839" w14:textId="77777777" w:rsidR="007C1189" w:rsidRDefault="007C1189" w:rsidP="007C1189"/>
    <w:p w14:paraId="503E218D" w14:textId="0E3907CD" w:rsidR="00B92BE3" w:rsidRPr="00B16772" w:rsidRDefault="00B92BE3" w:rsidP="00B7471F">
      <w:pPr>
        <w:pStyle w:val="Heading1"/>
        <w:ind w:left="567" w:hanging="567"/>
        <w:rPr>
          <w:sz w:val="36"/>
        </w:rPr>
      </w:pPr>
      <w:bookmarkStart w:id="16" w:name="_Toc2692995"/>
      <w:r w:rsidRPr="00B16772">
        <w:rPr>
          <w:sz w:val="36"/>
        </w:rPr>
        <w:t>Signatories</w:t>
      </w:r>
      <w:bookmarkEnd w:id="16"/>
    </w:p>
    <w:p w14:paraId="1650C3C1" w14:textId="21297C0D" w:rsidR="00B92BE3" w:rsidRDefault="00B92BE3" w:rsidP="00B92BE3">
      <w:r>
        <w:t xml:space="preserve">The </w:t>
      </w:r>
      <w:r w:rsidR="00F812BA">
        <w:t>DPIA</w:t>
      </w:r>
      <w:r>
        <w:t xml:space="preserve"> </w:t>
      </w:r>
      <w:r w:rsidR="00D95193">
        <w:t>accurately reflects the processing</w:t>
      </w:r>
      <w:r>
        <w:t xml:space="preserve"> and</w:t>
      </w:r>
      <w:r w:rsidR="00776249">
        <w:t xml:space="preserve"> the residual risks have been</w:t>
      </w:r>
      <w:r>
        <w:t xml:space="preserve"> approved by the </w:t>
      </w:r>
      <w:r w:rsidR="008E3DB3">
        <w:t>Information Asset Owner:</w:t>
      </w:r>
    </w:p>
    <w:p w14:paraId="5088FFC5" w14:textId="6A16E6F0" w:rsidR="00B92BE3" w:rsidRDefault="00B92BE3" w:rsidP="00B92BE3"/>
    <w:p w14:paraId="0BA676A2" w14:textId="5572C582" w:rsidR="00B92BE3" w:rsidRDefault="00B92BE3" w:rsidP="00B92BE3">
      <w:r w:rsidRPr="00B92BE3">
        <w:rPr>
          <w:b/>
        </w:rPr>
        <w:t>Info</w:t>
      </w:r>
      <w:r w:rsidRPr="00B92BE3">
        <w:rPr>
          <w:b/>
          <w:noProof/>
        </w:rPr>
        <mc:AlternateContent>
          <mc:Choice Requires="wps">
            <w:drawing>
              <wp:anchor distT="45720" distB="45720" distL="114300" distR="114300" simplePos="0" relativeHeight="251658241" behindDoc="0" locked="0" layoutInCell="1" allowOverlap="1" wp14:anchorId="4D9A2738" wp14:editId="2DDF71D7">
                <wp:simplePos x="0" y="0"/>
                <wp:positionH relativeFrom="column">
                  <wp:posOffset>0</wp:posOffset>
                </wp:positionH>
                <wp:positionV relativeFrom="paragraph">
                  <wp:posOffset>311150</wp:posOffset>
                </wp:positionV>
                <wp:extent cx="6249670" cy="683260"/>
                <wp:effectExtent l="0" t="0" r="17780" b="215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683260"/>
                        </a:xfrm>
                        <a:prstGeom prst="rect">
                          <a:avLst/>
                        </a:prstGeom>
                        <a:solidFill>
                          <a:srgbClr val="FFFFFF"/>
                        </a:solidFill>
                        <a:ln w="9525">
                          <a:solidFill>
                            <a:srgbClr val="000000"/>
                          </a:solidFill>
                          <a:miter lim="800000"/>
                          <a:headEnd/>
                          <a:tailEnd/>
                        </a:ln>
                      </wps:spPr>
                      <wps:txbx>
                        <w:txbxContent>
                          <w:p w14:paraId="6B42EA2D" w14:textId="77777777" w:rsidR="000A63F4" w:rsidRDefault="000A63F4" w:rsidP="00B92B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A2738" id="_x0000_s1027" type="#_x0000_t202" style="position:absolute;margin-left:0;margin-top:24.5pt;width:492.1pt;height:53.8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">
                <v:textbox>
                  <w:txbxContent>
                    <w:p w14:paraId="6B42EA2D" w14:textId="77777777" w:rsidR="000A63F4" w:rsidRDefault="000A63F4" w:rsidP="00B92BE3"/>
                  </w:txbxContent>
                </v:textbox>
                <w10:wrap type="square"/>
              </v:shape>
            </w:pict>
          </mc:Fallback>
        </mc:AlternateContent>
      </w:r>
      <w:r w:rsidRPr="00B92BE3">
        <w:rPr>
          <w:b/>
        </w:rPr>
        <w:t>rmation Asset Owner (</w:t>
      </w:r>
      <w:r w:rsidR="006F18E6" w:rsidRPr="00B92BE3">
        <w:rPr>
          <w:b/>
        </w:rPr>
        <w:t>IAO)</w:t>
      </w:r>
      <w:r w:rsidR="006F18E6" w:rsidRPr="00F44ED5">
        <w:rPr>
          <w:b/>
        </w:rPr>
        <w:t xml:space="preserve"> Signature</w:t>
      </w:r>
      <w:r w:rsidRPr="00B92BE3">
        <w:rPr>
          <w:b/>
        </w:rPr>
        <w:t xml:space="preserve"> and Date</w:t>
      </w:r>
    </w:p>
    <w:p w14:paraId="57458A75" w14:textId="77777777" w:rsidR="00746BB9" w:rsidRDefault="00746BB9" w:rsidP="00676A9A">
      <w:pPr>
        <w:rPr>
          <w:b/>
          <w:sz w:val="28"/>
          <w:szCs w:val="28"/>
        </w:rPr>
      </w:pPr>
    </w:p>
    <w:p w14:paraId="4D36A308" w14:textId="6BBDC797" w:rsidR="00676A9A" w:rsidRPr="00726556" w:rsidRDefault="00676A9A" w:rsidP="00676A9A">
      <w:pPr>
        <w:rPr>
          <w:b/>
        </w:rPr>
      </w:pPr>
      <w:r w:rsidRPr="00726556">
        <w:rPr>
          <w:b/>
        </w:rPr>
        <w:t>FOR OFFICE OF THE SIRO</w:t>
      </w:r>
      <w:r w:rsidR="00EB3035" w:rsidRPr="00726556">
        <w:rPr>
          <w:b/>
        </w:rPr>
        <w:t xml:space="preserve"> </w:t>
      </w:r>
      <w:r w:rsidR="00726556" w:rsidRPr="00726556">
        <w:rPr>
          <w:b/>
        </w:rPr>
        <w:t>AND OFFICE OF</w:t>
      </w:r>
      <w:r w:rsidR="001C0378">
        <w:rPr>
          <w:b/>
        </w:rPr>
        <w:t xml:space="preserve"> THE</w:t>
      </w:r>
      <w:r w:rsidR="00726556" w:rsidRPr="00726556">
        <w:rPr>
          <w:b/>
        </w:rPr>
        <w:t xml:space="preserve"> DPO </w:t>
      </w:r>
      <w:r w:rsidR="00EB3035" w:rsidRPr="00726556">
        <w:rPr>
          <w:b/>
        </w:rPr>
        <w:t>USE ONLY</w:t>
      </w:r>
    </w:p>
    <w:p w14:paraId="441940F9" w14:textId="77777777" w:rsidR="00676A9A" w:rsidRDefault="00676A9A" w:rsidP="00676A9A"/>
    <w:p w14:paraId="17DE6CD9" w14:textId="16F314C0" w:rsidR="00676A9A" w:rsidRPr="00F44ED5" w:rsidRDefault="009209DD" w:rsidP="00F44ED5">
      <w:pPr>
        <w:pStyle w:val="Heading1"/>
        <w:ind w:left="567" w:hanging="567"/>
        <w:rPr>
          <w:b w:val="0"/>
          <w:sz w:val="36"/>
        </w:rPr>
      </w:pPr>
      <w:bookmarkStart w:id="17" w:name="_Toc2692996"/>
      <w:r w:rsidRPr="00F44ED5">
        <w:rPr>
          <w:sz w:val="36"/>
        </w:rPr>
        <w:t>Summary of high residual risks</w:t>
      </w:r>
      <w:bookmarkEnd w:id="17"/>
    </w:p>
    <w:p w14:paraId="68D718C9" w14:textId="77777777" w:rsidR="00FE3174" w:rsidRPr="00F44ED5" w:rsidRDefault="00FE3174" w:rsidP="00676A9A">
      <w:pPr>
        <w:rPr>
          <w:b/>
          <w:u w:val="single"/>
        </w:rPr>
      </w:pPr>
    </w:p>
    <w:tbl>
      <w:tblPr>
        <w:tblStyle w:val="TableGrid"/>
        <w:tblW w:w="0" w:type="auto"/>
        <w:tblLook w:val="04A0" w:firstRow="1" w:lastRow="0" w:firstColumn="1" w:lastColumn="0" w:noHBand="0" w:noVBand="1"/>
      </w:tblPr>
      <w:tblGrid>
        <w:gridCol w:w="1129"/>
        <w:gridCol w:w="8080"/>
      </w:tblGrid>
      <w:tr w:rsidR="00A82DD9" w14:paraId="36C14BAF" w14:textId="77777777" w:rsidTr="001C0378">
        <w:trPr>
          <w:trHeight w:val="154"/>
        </w:trPr>
        <w:tc>
          <w:tcPr>
            <w:tcW w:w="1129" w:type="dxa"/>
          </w:tcPr>
          <w:p w14:paraId="4B6E718D" w14:textId="361FF680" w:rsidR="00A82DD9" w:rsidRDefault="00A82DD9" w:rsidP="00B92BE3">
            <w:pPr>
              <w:rPr>
                <w:b/>
              </w:rPr>
            </w:pPr>
            <w:r>
              <w:rPr>
                <w:b/>
              </w:rPr>
              <w:t xml:space="preserve">Risk </w:t>
            </w:r>
            <w:r w:rsidR="004419EA">
              <w:rPr>
                <w:b/>
              </w:rPr>
              <w:t>no.</w:t>
            </w:r>
          </w:p>
        </w:tc>
        <w:tc>
          <w:tcPr>
            <w:tcW w:w="8080" w:type="dxa"/>
          </w:tcPr>
          <w:p w14:paraId="5F61706E" w14:textId="034050B0" w:rsidR="00A82DD9" w:rsidRDefault="00A82DD9" w:rsidP="00B92BE3">
            <w:pPr>
              <w:rPr>
                <w:b/>
              </w:rPr>
            </w:pPr>
            <w:r>
              <w:rPr>
                <w:b/>
              </w:rPr>
              <w:t>High residual risk summary</w:t>
            </w:r>
          </w:p>
        </w:tc>
      </w:tr>
      <w:tr w:rsidR="00A82DD9" w14:paraId="2C868F72" w14:textId="77777777" w:rsidTr="001C0378">
        <w:trPr>
          <w:trHeight w:val="152"/>
        </w:trPr>
        <w:tc>
          <w:tcPr>
            <w:tcW w:w="1129" w:type="dxa"/>
          </w:tcPr>
          <w:p w14:paraId="3971758D" w14:textId="77777777" w:rsidR="00A82DD9" w:rsidRDefault="00A82DD9" w:rsidP="00B92BE3">
            <w:pPr>
              <w:rPr>
                <w:b/>
              </w:rPr>
            </w:pPr>
          </w:p>
        </w:tc>
        <w:tc>
          <w:tcPr>
            <w:tcW w:w="8080" w:type="dxa"/>
          </w:tcPr>
          <w:p w14:paraId="72CC8E93" w14:textId="1CAD2502" w:rsidR="00A82DD9" w:rsidRDefault="00A82DD9" w:rsidP="00B92BE3">
            <w:pPr>
              <w:rPr>
                <w:b/>
              </w:rPr>
            </w:pPr>
          </w:p>
        </w:tc>
      </w:tr>
      <w:tr w:rsidR="00A82DD9" w14:paraId="61904CFA" w14:textId="77777777" w:rsidTr="001C0378">
        <w:trPr>
          <w:trHeight w:val="152"/>
        </w:trPr>
        <w:tc>
          <w:tcPr>
            <w:tcW w:w="1129" w:type="dxa"/>
          </w:tcPr>
          <w:p w14:paraId="2D1B5D0A" w14:textId="77777777" w:rsidR="00A82DD9" w:rsidRDefault="00A82DD9" w:rsidP="00B92BE3">
            <w:pPr>
              <w:rPr>
                <w:b/>
              </w:rPr>
            </w:pPr>
          </w:p>
        </w:tc>
        <w:tc>
          <w:tcPr>
            <w:tcW w:w="8080" w:type="dxa"/>
          </w:tcPr>
          <w:p w14:paraId="4139CD93" w14:textId="37B4C5F7" w:rsidR="00A82DD9" w:rsidRDefault="00A82DD9" w:rsidP="00B92BE3">
            <w:pPr>
              <w:rPr>
                <w:b/>
              </w:rPr>
            </w:pPr>
          </w:p>
        </w:tc>
      </w:tr>
      <w:tr w:rsidR="004419EA" w14:paraId="5449CBD6" w14:textId="77777777" w:rsidTr="001C0378">
        <w:trPr>
          <w:trHeight w:val="152"/>
        </w:trPr>
        <w:tc>
          <w:tcPr>
            <w:tcW w:w="1129" w:type="dxa"/>
          </w:tcPr>
          <w:p w14:paraId="6AF1BFB3" w14:textId="77777777" w:rsidR="004419EA" w:rsidRDefault="004419EA" w:rsidP="00B92BE3">
            <w:pPr>
              <w:rPr>
                <w:b/>
              </w:rPr>
            </w:pPr>
          </w:p>
        </w:tc>
        <w:tc>
          <w:tcPr>
            <w:tcW w:w="8080" w:type="dxa"/>
          </w:tcPr>
          <w:p w14:paraId="57543388" w14:textId="77777777" w:rsidR="004419EA" w:rsidRDefault="004419EA" w:rsidP="00B92BE3">
            <w:pPr>
              <w:rPr>
                <w:b/>
              </w:rPr>
            </w:pPr>
          </w:p>
        </w:tc>
      </w:tr>
    </w:tbl>
    <w:p w14:paraId="50BE7FB9" w14:textId="248CEE39" w:rsidR="00676A9A" w:rsidRDefault="00676A9A" w:rsidP="00B92BE3">
      <w:pPr>
        <w:rPr>
          <w:b/>
        </w:rPr>
      </w:pPr>
    </w:p>
    <w:p w14:paraId="4D9BD261" w14:textId="4B129BD4" w:rsidR="0007623E" w:rsidRPr="009E0158" w:rsidRDefault="00A1213E" w:rsidP="00B92BE3">
      <w:pPr>
        <w:rPr>
          <w:b/>
          <w:color w:val="005EB8" w:themeColor="accent1"/>
        </w:rPr>
      </w:pPr>
      <w:r w:rsidRPr="009E0158">
        <w:rPr>
          <w:b/>
          <w:color w:val="005EB8" w:themeColor="accent1"/>
        </w:rPr>
        <w:t>Summary of DPO advice</w:t>
      </w:r>
      <w:r w:rsidR="00FB06F3" w:rsidRPr="009E0158">
        <w:rPr>
          <w:b/>
          <w:color w:val="005EB8" w:themeColor="accent1"/>
        </w:rPr>
        <w:t>:</w:t>
      </w:r>
    </w:p>
    <w:p w14:paraId="78C26A91" w14:textId="2C470FF9" w:rsidR="00FB06F3" w:rsidRDefault="00FB06F3" w:rsidP="00B92BE3">
      <w:pPr>
        <w:rPr>
          <w:b/>
        </w:rPr>
      </w:pPr>
      <w:r w:rsidRPr="00B92BE3">
        <w:rPr>
          <w:b/>
          <w:noProof/>
        </w:rPr>
        <w:lastRenderedPageBreak/>
        <mc:AlternateContent>
          <mc:Choice Requires="wps">
            <w:drawing>
              <wp:anchor distT="45720" distB="45720" distL="114300" distR="114300" simplePos="0" relativeHeight="251658242" behindDoc="0" locked="0" layoutInCell="1" allowOverlap="1" wp14:anchorId="51C07D65" wp14:editId="58CF1064">
                <wp:simplePos x="0" y="0"/>
                <wp:positionH relativeFrom="margin">
                  <wp:align>left</wp:align>
                </wp:positionH>
                <wp:positionV relativeFrom="paragraph">
                  <wp:posOffset>311785</wp:posOffset>
                </wp:positionV>
                <wp:extent cx="6249670" cy="1590675"/>
                <wp:effectExtent l="0" t="0" r="1778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1590675"/>
                        </a:xfrm>
                        <a:prstGeom prst="rect">
                          <a:avLst/>
                        </a:prstGeom>
                        <a:solidFill>
                          <a:srgbClr val="FFFFFF"/>
                        </a:solidFill>
                        <a:ln w="9525">
                          <a:solidFill>
                            <a:srgbClr val="000000"/>
                          </a:solidFill>
                          <a:miter lim="800000"/>
                          <a:headEnd/>
                          <a:tailEnd/>
                        </a:ln>
                      </wps:spPr>
                      <wps:txbx>
                        <w:txbxContent>
                          <w:p w14:paraId="1DBDF617" w14:textId="1A79FB21" w:rsidR="000A63F4" w:rsidRDefault="000A63F4" w:rsidP="00FB06F3"/>
                          <w:p w14:paraId="54A3D2E4" w14:textId="69B112D4" w:rsidR="000A63F4" w:rsidRDefault="000A63F4" w:rsidP="00FB06F3"/>
                          <w:p w14:paraId="492C307F" w14:textId="77777777" w:rsidR="000A63F4" w:rsidRDefault="000A63F4" w:rsidP="00FB06F3"/>
                          <w:p w14:paraId="0A54899B" w14:textId="682FC5AA" w:rsidR="000A63F4" w:rsidRDefault="000A63F4" w:rsidP="00FB06F3"/>
                          <w:p w14:paraId="0BBEFA1B" w14:textId="388D8E23" w:rsidR="000A63F4" w:rsidRDefault="000A63F4" w:rsidP="00FB06F3"/>
                          <w:p w14:paraId="2992B4A0" w14:textId="77777777" w:rsidR="000A63F4" w:rsidRDefault="000A63F4" w:rsidP="00FB06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07D65" id="_x0000_s1028" type="#_x0000_t202" style="position:absolute;margin-left:0;margin-top:24.55pt;width:492.1pt;height:125.25pt;z-index:25165824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">
                <v:textbox>
                  <w:txbxContent>
                    <w:p w14:paraId="1DBDF617" w14:textId="1A79FB21" w:rsidR="000A63F4" w:rsidRDefault="000A63F4" w:rsidP="00FB06F3"/>
                    <w:p w14:paraId="54A3D2E4" w14:textId="69B112D4" w:rsidR="000A63F4" w:rsidRDefault="000A63F4" w:rsidP="00FB06F3"/>
                    <w:p w14:paraId="492C307F" w14:textId="77777777" w:rsidR="000A63F4" w:rsidRDefault="000A63F4" w:rsidP="00FB06F3"/>
                    <w:p w14:paraId="0A54899B" w14:textId="682FC5AA" w:rsidR="000A63F4" w:rsidRDefault="000A63F4" w:rsidP="00FB06F3"/>
                    <w:p w14:paraId="0BBEFA1B" w14:textId="388D8E23" w:rsidR="000A63F4" w:rsidRDefault="000A63F4" w:rsidP="00FB06F3"/>
                    <w:p w14:paraId="2992B4A0" w14:textId="77777777" w:rsidR="000A63F4" w:rsidRDefault="000A63F4" w:rsidP="00FB06F3"/>
                  </w:txbxContent>
                </v:textbox>
                <w10:wrap type="square" anchorx="margin"/>
              </v:shape>
            </w:pict>
          </mc:Fallback>
        </mc:AlternateContent>
      </w:r>
      <w:r>
        <w:rPr>
          <w:b/>
        </w:rPr>
        <w:t>Data Protection Officer (DPO)</w:t>
      </w:r>
      <w:r w:rsidR="00A63660">
        <w:rPr>
          <w:b/>
        </w:rPr>
        <w:tab/>
      </w:r>
      <w:r w:rsidR="00BB06DA">
        <w:rPr>
          <w:b/>
        </w:rPr>
        <w:tab/>
      </w:r>
      <w:r w:rsidR="00A63660">
        <w:rPr>
          <w:b/>
        </w:rPr>
        <w:t>Signature and Date</w:t>
      </w:r>
    </w:p>
    <w:p w14:paraId="6F935E29" w14:textId="18BD5F97" w:rsidR="00195F62" w:rsidRDefault="00195F62" w:rsidP="00B92BE3">
      <w:pPr>
        <w:rPr>
          <w:b/>
        </w:rPr>
      </w:pPr>
    </w:p>
    <w:p w14:paraId="7B1D76C8" w14:textId="6C96B051" w:rsidR="004F507B" w:rsidRDefault="00382343" w:rsidP="00B92BE3">
      <w:pPr>
        <w:rPr>
          <w:b/>
          <w:color w:val="005EB8" w:themeColor="accent1"/>
        </w:rPr>
      </w:pPr>
      <w:r w:rsidRPr="005E6D78">
        <w:rPr>
          <w:b/>
          <w:color w:val="005EB8" w:themeColor="accent1"/>
        </w:rPr>
        <w:t xml:space="preserve">ICO consultation </w:t>
      </w:r>
      <w:r w:rsidR="00090126">
        <w:rPr>
          <w:b/>
          <w:color w:val="005EB8" w:themeColor="accent1"/>
        </w:rPr>
        <w:t>outcome</w:t>
      </w:r>
      <w:r w:rsidRPr="005E6D78">
        <w:rPr>
          <w:b/>
          <w:color w:val="005EB8" w:themeColor="accent1"/>
        </w:rPr>
        <w:t>:</w:t>
      </w:r>
    </w:p>
    <w:p w14:paraId="08D79D4F" w14:textId="256D5389" w:rsidR="004F507B" w:rsidRPr="005E6D78" w:rsidRDefault="004F507B" w:rsidP="00B92BE3">
      <w:pPr>
        <w:rPr>
          <w:b/>
          <w:color w:val="005EB8" w:themeColor="accent1"/>
        </w:rPr>
      </w:pPr>
      <w:r w:rsidRPr="004F507B">
        <w:rPr>
          <w:b/>
          <w:noProof/>
        </w:rPr>
        <mc:AlternateContent>
          <mc:Choice Requires="wps">
            <w:drawing>
              <wp:anchor distT="45720" distB="45720" distL="114300" distR="114300" simplePos="0" relativeHeight="251658243" behindDoc="0" locked="0" layoutInCell="1" allowOverlap="1" wp14:anchorId="5E950FE3" wp14:editId="456ACACD">
                <wp:simplePos x="0" y="0"/>
                <wp:positionH relativeFrom="margin">
                  <wp:align>right</wp:align>
                </wp:positionH>
                <wp:positionV relativeFrom="paragraph">
                  <wp:posOffset>279483</wp:posOffset>
                </wp:positionV>
                <wp:extent cx="6249670" cy="1590675"/>
                <wp:effectExtent l="0" t="0" r="1778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1590675"/>
                        </a:xfrm>
                        <a:prstGeom prst="rect">
                          <a:avLst/>
                        </a:prstGeom>
                        <a:solidFill>
                          <a:srgbClr val="FFFFFF"/>
                        </a:solidFill>
                        <a:ln w="9525">
                          <a:solidFill>
                            <a:srgbClr val="000000"/>
                          </a:solidFill>
                          <a:miter lim="800000"/>
                          <a:headEnd/>
                          <a:tailEnd/>
                        </a:ln>
                      </wps:spPr>
                      <wps:txbx>
                        <w:txbxContent>
                          <w:p w14:paraId="1D8C57E9" w14:textId="77777777" w:rsidR="000A63F4" w:rsidRDefault="000A63F4" w:rsidP="005E6D78"/>
                          <w:p w14:paraId="2C1545A3" w14:textId="77777777" w:rsidR="000A63F4" w:rsidRDefault="000A63F4" w:rsidP="005E6D78"/>
                          <w:p w14:paraId="471D3656" w14:textId="77777777" w:rsidR="000A63F4" w:rsidRDefault="000A63F4" w:rsidP="005E6D78"/>
                          <w:p w14:paraId="46BA5CF4" w14:textId="77777777" w:rsidR="000A63F4" w:rsidRDefault="000A63F4" w:rsidP="005E6D78"/>
                          <w:p w14:paraId="768CE311" w14:textId="77777777" w:rsidR="000A63F4" w:rsidRDefault="000A63F4" w:rsidP="005E6D78"/>
                          <w:p w14:paraId="15EFE8A2" w14:textId="77777777" w:rsidR="000A63F4" w:rsidRDefault="000A63F4" w:rsidP="005E6D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50FE3" id="_x0000_s1029" type="#_x0000_t202" style="position:absolute;margin-left:440.9pt;margin-top:22pt;width:492.1pt;height:125.25pt;z-index:251658243;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vuJwIAAEw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">
                <v:textbox>
                  <w:txbxContent>
                    <w:p w14:paraId="1D8C57E9" w14:textId="77777777" w:rsidR="000A63F4" w:rsidRDefault="000A63F4" w:rsidP="005E6D78"/>
                    <w:p w14:paraId="2C1545A3" w14:textId="77777777" w:rsidR="000A63F4" w:rsidRDefault="000A63F4" w:rsidP="005E6D78"/>
                    <w:p w14:paraId="471D3656" w14:textId="77777777" w:rsidR="000A63F4" w:rsidRDefault="000A63F4" w:rsidP="005E6D78"/>
                    <w:p w14:paraId="46BA5CF4" w14:textId="77777777" w:rsidR="000A63F4" w:rsidRDefault="000A63F4" w:rsidP="005E6D78"/>
                    <w:p w14:paraId="768CE311" w14:textId="77777777" w:rsidR="000A63F4" w:rsidRDefault="000A63F4" w:rsidP="005E6D78"/>
                    <w:p w14:paraId="15EFE8A2" w14:textId="77777777" w:rsidR="000A63F4" w:rsidRDefault="000A63F4" w:rsidP="005E6D78"/>
                  </w:txbxContent>
                </v:textbox>
                <w10:wrap type="square" anchorx="margin"/>
              </v:shape>
            </w:pict>
          </mc:Fallback>
        </mc:AlternateContent>
      </w:r>
      <w:r w:rsidRPr="004F507B">
        <w:rPr>
          <w:b/>
        </w:rPr>
        <w:t>Office of DPO</w:t>
      </w:r>
      <w:r>
        <w:rPr>
          <w:b/>
          <w:color w:val="005EB8" w:themeColor="accent1"/>
        </w:rPr>
        <w:tab/>
      </w:r>
      <w:r>
        <w:rPr>
          <w:b/>
          <w:color w:val="005EB8" w:themeColor="accent1"/>
        </w:rPr>
        <w:tab/>
      </w:r>
      <w:r>
        <w:rPr>
          <w:b/>
          <w:color w:val="005EB8" w:themeColor="accent1"/>
        </w:rPr>
        <w:tab/>
      </w:r>
      <w:r>
        <w:rPr>
          <w:b/>
          <w:color w:val="005EB8" w:themeColor="accent1"/>
        </w:rPr>
        <w:tab/>
      </w:r>
      <w:r w:rsidRPr="004F507B">
        <w:rPr>
          <w:b/>
        </w:rPr>
        <w:t>Signature and Date</w:t>
      </w:r>
    </w:p>
    <w:p w14:paraId="423CD23A" w14:textId="4E263E9D" w:rsidR="005E6D78" w:rsidRDefault="005E6D78" w:rsidP="00B92BE3">
      <w:pPr>
        <w:rPr>
          <w:b/>
          <w:color w:val="005EB8" w:themeColor="accent1"/>
        </w:rPr>
      </w:pPr>
    </w:p>
    <w:p w14:paraId="2C3CE1C8" w14:textId="61E0CFEA" w:rsidR="00311303" w:rsidRPr="005E6D78" w:rsidRDefault="00311303" w:rsidP="00B92BE3">
      <w:pPr>
        <w:rPr>
          <w:b/>
          <w:color w:val="005EB8" w:themeColor="accent1"/>
        </w:rPr>
      </w:pPr>
      <w:r>
        <w:rPr>
          <w:b/>
          <w:color w:val="005EB8" w:themeColor="accent1"/>
        </w:rPr>
        <w:t>Next Steps:</w:t>
      </w:r>
    </w:p>
    <w:p w14:paraId="114C95A7" w14:textId="3AD2B4CC" w:rsidR="00676A9A" w:rsidRPr="00416DBB" w:rsidRDefault="006E22E6" w:rsidP="00416DBB">
      <w:pPr>
        <w:pStyle w:val="ListParagraph"/>
        <w:numPr>
          <w:ilvl w:val="0"/>
          <w:numId w:val="33"/>
        </w:numPr>
        <w:rPr>
          <w:b/>
        </w:rPr>
      </w:pPr>
      <w:r w:rsidRPr="00416DBB">
        <w:rPr>
          <w:b/>
        </w:rPr>
        <w:t>DPO to inform</w:t>
      </w:r>
      <w:r w:rsidR="00311303" w:rsidRPr="00416DBB">
        <w:rPr>
          <w:b/>
        </w:rPr>
        <w:t xml:space="preserve"> stakeholders of </w:t>
      </w:r>
      <w:r w:rsidR="009E6C5A">
        <w:rPr>
          <w:b/>
        </w:rPr>
        <w:t xml:space="preserve">ICO </w:t>
      </w:r>
      <w:r w:rsidR="00311303" w:rsidRPr="00416DBB">
        <w:rPr>
          <w:b/>
        </w:rPr>
        <w:t xml:space="preserve">consultation outcome </w:t>
      </w:r>
    </w:p>
    <w:p w14:paraId="60BA250C" w14:textId="08464FB4" w:rsidR="00311303" w:rsidRPr="00416DBB" w:rsidRDefault="00311303" w:rsidP="00416DBB">
      <w:pPr>
        <w:pStyle w:val="ListParagraph"/>
        <w:numPr>
          <w:ilvl w:val="0"/>
          <w:numId w:val="33"/>
        </w:numPr>
        <w:rPr>
          <w:b/>
        </w:rPr>
      </w:pPr>
      <w:r w:rsidRPr="00416DBB">
        <w:rPr>
          <w:b/>
        </w:rPr>
        <w:t>IAO along with DPO and SIRO to build action plan</w:t>
      </w:r>
      <w:r w:rsidR="009E6C5A">
        <w:rPr>
          <w:b/>
        </w:rPr>
        <w:t xml:space="preserve"> to align</w:t>
      </w:r>
      <w:r w:rsidR="001916F8">
        <w:rPr>
          <w:b/>
        </w:rPr>
        <w:t xml:space="preserve"> the processing</w:t>
      </w:r>
      <w:r w:rsidR="009E6C5A">
        <w:rPr>
          <w:b/>
        </w:rPr>
        <w:t xml:space="preserve"> to ICO’s decision</w:t>
      </w:r>
    </w:p>
    <w:p w14:paraId="521C4A23" w14:textId="77777777" w:rsidR="00195F62" w:rsidRPr="005E6D78" w:rsidRDefault="00195F62" w:rsidP="005E6D78">
      <w:pPr>
        <w:rPr>
          <w:b/>
          <w:color w:val="005EB8" w:themeColor="accent1"/>
        </w:rPr>
      </w:pPr>
    </w:p>
    <w:p w14:paraId="7CEA6264" w14:textId="38DE48EB" w:rsidR="00B92BE3" w:rsidRPr="004419EA" w:rsidRDefault="00B92BE3" w:rsidP="00B92BE3">
      <w:pPr>
        <w:rPr>
          <w:b/>
        </w:rPr>
      </w:pPr>
    </w:p>
    <w:sectPr w:rsidR="00B92BE3" w:rsidRPr="004419EA" w:rsidSect="006F689A">
      <w:footerReference w:type="first" r:id="rId34"/>
      <w:pgSz w:w="11906" w:h="16838" w:code="9"/>
      <w:pgMar w:top="1021" w:right="1021" w:bottom="1021" w:left="1021"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05809" w14:textId="77777777" w:rsidR="00D46A6C" w:rsidRDefault="00D46A6C">
      <w:r>
        <w:separator/>
      </w:r>
    </w:p>
  </w:endnote>
  <w:endnote w:type="continuationSeparator" w:id="0">
    <w:p w14:paraId="19940BC6" w14:textId="77777777" w:rsidR="00D46A6C" w:rsidRDefault="00D46A6C">
      <w:r>
        <w:continuationSeparator/>
      </w:r>
    </w:p>
  </w:endnote>
  <w:endnote w:type="continuationNotice" w:id="1">
    <w:p w14:paraId="5CBC8D82" w14:textId="77777777" w:rsidR="00D46A6C" w:rsidRDefault="00D46A6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885C6" w14:textId="3C855DD7" w:rsidR="000A63F4" w:rsidRDefault="000A63F4" w:rsidP="0071224A">
    <w:pPr>
      <w:pStyle w:val="Footer"/>
      <w:rPr>
        <w:noProof/>
      </w:rPr>
    </w:pPr>
    <w:r>
      <w:t>Copyright ©</w:t>
    </w:r>
    <w:sdt>
      <w:sdtPr>
        <w:alias w:val="Year"/>
        <w:tag w:val="YYYY"/>
        <w:id w:val="-1884397190"/>
      </w:sdtPr>
      <w:sdtEndPr/>
      <w:sdtContent>
        <w:r>
          <w:t>2020</w:t>
        </w:r>
      </w:sdtContent>
    </w:sdt>
    <w:r>
      <w:t xml:space="preserve"> Health and Social Care Information Centre</w:t>
    </w:r>
    <w:r>
      <w:tab/>
    </w:r>
    <w:r w:rsidRPr="001E2958">
      <w:t xml:space="preserve">Page </w:t>
    </w:r>
    <w:r w:rsidRPr="001E2958">
      <w:fldChar w:fldCharType="begin"/>
    </w:r>
    <w:r w:rsidRPr="001E2958">
      <w:instrText xml:space="preserve"> PAGE  \* Arabic  \* MERGEFORMAT </w:instrText>
    </w:r>
    <w:r w:rsidRPr="001E2958">
      <w:fldChar w:fldCharType="separate"/>
    </w:r>
    <w:r>
      <w:rPr>
        <w:noProof/>
      </w:rPr>
      <w:t>2</w:t>
    </w:r>
    <w:r w:rsidRPr="001E2958">
      <w:fldChar w:fldCharType="end"/>
    </w:r>
    <w:r w:rsidRPr="001E2958">
      <w:t xml:space="preserve"> of </w:t>
    </w:r>
    <w:r>
      <w:rPr>
        <w:noProof/>
      </w:rPr>
      <w:fldChar w:fldCharType="begin"/>
    </w:r>
    <w:r>
      <w:rPr>
        <w:noProof/>
      </w:rPr>
      <w:instrText xml:space="preserve"> NUMPAGES </w:instrText>
    </w:r>
    <w:r>
      <w:rPr>
        <w:noProof/>
      </w:rPr>
      <w:fldChar w:fldCharType="separate"/>
    </w:r>
    <w:r>
      <w:rPr>
        <w:noProof/>
      </w:rPr>
      <w:t>8</w:t>
    </w:r>
    <w:r>
      <w:rPr>
        <w:noProof/>
      </w:rPr>
      <w:fldChar w:fldCharType="end"/>
    </w:r>
  </w:p>
  <w:p w14:paraId="3540FF9B" w14:textId="77777777" w:rsidR="000A63F4" w:rsidRDefault="000A63F4" w:rsidP="0071224A">
    <w:pPr>
      <w:pStyle w:val="Footer"/>
    </w:pPr>
  </w:p>
  <w:p w14:paraId="199AAEC2" w14:textId="77777777" w:rsidR="000A63F4" w:rsidRDefault="000A63F4" w:rsidP="0071224A">
    <w:pPr>
      <w:pStyle w:val="Footer"/>
    </w:pPr>
    <w:r w:rsidRPr="00A46573">
      <w:t>The Health and Social Care Information Centre is a non-depart</w:t>
    </w:r>
    <w:r>
      <w:t xml:space="preserve">mental body created by statute, </w:t>
    </w:r>
    <w:r w:rsidRPr="00A46573">
      <w:t>also known as NHS Digital.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543A1" w14:textId="4A357E0B" w:rsidR="000A63F4" w:rsidRDefault="000A63F4" w:rsidP="0071224A">
    <w:pPr>
      <w:pStyle w:val="Footer"/>
      <w:rPr>
        <w:noProof/>
      </w:rPr>
    </w:pPr>
    <w:r>
      <w:t>Copyright ©</w:t>
    </w:r>
    <w:sdt>
      <w:sdtPr>
        <w:alias w:val="Year"/>
        <w:tag w:val="YYYY"/>
        <w:id w:val="-1048608770"/>
        <w:lock w:val="sdtLocked"/>
      </w:sdtPr>
      <w:sdtEndPr/>
      <w:sdtContent>
        <w:r>
          <w:t>2019</w:t>
        </w:r>
      </w:sdtContent>
    </w:sdt>
    <w:r>
      <w:t xml:space="preserve"> Health and Social Care Information Centre</w:t>
    </w:r>
    <w:r>
      <w:tab/>
    </w:r>
    <w:r w:rsidRPr="001E2958">
      <w:t xml:space="preserve">Page </w:t>
    </w:r>
    <w:r w:rsidRPr="001E2958">
      <w:fldChar w:fldCharType="begin"/>
    </w:r>
    <w:r w:rsidRPr="001E2958">
      <w:instrText xml:space="preserve"> PAGE  \* Arabic  \* MERGEFORMAT </w:instrText>
    </w:r>
    <w:r w:rsidRPr="001E2958">
      <w:fldChar w:fldCharType="separate"/>
    </w:r>
    <w:r>
      <w:rPr>
        <w:noProof/>
      </w:rPr>
      <w:t>1</w:t>
    </w:r>
    <w:r w:rsidRPr="001E2958">
      <w:fldChar w:fldCharType="end"/>
    </w:r>
    <w:r w:rsidRPr="001E2958">
      <w:t xml:space="preserve"> of </w:t>
    </w:r>
    <w:r>
      <w:rPr>
        <w:noProof/>
      </w:rPr>
      <w:fldChar w:fldCharType="begin"/>
    </w:r>
    <w:r>
      <w:rPr>
        <w:noProof/>
      </w:rPr>
      <w:instrText xml:space="preserve"> NUMPAGES </w:instrText>
    </w:r>
    <w:r>
      <w:rPr>
        <w:noProof/>
      </w:rPr>
      <w:fldChar w:fldCharType="separate"/>
    </w:r>
    <w:r>
      <w:rPr>
        <w:noProof/>
      </w:rPr>
      <w:t>8</w:t>
    </w:r>
    <w:r>
      <w:rPr>
        <w:noProof/>
      </w:rPr>
      <w:fldChar w:fldCharType="end"/>
    </w:r>
  </w:p>
  <w:p w14:paraId="1535904F" w14:textId="28BD7047" w:rsidR="000A63F4" w:rsidRDefault="000A63F4" w:rsidP="0071224A">
    <w:pPr>
      <w:pStyle w:val="Footer"/>
    </w:pPr>
  </w:p>
  <w:p w14:paraId="42EDD3F5" w14:textId="77777777" w:rsidR="000A63F4" w:rsidRDefault="000A63F4" w:rsidP="0071224A">
    <w:pPr>
      <w:pStyle w:val="Footer"/>
    </w:pPr>
    <w:r w:rsidRPr="00A46573">
      <w:t>The Health and Social Care Information Centre is a non-depart</w:t>
    </w:r>
    <w:r>
      <w:t xml:space="preserve">mental body created by statute, </w:t>
    </w:r>
    <w:r w:rsidRPr="00A46573">
      <w:t>also known as NHS Digital.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899D2" w14:textId="77777777" w:rsidR="000A63F4" w:rsidRDefault="000A63F4" w:rsidP="0071224A">
    <w:pPr>
      <w:pStyle w:val="Footer"/>
    </w:pPr>
    <w:r>
      <w:t>Version:  0.1</w:t>
    </w:r>
    <w:r>
      <w:tab/>
      <w:t xml:space="preserve">Page </w:t>
    </w:r>
    <w:r>
      <w:fldChar w:fldCharType="begin"/>
    </w:r>
    <w:r>
      <w:instrText xml:space="preserve"> PAGE </w:instrText>
    </w:r>
    <w:r>
      <w:fldChar w:fldCharType="separate"/>
    </w:r>
    <w:r>
      <w:rPr>
        <w:noProof/>
      </w:rPr>
      <w:t>0</w:t>
    </w:r>
    <w:r>
      <w:fldChar w:fldCharType="end"/>
    </w:r>
  </w:p>
  <w:p w14:paraId="3331E57B" w14:textId="77777777" w:rsidR="000A63F4" w:rsidRDefault="000A63F4" w:rsidP="0071224A">
    <w:pPr>
      <w:pStyle w:val="Footer"/>
    </w:pPr>
    <w:r>
      <w:t>Date:       May 2005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50BAD" w14:textId="77777777" w:rsidR="00D46A6C" w:rsidRDefault="00D46A6C">
      <w:r>
        <w:separator/>
      </w:r>
    </w:p>
  </w:footnote>
  <w:footnote w:type="continuationSeparator" w:id="0">
    <w:p w14:paraId="52D9F682" w14:textId="77777777" w:rsidR="00D46A6C" w:rsidRDefault="00D46A6C">
      <w:r>
        <w:continuationSeparator/>
      </w:r>
    </w:p>
  </w:footnote>
  <w:footnote w:type="continuationNotice" w:id="1">
    <w:p w14:paraId="463A6D2E" w14:textId="77777777" w:rsidR="00D46A6C" w:rsidRDefault="00D46A6C">
      <w:pPr>
        <w:spacing w:after="0"/>
      </w:pPr>
    </w:p>
  </w:footnote>
  <w:footnote w:id="2">
    <w:p w14:paraId="61B5A9FB" w14:textId="77777777" w:rsidR="000A63F4" w:rsidRDefault="000A63F4" w:rsidP="002937CC">
      <w:pPr>
        <w:pStyle w:val="FootnoteText"/>
      </w:pPr>
      <w:r>
        <w:rPr>
          <w:rStyle w:val="FootnoteReference"/>
        </w:rPr>
        <w:t>[1]</w:t>
      </w:r>
      <w:r>
        <w:t xml:space="preserve"> NHS England, </w:t>
      </w:r>
      <w:r>
        <w:rPr>
          <w:i/>
          <w:iCs/>
        </w:rPr>
        <w:t xml:space="preserve">‘The NHS Long Term Plan’, NHS England, </w:t>
      </w:r>
      <w:r>
        <w:t xml:space="preserve">2019,  </w:t>
      </w:r>
      <w:hyperlink r:id="rId1" w:history="1">
        <w:r>
          <w:rPr>
            <w:rStyle w:val="Hyperlink"/>
          </w:rPr>
          <w:t>https://www.longtermplan.nhs.uk/</w:t>
        </w:r>
      </w:hyperlink>
      <w:r>
        <w:t xml:space="preserve"> (accessed 26</w:t>
      </w:r>
      <w:r>
        <w:rPr>
          <w:vertAlign w:val="superscript"/>
        </w:rPr>
        <w:t>th</w:t>
      </w:r>
      <w:r>
        <w:t xml:space="preserve"> March 2020)</w:t>
      </w:r>
    </w:p>
  </w:footnote>
  <w:footnote w:id="3">
    <w:p w14:paraId="4E03B8B1" w14:textId="77777777" w:rsidR="000A63F4" w:rsidRPr="00BA3CE1" w:rsidRDefault="000A63F4" w:rsidP="00201462">
      <w:pPr>
        <w:pStyle w:val="FootnoteText"/>
      </w:pPr>
      <w:r>
        <w:rPr>
          <w:rStyle w:val="FootnoteReference"/>
        </w:rPr>
        <w:footnoteRef/>
      </w:r>
      <w:r>
        <w:t xml:space="preserve"> As per the standards defined by Cabinet Office. (2014). </w:t>
      </w:r>
      <w:r w:rsidRPr="00BA3CE1">
        <w:rPr>
          <w:i/>
          <w:iCs/>
        </w:rPr>
        <w:t>Good Practice Guide No. 44 Authentication and Credentials for use with HMG Online Services</w:t>
      </w:r>
      <w:r>
        <w:t xml:space="preserve"> [online] Available at </w:t>
      </w:r>
      <w:hyperlink r:id="rId2" w:history="1">
        <w:r w:rsidRPr="0060763C">
          <w:rPr>
            <w:rStyle w:val="Hyperlink"/>
            <w:rFonts w:ascii="Arial" w:hAnsi="Arial"/>
          </w:rPr>
          <w:t>https://www.gov.uk/government/publications/authentication-credentials-for-online-government-services</w:t>
        </w:r>
      </w:hyperlink>
      <w:r>
        <w:t xml:space="preserve"> [Accessed 14/04/2020]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A17E7" w14:textId="7A4C1C01" w:rsidR="000A63F4" w:rsidRDefault="00D46A6C" w:rsidP="00CE7577">
    <w:pPr>
      <w:pStyle w:val="Header"/>
      <w:tabs>
        <w:tab w:val="clear" w:pos="9639"/>
        <w:tab w:val="right" w:pos="9781"/>
      </w:tabs>
    </w:pPr>
    <w:sdt>
      <w:sdtPr>
        <w:alias w:val="Title"/>
        <w:tag w:val=""/>
        <w:id w:val="-1262984887"/>
        <w:placeholder>
          <w:docPart w:val="EFC96B407CC841B882BF23B015BDCBEB"/>
        </w:placeholder>
        <w:dataBinding w:prefixMappings="xmlns:ns0='http://purl.org/dc/elements/1.1/' xmlns:ns1='http://schemas.openxmlformats.org/package/2006/metadata/core-properties' " w:xpath="/ns1:coreProperties[1]/ns0:title[1]" w:storeItemID="{6C3C8BC8-F283-45AE-878A-BAB7291924A1}"/>
        <w:text/>
      </w:sdtPr>
      <w:sdtEndPr/>
      <w:sdtContent>
        <w:r w:rsidR="0038323C">
          <w:t>NRL Data Protection Impact Assessment Annex 1 - Care Plans v2.0</w:t>
        </w:r>
      </w:sdtContent>
    </w:sdt>
    <w:r w:rsidR="000A63F4">
      <w:tab/>
    </w:r>
  </w:p>
  <w:p w14:paraId="10F3D0AA" w14:textId="77777777" w:rsidR="000A63F4" w:rsidRDefault="000A63F4" w:rsidP="00BC33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18912" w14:textId="77777777" w:rsidR="000A63F4" w:rsidRDefault="000A63F4" w:rsidP="00BA25A7">
    <w:r>
      <w:rPr>
        <w:rFonts w:asciiTheme="minorHAnsi" w:hAnsiTheme="minorHAnsi"/>
        <w:b/>
        <w:bCs/>
        <w:noProof/>
        <w:lang w:eastAsia="en-GB"/>
      </w:rPr>
      <w:drawing>
        <wp:anchor distT="0" distB="0" distL="114300" distR="114300" simplePos="0" relativeHeight="251658241" behindDoc="1" locked="0" layoutInCell="1" allowOverlap="1" wp14:anchorId="165CA2C9" wp14:editId="7ADDC5AB">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p w14:paraId="3FE442D8" w14:textId="77777777" w:rsidR="000A63F4" w:rsidRDefault="000A63F4" w:rsidP="00BA25A7"/>
  <w:p w14:paraId="32E52100" w14:textId="01FD1203" w:rsidR="000A63F4" w:rsidRDefault="000A63F4" w:rsidP="00BA25A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6BE47" w14:textId="77777777" w:rsidR="000A63F4" w:rsidRDefault="000A63F4" w:rsidP="00DA41AC">
    <w:pPr>
      <w:pStyle w:val="Header"/>
      <w:pBdr>
        <w:bottom w:val="single" w:sz="12" w:space="31" w:color="003350"/>
      </w:pBdr>
    </w:pPr>
  </w:p>
  <w:p w14:paraId="549EA5A6" w14:textId="77777777" w:rsidR="000A63F4" w:rsidRDefault="000A63F4" w:rsidP="00DA41AC">
    <w:pPr>
      <w:pStyle w:val="Header"/>
      <w:pBdr>
        <w:bottom w:val="single" w:sz="12" w:space="31" w:color="003350"/>
      </w:pBdr>
      <w:tabs>
        <w:tab w:val="clear" w:pos="9639"/>
        <w:tab w:val="right" w:pos="9638"/>
      </w:tabs>
    </w:pPr>
  </w:p>
  <w:p w14:paraId="6545B4CF" w14:textId="77777777" w:rsidR="000A63F4" w:rsidRDefault="000A63F4" w:rsidP="00DA41AC">
    <w:pPr>
      <w:pStyle w:val="Header"/>
      <w:pBdr>
        <w:bottom w:val="single" w:sz="12" w:space="31" w:color="003350"/>
      </w:pBdr>
      <w:tabs>
        <w:tab w:val="clear" w:pos="9639"/>
        <w:tab w:val="right" w:pos="9638"/>
      </w:tabs>
    </w:pPr>
    <w:r>
      <w:rPr>
        <w:b/>
        <w:noProof/>
        <w:lang w:eastAsia="en-GB"/>
      </w:rPr>
      <w:drawing>
        <wp:anchor distT="0" distB="0" distL="114300" distR="114300" simplePos="0" relativeHeight="251658240" behindDoc="1" locked="0" layoutInCell="1" allowOverlap="1" wp14:anchorId="28F52A5B" wp14:editId="6066BB00">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19A5"/>
    <w:multiLevelType w:val="hybridMultilevel"/>
    <w:tmpl w:val="FDCAC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14245"/>
    <w:multiLevelType w:val="multilevel"/>
    <w:tmpl w:val="10FC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B23C3"/>
    <w:multiLevelType w:val="hybridMultilevel"/>
    <w:tmpl w:val="37785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E6D3D"/>
    <w:multiLevelType w:val="hybridMultilevel"/>
    <w:tmpl w:val="F4F28D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46F3568"/>
    <w:multiLevelType w:val="hybridMultilevel"/>
    <w:tmpl w:val="E0C8FA0A"/>
    <w:lvl w:ilvl="0" w:tplc="FCEC74EE">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56319E"/>
    <w:multiLevelType w:val="hybridMultilevel"/>
    <w:tmpl w:val="0FE422F0"/>
    <w:lvl w:ilvl="0" w:tplc="92BE050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83A3B51"/>
    <w:multiLevelType w:val="hybridMultilevel"/>
    <w:tmpl w:val="32E01EF0"/>
    <w:lvl w:ilvl="0" w:tplc="4F4688C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9D84818"/>
    <w:multiLevelType w:val="multilevel"/>
    <w:tmpl w:val="FA04FFC8"/>
    <w:lvl w:ilvl="0">
      <w:start w:val="1"/>
      <w:numFmt w:val="decimal"/>
      <w:pStyle w:val="Heading1"/>
      <w:lvlText w:val="%1."/>
      <w:lvlJc w:val="left"/>
      <w:pPr>
        <w:ind w:left="2345" w:hanging="360"/>
      </w:pPr>
      <w:rPr>
        <w:rFonts w:hint="default"/>
        <w:b/>
        <w:sz w:val="36"/>
        <w:szCs w:val="36"/>
      </w:rPr>
    </w:lvl>
    <w:lvl w:ilvl="1">
      <w:start w:val="1"/>
      <w:numFmt w:val="decimal"/>
      <w:pStyle w:val="Heading2"/>
      <w:lvlText w:val="%1.%2."/>
      <w:lvlJc w:val="left"/>
      <w:pPr>
        <w:ind w:left="1229" w:hanging="432"/>
      </w:pPr>
      <w:rPr>
        <w:rFonts w:hint="default"/>
      </w:rPr>
    </w:lvl>
    <w:lvl w:ilvl="2">
      <w:start w:val="1"/>
      <w:numFmt w:val="decimal"/>
      <w:pStyle w:val="Heading3"/>
      <w:lvlText w:val="%1.%2.%3."/>
      <w:lvlJc w:val="left"/>
      <w:pPr>
        <w:ind w:left="1661" w:hanging="504"/>
      </w:pPr>
      <w:rPr>
        <w:rFonts w:hint="default"/>
      </w:rPr>
    </w:lvl>
    <w:lvl w:ilvl="3">
      <w:start w:val="1"/>
      <w:numFmt w:val="decimal"/>
      <w:pStyle w:val="Heading4"/>
      <w:lvlText w:val="%1.%2.%3.%4."/>
      <w:lvlJc w:val="left"/>
      <w:pPr>
        <w:ind w:left="2165" w:hanging="648"/>
      </w:pPr>
      <w:rPr>
        <w:rFonts w:hint="default"/>
      </w:rPr>
    </w:lvl>
    <w:lvl w:ilvl="4">
      <w:start w:val="1"/>
      <w:numFmt w:val="decimal"/>
      <w:lvlText w:val="%1.%2.%3.%4.%5."/>
      <w:lvlJc w:val="left"/>
      <w:pPr>
        <w:ind w:left="2669" w:hanging="792"/>
      </w:pPr>
      <w:rPr>
        <w:rFonts w:hint="default"/>
      </w:rPr>
    </w:lvl>
    <w:lvl w:ilvl="5">
      <w:start w:val="1"/>
      <w:numFmt w:val="decimal"/>
      <w:lvlText w:val="%1.%2.%3.%4.%5.%6."/>
      <w:lvlJc w:val="left"/>
      <w:pPr>
        <w:ind w:left="3173" w:hanging="936"/>
      </w:pPr>
      <w:rPr>
        <w:rFonts w:hint="default"/>
      </w:rPr>
    </w:lvl>
    <w:lvl w:ilvl="6">
      <w:start w:val="1"/>
      <w:numFmt w:val="decimal"/>
      <w:lvlText w:val="%1.%2.%3.%4.%5.%6.%7."/>
      <w:lvlJc w:val="left"/>
      <w:pPr>
        <w:ind w:left="3677" w:hanging="1080"/>
      </w:pPr>
      <w:rPr>
        <w:rFonts w:hint="default"/>
      </w:rPr>
    </w:lvl>
    <w:lvl w:ilvl="7">
      <w:start w:val="1"/>
      <w:numFmt w:val="decimal"/>
      <w:lvlText w:val="%1.%2.%3.%4.%5.%6.%7.%8."/>
      <w:lvlJc w:val="left"/>
      <w:pPr>
        <w:ind w:left="4181" w:hanging="1224"/>
      </w:pPr>
      <w:rPr>
        <w:rFonts w:hint="default"/>
      </w:rPr>
    </w:lvl>
    <w:lvl w:ilvl="8">
      <w:start w:val="1"/>
      <w:numFmt w:val="decimal"/>
      <w:lvlText w:val="%1.%2.%3.%4.%5.%6.%7.%8.%9."/>
      <w:lvlJc w:val="left"/>
      <w:pPr>
        <w:ind w:left="4757" w:hanging="1440"/>
      </w:pPr>
      <w:rPr>
        <w:rFonts w:hint="default"/>
      </w:rPr>
    </w:lvl>
  </w:abstractNum>
  <w:abstractNum w:abstractNumId="8" w15:restartNumberingAfterBreak="0">
    <w:nsid w:val="52CD500D"/>
    <w:multiLevelType w:val="hybridMultilevel"/>
    <w:tmpl w:val="65F60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4DB166D"/>
    <w:multiLevelType w:val="multilevel"/>
    <w:tmpl w:val="17C2F2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BB863C9"/>
    <w:multiLevelType w:val="multilevel"/>
    <w:tmpl w:val="C390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106718"/>
    <w:multiLevelType w:val="hybridMultilevel"/>
    <w:tmpl w:val="7F846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384165"/>
    <w:multiLevelType w:val="hybridMultilevel"/>
    <w:tmpl w:val="E05490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26874B3"/>
    <w:multiLevelType w:val="hybridMultilevel"/>
    <w:tmpl w:val="6D6E8D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6A756744"/>
    <w:multiLevelType w:val="hybridMultilevel"/>
    <w:tmpl w:val="CD6C6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DD71D7"/>
    <w:multiLevelType w:val="multilevel"/>
    <w:tmpl w:val="C33C8982"/>
    <w:lvl w:ilvl="0">
      <w:start w:val="23"/>
      <w:numFmt w:val="decimal"/>
      <w:lvlText w:val="%1"/>
      <w:lvlJc w:val="left"/>
      <w:pPr>
        <w:tabs>
          <w:tab w:val="num" w:pos="709"/>
        </w:tabs>
        <w:ind w:left="709" w:hanging="709"/>
      </w:pPr>
      <w:rPr>
        <w:rFonts w:cs="Times New Roman" w:hint="default"/>
        <w:b/>
      </w:rPr>
    </w:lvl>
    <w:lvl w:ilvl="1">
      <w:start w:val="1"/>
      <w:numFmt w:val="decimal"/>
      <w:lvlText w:val="%2."/>
      <w:lvlJc w:val="left"/>
      <w:pPr>
        <w:tabs>
          <w:tab w:val="num" w:pos="709"/>
        </w:tabs>
        <w:ind w:left="709" w:hanging="709"/>
      </w:pPr>
      <w:rPr>
        <w:rFonts w:hint="default"/>
        <w:b w:val="0"/>
        <w:i w:val="0"/>
        <w:color w:val="0F0F0F" w:themeColor="text1"/>
        <w:sz w:val="22"/>
        <w:szCs w:val="22"/>
      </w:rPr>
    </w:lvl>
    <w:lvl w:ilvl="2">
      <w:start w:val="1"/>
      <w:numFmt w:val="lowerLetter"/>
      <w:lvlText w:val="(%3)"/>
      <w:lvlJc w:val="left"/>
      <w:pPr>
        <w:tabs>
          <w:tab w:val="num" w:pos="809"/>
        </w:tabs>
        <w:ind w:left="809" w:hanging="709"/>
      </w:pPr>
      <w:rPr>
        <w:rFonts w:cs="Times New Roman" w:hint="default"/>
        <w:b w:val="0"/>
        <w:i w:val="0"/>
        <w:sz w:val="22"/>
        <w:szCs w:val="22"/>
      </w:rPr>
    </w:lvl>
    <w:lvl w:ilvl="3">
      <w:start w:val="1"/>
      <w:numFmt w:val="lowerRoman"/>
      <w:lvlText w:val="(%4)"/>
      <w:lvlJc w:val="left"/>
      <w:pPr>
        <w:tabs>
          <w:tab w:val="num" w:pos="2126"/>
        </w:tabs>
        <w:ind w:left="2126" w:hanging="708"/>
      </w:pPr>
      <w:rPr>
        <w:rFonts w:cs="Times New Roman" w:hint="default"/>
        <w:b w:val="0"/>
        <w:i w:val="0"/>
        <w:sz w:val="22"/>
        <w:szCs w:val="22"/>
      </w:rPr>
    </w:lvl>
    <w:lvl w:ilvl="4">
      <w:start w:val="1"/>
      <w:numFmt w:val="upperLetter"/>
      <w:lvlText w:val="(%5)"/>
      <w:lvlJc w:val="left"/>
      <w:pPr>
        <w:tabs>
          <w:tab w:val="num" w:pos="2836"/>
        </w:tabs>
        <w:ind w:left="2836" w:hanging="709"/>
      </w:pPr>
      <w:rPr>
        <w:rFonts w:cs="Times New Roman" w:hint="default"/>
        <w:b w:val="0"/>
        <w:i w:val="0"/>
      </w:rPr>
    </w:lvl>
    <w:lvl w:ilvl="5">
      <w:start w:val="1"/>
      <w:numFmt w:val="decimal"/>
      <w:lvlText w:val="%6)"/>
      <w:lvlJc w:val="left"/>
      <w:pPr>
        <w:tabs>
          <w:tab w:val="num" w:pos="3544"/>
        </w:tabs>
        <w:ind w:left="3544" w:hanging="708"/>
      </w:pPr>
      <w:rPr>
        <w:rFonts w:cs="Times New Roman" w:hint="default"/>
      </w:rPr>
    </w:lvl>
    <w:lvl w:ilvl="6">
      <w:start w:val="1"/>
      <w:numFmt w:val="decimal"/>
      <w:lvlText w:val="%7%3)"/>
      <w:lvlJc w:val="left"/>
      <w:pPr>
        <w:tabs>
          <w:tab w:val="num" w:pos="2714"/>
        </w:tabs>
        <w:ind w:left="2714" w:hanging="1296"/>
      </w:pPr>
      <w:rPr>
        <w:rFonts w:cs="Times New Roman" w:hint="default"/>
      </w:rPr>
    </w:lvl>
    <w:lvl w:ilvl="7">
      <w:start w:val="1"/>
      <w:numFmt w:val="lowerRoman"/>
      <w:lvlText w:val="%8)"/>
      <w:lvlJc w:val="left"/>
      <w:pPr>
        <w:tabs>
          <w:tab w:val="num" w:pos="2858"/>
        </w:tabs>
        <w:ind w:left="2858" w:hanging="1440"/>
      </w:pPr>
      <w:rPr>
        <w:rFonts w:cs="Times New Roman" w:hint="default"/>
      </w:rPr>
    </w:lvl>
    <w:lvl w:ilvl="8">
      <w:start w:val="1"/>
      <w:numFmt w:val="upperLetter"/>
      <w:lvlText w:val="%9)"/>
      <w:lvlJc w:val="left"/>
      <w:pPr>
        <w:tabs>
          <w:tab w:val="num" w:pos="3002"/>
        </w:tabs>
        <w:ind w:left="3002" w:hanging="1584"/>
      </w:pPr>
      <w:rPr>
        <w:rFonts w:cs="Times New Roman" w:hint="default"/>
      </w:rPr>
    </w:lvl>
  </w:abstractNum>
  <w:abstractNum w:abstractNumId="16" w15:restartNumberingAfterBreak="0">
    <w:nsid w:val="6C717AE9"/>
    <w:multiLevelType w:val="hybridMultilevel"/>
    <w:tmpl w:val="E870D0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F4C7AE6"/>
    <w:multiLevelType w:val="hybridMultilevel"/>
    <w:tmpl w:val="B2585D78"/>
    <w:lvl w:ilvl="0" w:tplc="604464E8">
      <w:start w:val="1"/>
      <w:numFmt w:val="decimal"/>
      <w:pStyle w:val="Numberedlist"/>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34C6BD3"/>
    <w:multiLevelType w:val="hybridMultilevel"/>
    <w:tmpl w:val="8F460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756204E8"/>
    <w:multiLevelType w:val="hybridMultilevel"/>
    <w:tmpl w:val="C4D833A0"/>
    <w:lvl w:ilvl="0" w:tplc="E542AA7E">
      <w:start w:val="1"/>
      <w:numFmt w:val="decimal"/>
      <w:lvlText w:val="%1."/>
      <w:lvlJc w:val="left"/>
      <w:pPr>
        <w:tabs>
          <w:tab w:val="num" w:pos="720"/>
        </w:tabs>
        <w:ind w:left="720" w:hanging="360"/>
      </w:pPr>
    </w:lvl>
    <w:lvl w:ilvl="1" w:tplc="4318627A" w:tentative="1">
      <w:start w:val="1"/>
      <w:numFmt w:val="decimal"/>
      <w:lvlText w:val="%2."/>
      <w:lvlJc w:val="left"/>
      <w:pPr>
        <w:tabs>
          <w:tab w:val="num" w:pos="1440"/>
        </w:tabs>
        <w:ind w:left="1440" w:hanging="360"/>
      </w:pPr>
    </w:lvl>
    <w:lvl w:ilvl="2" w:tplc="421C95DA" w:tentative="1">
      <w:start w:val="1"/>
      <w:numFmt w:val="decimal"/>
      <w:lvlText w:val="%3."/>
      <w:lvlJc w:val="left"/>
      <w:pPr>
        <w:tabs>
          <w:tab w:val="num" w:pos="2160"/>
        </w:tabs>
        <w:ind w:left="2160" w:hanging="360"/>
      </w:pPr>
    </w:lvl>
    <w:lvl w:ilvl="3" w:tplc="65608296" w:tentative="1">
      <w:start w:val="1"/>
      <w:numFmt w:val="decimal"/>
      <w:lvlText w:val="%4."/>
      <w:lvlJc w:val="left"/>
      <w:pPr>
        <w:tabs>
          <w:tab w:val="num" w:pos="2880"/>
        </w:tabs>
        <w:ind w:left="2880" w:hanging="360"/>
      </w:pPr>
    </w:lvl>
    <w:lvl w:ilvl="4" w:tplc="256ACB02" w:tentative="1">
      <w:start w:val="1"/>
      <w:numFmt w:val="decimal"/>
      <w:lvlText w:val="%5."/>
      <w:lvlJc w:val="left"/>
      <w:pPr>
        <w:tabs>
          <w:tab w:val="num" w:pos="3600"/>
        </w:tabs>
        <w:ind w:left="3600" w:hanging="360"/>
      </w:pPr>
    </w:lvl>
    <w:lvl w:ilvl="5" w:tplc="AB26452E" w:tentative="1">
      <w:start w:val="1"/>
      <w:numFmt w:val="decimal"/>
      <w:lvlText w:val="%6."/>
      <w:lvlJc w:val="left"/>
      <w:pPr>
        <w:tabs>
          <w:tab w:val="num" w:pos="4320"/>
        </w:tabs>
        <w:ind w:left="4320" w:hanging="360"/>
      </w:pPr>
    </w:lvl>
    <w:lvl w:ilvl="6" w:tplc="7DD28942" w:tentative="1">
      <w:start w:val="1"/>
      <w:numFmt w:val="decimal"/>
      <w:lvlText w:val="%7."/>
      <w:lvlJc w:val="left"/>
      <w:pPr>
        <w:tabs>
          <w:tab w:val="num" w:pos="5040"/>
        </w:tabs>
        <w:ind w:left="5040" w:hanging="360"/>
      </w:pPr>
    </w:lvl>
    <w:lvl w:ilvl="7" w:tplc="2DFA45B0" w:tentative="1">
      <w:start w:val="1"/>
      <w:numFmt w:val="decimal"/>
      <w:lvlText w:val="%8."/>
      <w:lvlJc w:val="left"/>
      <w:pPr>
        <w:tabs>
          <w:tab w:val="num" w:pos="5760"/>
        </w:tabs>
        <w:ind w:left="5760" w:hanging="360"/>
      </w:pPr>
    </w:lvl>
    <w:lvl w:ilvl="8" w:tplc="E85E163E" w:tentative="1">
      <w:start w:val="1"/>
      <w:numFmt w:val="decimal"/>
      <w:lvlText w:val="%9."/>
      <w:lvlJc w:val="left"/>
      <w:pPr>
        <w:tabs>
          <w:tab w:val="num" w:pos="6480"/>
        </w:tabs>
        <w:ind w:left="6480" w:hanging="360"/>
      </w:pPr>
    </w:lvl>
  </w:abstractNum>
  <w:abstractNum w:abstractNumId="21" w15:restartNumberingAfterBreak="0">
    <w:nsid w:val="7AEB4D60"/>
    <w:multiLevelType w:val="multilevel"/>
    <w:tmpl w:val="43E4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4"/>
  </w:num>
  <w:num w:numId="4">
    <w:abstractNumId w:val="7"/>
  </w:num>
  <w:num w:numId="5">
    <w:abstractNumId w:val="17"/>
  </w:num>
  <w:num w:numId="6">
    <w:abstractNumId w:val="2"/>
  </w:num>
  <w:num w:numId="7">
    <w:abstractNumId w:val="7"/>
  </w:num>
  <w:num w:numId="8">
    <w:abstractNumId w:val="10"/>
  </w:num>
  <w:num w:numId="9">
    <w:abstractNumId w:val="14"/>
  </w:num>
  <w:num w:numId="10">
    <w:abstractNumId w:val="7"/>
  </w:num>
  <w:num w:numId="11">
    <w:abstractNumId w:val="1"/>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11"/>
  </w:num>
  <w:num w:numId="34">
    <w:abstractNumId w:val="6"/>
  </w:num>
  <w:num w:numId="35">
    <w:abstractNumId w:val="3"/>
  </w:num>
  <w:num w:numId="36">
    <w:abstractNumId w:val="5"/>
  </w:num>
  <w:num w:numId="37">
    <w:abstractNumId w:val="16"/>
  </w:num>
  <w:num w:numId="38">
    <w:abstractNumId w:val="8"/>
  </w:num>
  <w:num w:numId="39">
    <w:abstractNumId w:val="12"/>
  </w:num>
  <w:num w:numId="40">
    <w:abstractNumId w:val="0"/>
  </w:num>
  <w:num w:numId="41">
    <w:abstractNumId w:val="13"/>
  </w:num>
  <w:num w:numId="42">
    <w:abstractNumId w:val="21"/>
  </w:num>
  <w:num w:numId="43">
    <w:abstractNumId w:val="15"/>
  </w:num>
  <w:num w:numId="44">
    <w:abstractNumId w:val="18"/>
  </w:num>
  <w:num w:numId="45">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DateAndTim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deded,#e7e7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82"/>
    <w:rsid w:val="0000101D"/>
    <w:rsid w:val="0000300B"/>
    <w:rsid w:val="000057E7"/>
    <w:rsid w:val="00005C23"/>
    <w:rsid w:val="000067A5"/>
    <w:rsid w:val="00007DA7"/>
    <w:rsid w:val="0001169A"/>
    <w:rsid w:val="00014C8A"/>
    <w:rsid w:val="00014D4F"/>
    <w:rsid w:val="00016EF8"/>
    <w:rsid w:val="00017485"/>
    <w:rsid w:val="00020C60"/>
    <w:rsid w:val="00021367"/>
    <w:rsid w:val="00021E4B"/>
    <w:rsid w:val="00021FEC"/>
    <w:rsid w:val="00022D0D"/>
    <w:rsid w:val="000237C9"/>
    <w:rsid w:val="000241CE"/>
    <w:rsid w:val="000248D0"/>
    <w:rsid w:val="00024DEB"/>
    <w:rsid w:val="00026395"/>
    <w:rsid w:val="00026918"/>
    <w:rsid w:val="00030761"/>
    <w:rsid w:val="00030D56"/>
    <w:rsid w:val="00031E2F"/>
    <w:rsid w:val="00033D90"/>
    <w:rsid w:val="000360A0"/>
    <w:rsid w:val="00037089"/>
    <w:rsid w:val="00041B0C"/>
    <w:rsid w:val="000422B0"/>
    <w:rsid w:val="00042479"/>
    <w:rsid w:val="00042CF5"/>
    <w:rsid w:val="000435A5"/>
    <w:rsid w:val="000435D7"/>
    <w:rsid w:val="00044407"/>
    <w:rsid w:val="00045035"/>
    <w:rsid w:val="00045E4F"/>
    <w:rsid w:val="000474F3"/>
    <w:rsid w:val="00047636"/>
    <w:rsid w:val="0005172D"/>
    <w:rsid w:val="00052020"/>
    <w:rsid w:val="00052487"/>
    <w:rsid w:val="000533BC"/>
    <w:rsid w:val="00053E0B"/>
    <w:rsid w:val="00054EF1"/>
    <w:rsid w:val="000557A2"/>
    <w:rsid w:val="00055D55"/>
    <w:rsid w:val="000565E9"/>
    <w:rsid w:val="00057CEA"/>
    <w:rsid w:val="00060E36"/>
    <w:rsid w:val="000635C5"/>
    <w:rsid w:val="00067153"/>
    <w:rsid w:val="000713A8"/>
    <w:rsid w:val="0007195C"/>
    <w:rsid w:val="000720AA"/>
    <w:rsid w:val="00072772"/>
    <w:rsid w:val="00072A33"/>
    <w:rsid w:val="00073E80"/>
    <w:rsid w:val="000743D7"/>
    <w:rsid w:val="0007623E"/>
    <w:rsid w:val="000809D1"/>
    <w:rsid w:val="00080B96"/>
    <w:rsid w:val="0008111B"/>
    <w:rsid w:val="0008125E"/>
    <w:rsid w:val="00081EB5"/>
    <w:rsid w:val="00083BDD"/>
    <w:rsid w:val="000871A9"/>
    <w:rsid w:val="00087A78"/>
    <w:rsid w:val="00090126"/>
    <w:rsid w:val="00090645"/>
    <w:rsid w:val="000923B1"/>
    <w:rsid w:val="00093BDC"/>
    <w:rsid w:val="00094341"/>
    <w:rsid w:val="000A009A"/>
    <w:rsid w:val="000A028D"/>
    <w:rsid w:val="000A1A41"/>
    <w:rsid w:val="000A28B4"/>
    <w:rsid w:val="000A41E9"/>
    <w:rsid w:val="000A4BE0"/>
    <w:rsid w:val="000A63F4"/>
    <w:rsid w:val="000A69AB"/>
    <w:rsid w:val="000A6A50"/>
    <w:rsid w:val="000A7882"/>
    <w:rsid w:val="000A7FC1"/>
    <w:rsid w:val="000B0FA9"/>
    <w:rsid w:val="000B10A8"/>
    <w:rsid w:val="000B1F50"/>
    <w:rsid w:val="000B295E"/>
    <w:rsid w:val="000B2A82"/>
    <w:rsid w:val="000B2C9B"/>
    <w:rsid w:val="000B2F18"/>
    <w:rsid w:val="000B42CF"/>
    <w:rsid w:val="000B4D41"/>
    <w:rsid w:val="000B5915"/>
    <w:rsid w:val="000B591F"/>
    <w:rsid w:val="000B60B3"/>
    <w:rsid w:val="000B6553"/>
    <w:rsid w:val="000B698B"/>
    <w:rsid w:val="000B6F30"/>
    <w:rsid w:val="000C07B8"/>
    <w:rsid w:val="000C2945"/>
    <w:rsid w:val="000C38B5"/>
    <w:rsid w:val="000C52F2"/>
    <w:rsid w:val="000C5A53"/>
    <w:rsid w:val="000C66F2"/>
    <w:rsid w:val="000D029A"/>
    <w:rsid w:val="000D2721"/>
    <w:rsid w:val="000D3D12"/>
    <w:rsid w:val="000D4152"/>
    <w:rsid w:val="000D49CE"/>
    <w:rsid w:val="000D63F5"/>
    <w:rsid w:val="000D67D7"/>
    <w:rsid w:val="000D6E01"/>
    <w:rsid w:val="000D70CD"/>
    <w:rsid w:val="000E2955"/>
    <w:rsid w:val="000E33A3"/>
    <w:rsid w:val="000E3963"/>
    <w:rsid w:val="000E4888"/>
    <w:rsid w:val="000E585D"/>
    <w:rsid w:val="000E6289"/>
    <w:rsid w:val="000E6387"/>
    <w:rsid w:val="000E69DD"/>
    <w:rsid w:val="000E6A0F"/>
    <w:rsid w:val="000E7EB8"/>
    <w:rsid w:val="000F0494"/>
    <w:rsid w:val="000F15B3"/>
    <w:rsid w:val="000F2E84"/>
    <w:rsid w:val="000F3370"/>
    <w:rsid w:val="000F626F"/>
    <w:rsid w:val="00100EB5"/>
    <w:rsid w:val="00102F64"/>
    <w:rsid w:val="00102F7A"/>
    <w:rsid w:val="00103D0E"/>
    <w:rsid w:val="001067DE"/>
    <w:rsid w:val="00106858"/>
    <w:rsid w:val="00106BE0"/>
    <w:rsid w:val="00112CF4"/>
    <w:rsid w:val="00112EDA"/>
    <w:rsid w:val="0011335E"/>
    <w:rsid w:val="0011341E"/>
    <w:rsid w:val="001137E6"/>
    <w:rsid w:val="001144FD"/>
    <w:rsid w:val="00114576"/>
    <w:rsid w:val="001164D0"/>
    <w:rsid w:val="00116B56"/>
    <w:rsid w:val="00116F6B"/>
    <w:rsid w:val="00117F0D"/>
    <w:rsid w:val="00121DF4"/>
    <w:rsid w:val="001224EC"/>
    <w:rsid w:val="00123192"/>
    <w:rsid w:val="00125AD6"/>
    <w:rsid w:val="0012780E"/>
    <w:rsid w:val="00127E0D"/>
    <w:rsid w:val="00130FA9"/>
    <w:rsid w:val="00131EFA"/>
    <w:rsid w:val="00132B22"/>
    <w:rsid w:val="00133516"/>
    <w:rsid w:val="00134787"/>
    <w:rsid w:val="00135832"/>
    <w:rsid w:val="001358F3"/>
    <w:rsid w:val="001363D2"/>
    <w:rsid w:val="001401FA"/>
    <w:rsid w:val="001413A8"/>
    <w:rsid w:val="00141DF9"/>
    <w:rsid w:val="00143B0A"/>
    <w:rsid w:val="00145BCD"/>
    <w:rsid w:val="00147FA4"/>
    <w:rsid w:val="00151476"/>
    <w:rsid w:val="00151BA2"/>
    <w:rsid w:val="00151DB9"/>
    <w:rsid w:val="00151DDB"/>
    <w:rsid w:val="00151F36"/>
    <w:rsid w:val="00152175"/>
    <w:rsid w:val="00155D8C"/>
    <w:rsid w:val="00156BFB"/>
    <w:rsid w:val="00160A2A"/>
    <w:rsid w:val="00162700"/>
    <w:rsid w:val="00166B30"/>
    <w:rsid w:val="001671A5"/>
    <w:rsid w:val="001705AB"/>
    <w:rsid w:val="001744CE"/>
    <w:rsid w:val="00175E02"/>
    <w:rsid w:val="00176AAF"/>
    <w:rsid w:val="00176CE1"/>
    <w:rsid w:val="0017703F"/>
    <w:rsid w:val="0017748E"/>
    <w:rsid w:val="00181966"/>
    <w:rsid w:val="00181AB9"/>
    <w:rsid w:val="00183428"/>
    <w:rsid w:val="00183E37"/>
    <w:rsid w:val="00184654"/>
    <w:rsid w:val="0018652D"/>
    <w:rsid w:val="00187F2B"/>
    <w:rsid w:val="00190190"/>
    <w:rsid w:val="001916F8"/>
    <w:rsid w:val="00191DFA"/>
    <w:rsid w:val="00192B2D"/>
    <w:rsid w:val="00193DB3"/>
    <w:rsid w:val="00194C22"/>
    <w:rsid w:val="00195025"/>
    <w:rsid w:val="00195F62"/>
    <w:rsid w:val="00196477"/>
    <w:rsid w:val="00197B66"/>
    <w:rsid w:val="001A101D"/>
    <w:rsid w:val="001A2D79"/>
    <w:rsid w:val="001A3367"/>
    <w:rsid w:val="001A4416"/>
    <w:rsid w:val="001A5EEF"/>
    <w:rsid w:val="001A6379"/>
    <w:rsid w:val="001A6F14"/>
    <w:rsid w:val="001A6F1A"/>
    <w:rsid w:val="001B0520"/>
    <w:rsid w:val="001B1406"/>
    <w:rsid w:val="001B5122"/>
    <w:rsid w:val="001B5443"/>
    <w:rsid w:val="001B560A"/>
    <w:rsid w:val="001B65BC"/>
    <w:rsid w:val="001B6D52"/>
    <w:rsid w:val="001B7494"/>
    <w:rsid w:val="001B7769"/>
    <w:rsid w:val="001C0378"/>
    <w:rsid w:val="001C0504"/>
    <w:rsid w:val="001C1467"/>
    <w:rsid w:val="001C203A"/>
    <w:rsid w:val="001C396F"/>
    <w:rsid w:val="001C4578"/>
    <w:rsid w:val="001C4628"/>
    <w:rsid w:val="001C5C1C"/>
    <w:rsid w:val="001C6D58"/>
    <w:rsid w:val="001D087F"/>
    <w:rsid w:val="001D13B8"/>
    <w:rsid w:val="001D15F9"/>
    <w:rsid w:val="001D16D7"/>
    <w:rsid w:val="001D21CE"/>
    <w:rsid w:val="001D343E"/>
    <w:rsid w:val="001D3DE4"/>
    <w:rsid w:val="001D46F4"/>
    <w:rsid w:val="001D69F5"/>
    <w:rsid w:val="001D7D21"/>
    <w:rsid w:val="001E09BD"/>
    <w:rsid w:val="001E0D1B"/>
    <w:rsid w:val="001E1D69"/>
    <w:rsid w:val="001E2382"/>
    <w:rsid w:val="001E2958"/>
    <w:rsid w:val="001E4C47"/>
    <w:rsid w:val="001E5247"/>
    <w:rsid w:val="001E5848"/>
    <w:rsid w:val="001E5F14"/>
    <w:rsid w:val="001E7C20"/>
    <w:rsid w:val="001F082D"/>
    <w:rsid w:val="001F0928"/>
    <w:rsid w:val="001F4BFE"/>
    <w:rsid w:val="001F5829"/>
    <w:rsid w:val="001F59DD"/>
    <w:rsid w:val="001F7572"/>
    <w:rsid w:val="001F7A45"/>
    <w:rsid w:val="00200092"/>
    <w:rsid w:val="00201462"/>
    <w:rsid w:val="00201AF9"/>
    <w:rsid w:val="00203E99"/>
    <w:rsid w:val="0020530A"/>
    <w:rsid w:val="00206324"/>
    <w:rsid w:val="00206CB1"/>
    <w:rsid w:val="00210B1A"/>
    <w:rsid w:val="0021389D"/>
    <w:rsid w:val="00215FD9"/>
    <w:rsid w:val="00217C57"/>
    <w:rsid w:val="00221F4D"/>
    <w:rsid w:val="00222802"/>
    <w:rsid w:val="00224266"/>
    <w:rsid w:val="0022591A"/>
    <w:rsid w:val="002313BD"/>
    <w:rsid w:val="002314A9"/>
    <w:rsid w:val="00231AA1"/>
    <w:rsid w:val="00231D8C"/>
    <w:rsid w:val="00232348"/>
    <w:rsid w:val="00232E22"/>
    <w:rsid w:val="00233892"/>
    <w:rsid w:val="002347CD"/>
    <w:rsid w:val="002353B8"/>
    <w:rsid w:val="00237A11"/>
    <w:rsid w:val="00240635"/>
    <w:rsid w:val="002406A5"/>
    <w:rsid w:val="002406BB"/>
    <w:rsid w:val="00240BB3"/>
    <w:rsid w:val="0024137D"/>
    <w:rsid w:val="00241DC2"/>
    <w:rsid w:val="00242BF3"/>
    <w:rsid w:val="00243E38"/>
    <w:rsid w:val="0024524E"/>
    <w:rsid w:val="00245F72"/>
    <w:rsid w:val="002461CE"/>
    <w:rsid w:val="00247269"/>
    <w:rsid w:val="00247CDE"/>
    <w:rsid w:val="00254066"/>
    <w:rsid w:val="00254570"/>
    <w:rsid w:val="00255FD4"/>
    <w:rsid w:val="00256BAC"/>
    <w:rsid w:val="002579F0"/>
    <w:rsid w:val="0026015A"/>
    <w:rsid w:val="002605D3"/>
    <w:rsid w:val="002608C9"/>
    <w:rsid w:val="00260D25"/>
    <w:rsid w:val="00262A06"/>
    <w:rsid w:val="0026358C"/>
    <w:rsid w:val="00265090"/>
    <w:rsid w:val="002674F6"/>
    <w:rsid w:val="00267D44"/>
    <w:rsid w:val="002707F9"/>
    <w:rsid w:val="002736F5"/>
    <w:rsid w:val="00273F06"/>
    <w:rsid w:val="00277EC7"/>
    <w:rsid w:val="0028038D"/>
    <w:rsid w:val="00280707"/>
    <w:rsid w:val="00281DDC"/>
    <w:rsid w:val="00282203"/>
    <w:rsid w:val="00282924"/>
    <w:rsid w:val="00282B6F"/>
    <w:rsid w:val="002844D3"/>
    <w:rsid w:val="00284979"/>
    <w:rsid w:val="00284F8D"/>
    <w:rsid w:val="00287CFF"/>
    <w:rsid w:val="00287F19"/>
    <w:rsid w:val="002937A2"/>
    <w:rsid w:val="002937CC"/>
    <w:rsid w:val="00293C63"/>
    <w:rsid w:val="002943A7"/>
    <w:rsid w:val="00296F6C"/>
    <w:rsid w:val="0029767C"/>
    <w:rsid w:val="002A04F9"/>
    <w:rsid w:val="002A274F"/>
    <w:rsid w:val="002A3A5B"/>
    <w:rsid w:val="002A3EB7"/>
    <w:rsid w:val="002A4017"/>
    <w:rsid w:val="002A4394"/>
    <w:rsid w:val="002A45FA"/>
    <w:rsid w:val="002A4FD3"/>
    <w:rsid w:val="002A5BFF"/>
    <w:rsid w:val="002A6779"/>
    <w:rsid w:val="002A6EF5"/>
    <w:rsid w:val="002A76D0"/>
    <w:rsid w:val="002B208F"/>
    <w:rsid w:val="002B261C"/>
    <w:rsid w:val="002B2E03"/>
    <w:rsid w:val="002B2E85"/>
    <w:rsid w:val="002B3537"/>
    <w:rsid w:val="002B42D9"/>
    <w:rsid w:val="002B4364"/>
    <w:rsid w:val="002B4742"/>
    <w:rsid w:val="002B47AB"/>
    <w:rsid w:val="002B6A3C"/>
    <w:rsid w:val="002B6C7F"/>
    <w:rsid w:val="002C048D"/>
    <w:rsid w:val="002C33A2"/>
    <w:rsid w:val="002C3796"/>
    <w:rsid w:val="002C3E3C"/>
    <w:rsid w:val="002C4474"/>
    <w:rsid w:val="002C549A"/>
    <w:rsid w:val="002C64F4"/>
    <w:rsid w:val="002C65FE"/>
    <w:rsid w:val="002D01EF"/>
    <w:rsid w:val="002D09FD"/>
    <w:rsid w:val="002D0FFB"/>
    <w:rsid w:val="002D1FEC"/>
    <w:rsid w:val="002D27AD"/>
    <w:rsid w:val="002D6D25"/>
    <w:rsid w:val="002E0C0C"/>
    <w:rsid w:val="002E11D2"/>
    <w:rsid w:val="002E1311"/>
    <w:rsid w:val="002E4510"/>
    <w:rsid w:val="002E5015"/>
    <w:rsid w:val="002E7E54"/>
    <w:rsid w:val="002F2750"/>
    <w:rsid w:val="002F38E9"/>
    <w:rsid w:val="002F4515"/>
    <w:rsid w:val="002F4851"/>
    <w:rsid w:val="0030013B"/>
    <w:rsid w:val="0030022B"/>
    <w:rsid w:val="003006BD"/>
    <w:rsid w:val="00302542"/>
    <w:rsid w:val="003036D7"/>
    <w:rsid w:val="0030478E"/>
    <w:rsid w:val="00304D00"/>
    <w:rsid w:val="00305A9E"/>
    <w:rsid w:val="00305AB5"/>
    <w:rsid w:val="003062CE"/>
    <w:rsid w:val="00311303"/>
    <w:rsid w:val="00311DF2"/>
    <w:rsid w:val="0031298D"/>
    <w:rsid w:val="00312F3F"/>
    <w:rsid w:val="00313588"/>
    <w:rsid w:val="00314159"/>
    <w:rsid w:val="003200FE"/>
    <w:rsid w:val="00320262"/>
    <w:rsid w:val="00320C3F"/>
    <w:rsid w:val="00320D8E"/>
    <w:rsid w:val="0032169C"/>
    <w:rsid w:val="00321E91"/>
    <w:rsid w:val="00323B87"/>
    <w:rsid w:val="0032477B"/>
    <w:rsid w:val="003253C4"/>
    <w:rsid w:val="00331D45"/>
    <w:rsid w:val="00333061"/>
    <w:rsid w:val="00333922"/>
    <w:rsid w:val="00334FA6"/>
    <w:rsid w:val="00337A60"/>
    <w:rsid w:val="0034060F"/>
    <w:rsid w:val="003407FE"/>
    <w:rsid w:val="00340B18"/>
    <w:rsid w:val="00340CED"/>
    <w:rsid w:val="0034143D"/>
    <w:rsid w:val="00341BCF"/>
    <w:rsid w:val="003430C3"/>
    <w:rsid w:val="00343694"/>
    <w:rsid w:val="00344D3B"/>
    <w:rsid w:val="003451F3"/>
    <w:rsid w:val="00345B99"/>
    <w:rsid w:val="003501E5"/>
    <w:rsid w:val="0035029D"/>
    <w:rsid w:val="0035050F"/>
    <w:rsid w:val="003506AF"/>
    <w:rsid w:val="00350769"/>
    <w:rsid w:val="00350816"/>
    <w:rsid w:val="00350B88"/>
    <w:rsid w:val="003542AB"/>
    <w:rsid w:val="003545A9"/>
    <w:rsid w:val="00354AF4"/>
    <w:rsid w:val="00354CD5"/>
    <w:rsid w:val="00355E2C"/>
    <w:rsid w:val="00357938"/>
    <w:rsid w:val="00360144"/>
    <w:rsid w:val="00360248"/>
    <w:rsid w:val="00360F01"/>
    <w:rsid w:val="0036126E"/>
    <w:rsid w:val="00362526"/>
    <w:rsid w:val="003647AD"/>
    <w:rsid w:val="00364FE7"/>
    <w:rsid w:val="00366D8D"/>
    <w:rsid w:val="003677F0"/>
    <w:rsid w:val="0037095A"/>
    <w:rsid w:val="00370E6B"/>
    <w:rsid w:val="00372847"/>
    <w:rsid w:val="00372939"/>
    <w:rsid w:val="003734BB"/>
    <w:rsid w:val="003742E2"/>
    <w:rsid w:val="003755C1"/>
    <w:rsid w:val="00375745"/>
    <w:rsid w:val="003759C7"/>
    <w:rsid w:val="00375CAC"/>
    <w:rsid w:val="00377269"/>
    <w:rsid w:val="00377FA4"/>
    <w:rsid w:val="00380CF5"/>
    <w:rsid w:val="00382343"/>
    <w:rsid w:val="0038323C"/>
    <w:rsid w:val="00383AD7"/>
    <w:rsid w:val="00384E4F"/>
    <w:rsid w:val="00385498"/>
    <w:rsid w:val="00391382"/>
    <w:rsid w:val="0039308D"/>
    <w:rsid w:val="00393197"/>
    <w:rsid w:val="00393E55"/>
    <w:rsid w:val="00393F11"/>
    <w:rsid w:val="003957A3"/>
    <w:rsid w:val="00395FC0"/>
    <w:rsid w:val="003972D7"/>
    <w:rsid w:val="003A15A3"/>
    <w:rsid w:val="003A4022"/>
    <w:rsid w:val="003A5EF4"/>
    <w:rsid w:val="003A6E9B"/>
    <w:rsid w:val="003A6EB0"/>
    <w:rsid w:val="003B061C"/>
    <w:rsid w:val="003B1D46"/>
    <w:rsid w:val="003B2681"/>
    <w:rsid w:val="003B3A6D"/>
    <w:rsid w:val="003B4E31"/>
    <w:rsid w:val="003B5558"/>
    <w:rsid w:val="003B795E"/>
    <w:rsid w:val="003C2F90"/>
    <w:rsid w:val="003C3D5A"/>
    <w:rsid w:val="003C4BA5"/>
    <w:rsid w:val="003C501B"/>
    <w:rsid w:val="003C5105"/>
    <w:rsid w:val="003C52AB"/>
    <w:rsid w:val="003C618F"/>
    <w:rsid w:val="003C751E"/>
    <w:rsid w:val="003D0F32"/>
    <w:rsid w:val="003D11D8"/>
    <w:rsid w:val="003D1351"/>
    <w:rsid w:val="003D1807"/>
    <w:rsid w:val="003D2B34"/>
    <w:rsid w:val="003D2D4E"/>
    <w:rsid w:val="003D40DA"/>
    <w:rsid w:val="003D52F4"/>
    <w:rsid w:val="003D57D4"/>
    <w:rsid w:val="003D6F30"/>
    <w:rsid w:val="003D71C3"/>
    <w:rsid w:val="003E05B1"/>
    <w:rsid w:val="003E10D1"/>
    <w:rsid w:val="003E2466"/>
    <w:rsid w:val="003E2EA7"/>
    <w:rsid w:val="003E49B4"/>
    <w:rsid w:val="003E5EC0"/>
    <w:rsid w:val="003E62DF"/>
    <w:rsid w:val="003E7057"/>
    <w:rsid w:val="003F00BE"/>
    <w:rsid w:val="003F3802"/>
    <w:rsid w:val="003F3F09"/>
    <w:rsid w:val="003F49DB"/>
    <w:rsid w:val="003F5E96"/>
    <w:rsid w:val="003F78DF"/>
    <w:rsid w:val="0040042C"/>
    <w:rsid w:val="00400A69"/>
    <w:rsid w:val="00401AAA"/>
    <w:rsid w:val="004027DD"/>
    <w:rsid w:val="004059A4"/>
    <w:rsid w:val="00406C3F"/>
    <w:rsid w:val="00406C61"/>
    <w:rsid w:val="00411FD1"/>
    <w:rsid w:val="0041268B"/>
    <w:rsid w:val="00412A96"/>
    <w:rsid w:val="00412B6C"/>
    <w:rsid w:val="0041591F"/>
    <w:rsid w:val="00416DBB"/>
    <w:rsid w:val="00417A74"/>
    <w:rsid w:val="00417CAE"/>
    <w:rsid w:val="0042150B"/>
    <w:rsid w:val="00425A31"/>
    <w:rsid w:val="00426619"/>
    <w:rsid w:val="00426796"/>
    <w:rsid w:val="00427A16"/>
    <w:rsid w:val="00427A44"/>
    <w:rsid w:val="00430870"/>
    <w:rsid w:val="00432204"/>
    <w:rsid w:val="00433C49"/>
    <w:rsid w:val="00433EEF"/>
    <w:rsid w:val="0043403A"/>
    <w:rsid w:val="00434267"/>
    <w:rsid w:val="00434EA8"/>
    <w:rsid w:val="0043544C"/>
    <w:rsid w:val="004359E2"/>
    <w:rsid w:val="00436468"/>
    <w:rsid w:val="004369CF"/>
    <w:rsid w:val="00436D30"/>
    <w:rsid w:val="00436D87"/>
    <w:rsid w:val="00436DFC"/>
    <w:rsid w:val="004370C2"/>
    <w:rsid w:val="00437618"/>
    <w:rsid w:val="004416D1"/>
    <w:rsid w:val="004419EA"/>
    <w:rsid w:val="0044206E"/>
    <w:rsid w:val="004439B8"/>
    <w:rsid w:val="00443A9D"/>
    <w:rsid w:val="00445AEA"/>
    <w:rsid w:val="004460E0"/>
    <w:rsid w:val="0044646B"/>
    <w:rsid w:val="0044743B"/>
    <w:rsid w:val="00451043"/>
    <w:rsid w:val="00453150"/>
    <w:rsid w:val="004537AB"/>
    <w:rsid w:val="00453D4A"/>
    <w:rsid w:val="004549F0"/>
    <w:rsid w:val="00454F81"/>
    <w:rsid w:val="004562A2"/>
    <w:rsid w:val="00457884"/>
    <w:rsid w:val="00460B87"/>
    <w:rsid w:val="00461C0D"/>
    <w:rsid w:val="00461E27"/>
    <w:rsid w:val="004621BC"/>
    <w:rsid w:val="00462A8B"/>
    <w:rsid w:val="0046340E"/>
    <w:rsid w:val="00463423"/>
    <w:rsid w:val="00465135"/>
    <w:rsid w:val="004661D3"/>
    <w:rsid w:val="004716F5"/>
    <w:rsid w:val="0047258C"/>
    <w:rsid w:val="004727D6"/>
    <w:rsid w:val="00473A51"/>
    <w:rsid w:val="004743AF"/>
    <w:rsid w:val="004761C2"/>
    <w:rsid w:val="0047657C"/>
    <w:rsid w:val="00476CC4"/>
    <w:rsid w:val="00477700"/>
    <w:rsid w:val="00477F43"/>
    <w:rsid w:val="00480578"/>
    <w:rsid w:val="00481CF5"/>
    <w:rsid w:val="00482A26"/>
    <w:rsid w:val="004848C5"/>
    <w:rsid w:val="004857F5"/>
    <w:rsid w:val="00487D9E"/>
    <w:rsid w:val="00487E40"/>
    <w:rsid w:val="00490394"/>
    <w:rsid w:val="0049117E"/>
    <w:rsid w:val="00492867"/>
    <w:rsid w:val="00495CD9"/>
    <w:rsid w:val="00495F17"/>
    <w:rsid w:val="004964AE"/>
    <w:rsid w:val="0049761D"/>
    <w:rsid w:val="00497AE3"/>
    <w:rsid w:val="00497D7B"/>
    <w:rsid w:val="00497F11"/>
    <w:rsid w:val="004A07E5"/>
    <w:rsid w:val="004A0842"/>
    <w:rsid w:val="004A2320"/>
    <w:rsid w:val="004A4BA2"/>
    <w:rsid w:val="004A6595"/>
    <w:rsid w:val="004A7153"/>
    <w:rsid w:val="004B2010"/>
    <w:rsid w:val="004B2535"/>
    <w:rsid w:val="004B2EB1"/>
    <w:rsid w:val="004B3A33"/>
    <w:rsid w:val="004B52F4"/>
    <w:rsid w:val="004B5F64"/>
    <w:rsid w:val="004B6725"/>
    <w:rsid w:val="004B69D7"/>
    <w:rsid w:val="004C072D"/>
    <w:rsid w:val="004C084C"/>
    <w:rsid w:val="004C0BF3"/>
    <w:rsid w:val="004C1385"/>
    <w:rsid w:val="004C158B"/>
    <w:rsid w:val="004C18BC"/>
    <w:rsid w:val="004C26DB"/>
    <w:rsid w:val="004C36CB"/>
    <w:rsid w:val="004C3852"/>
    <w:rsid w:val="004C54C1"/>
    <w:rsid w:val="004C5877"/>
    <w:rsid w:val="004C5DB4"/>
    <w:rsid w:val="004D0D72"/>
    <w:rsid w:val="004D1AD5"/>
    <w:rsid w:val="004D382E"/>
    <w:rsid w:val="004D388A"/>
    <w:rsid w:val="004D3B2B"/>
    <w:rsid w:val="004D4BD9"/>
    <w:rsid w:val="004D5CE4"/>
    <w:rsid w:val="004D6D76"/>
    <w:rsid w:val="004D6EA7"/>
    <w:rsid w:val="004D7225"/>
    <w:rsid w:val="004E0401"/>
    <w:rsid w:val="004E045E"/>
    <w:rsid w:val="004E0701"/>
    <w:rsid w:val="004E1100"/>
    <w:rsid w:val="004E4ED1"/>
    <w:rsid w:val="004E4FDB"/>
    <w:rsid w:val="004E5F81"/>
    <w:rsid w:val="004E64AF"/>
    <w:rsid w:val="004F1933"/>
    <w:rsid w:val="004F3BA6"/>
    <w:rsid w:val="004F507B"/>
    <w:rsid w:val="004F5988"/>
    <w:rsid w:val="004F69A0"/>
    <w:rsid w:val="004F6A88"/>
    <w:rsid w:val="004F7260"/>
    <w:rsid w:val="004F7705"/>
    <w:rsid w:val="004F7E43"/>
    <w:rsid w:val="00500F58"/>
    <w:rsid w:val="00502B52"/>
    <w:rsid w:val="0050313D"/>
    <w:rsid w:val="00504929"/>
    <w:rsid w:val="005053AC"/>
    <w:rsid w:val="00506D93"/>
    <w:rsid w:val="0050786E"/>
    <w:rsid w:val="00511E05"/>
    <w:rsid w:val="00512C0B"/>
    <w:rsid w:val="00516768"/>
    <w:rsid w:val="00516E37"/>
    <w:rsid w:val="00520E6A"/>
    <w:rsid w:val="005214E3"/>
    <w:rsid w:val="00521C60"/>
    <w:rsid w:val="005233D1"/>
    <w:rsid w:val="00523701"/>
    <w:rsid w:val="0052751A"/>
    <w:rsid w:val="005320B4"/>
    <w:rsid w:val="00532624"/>
    <w:rsid w:val="0053490A"/>
    <w:rsid w:val="00537019"/>
    <w:rsid w:val="00540961"/>
    <w:rsid w:val="00541C69"/>
    <w:rsid w:val="00541E1D"/>
    <w:rsid w:val="0054296D"/>
    <w:rsid w:val="00543790"/>
    <w:rsid w:val="00546FE7"/>
    <w:rsid w:val="005510EA"/>
    <w:rsid w:val="0055160A"/>
    <w:rsid w:val="0055237D"/>
    <w:rsid w:val="00553F08"/>
    <w:rsid w:val="00554E06"/>
    <w:rsid w:val="005554BE"/>
    <w:rsid w:val="00560A03"/>
    <w:rsid w:val="00560A16"/>
    <w:rsid w:val="00562513"/>
    <w:rsid w:val="00563732"/>
    <w:rsid w:val="0056497C"/>
    <w:rsid w:val="00565CCD"/>
    <w:rsid w:val="005666BC"/>
    <w:rsid w:val="005675DD"/>
    <w:rsid w:val="005700C5"/>
    <w:rsid w:val="005716A5"/>
    <w:rsid w:val="00571D44"/>
    <w:rsid w:val="0057327A"/>
    <w:rsid w:val="00575F4F"/>
    <w:rsid w:val="00575F67"/>
    <w:rsid w:val="005760DA"/>
    <w:rsid w:val="00576947"/>
    <w:rsid w:val="00576B28"/>
    <w:rsid w:val="00577C00"/>
    <w:rsid w:val="00580864"/>
    <w:rsid w:val="00583300"/>
    <w:rsid w:val="005835FB"/>
    <w:rsid w:val="005849E4"/>
    <w:rsid w:val="00584E00"/>
    <w:rsid w:val="005853BD"/>
    <w:rsid w:val="0058578C"/>
    <w:rsid w:val="0058598B"/>
    <w:rsid w:val="005868AC"/>
    <w:rsid w:val="00586D1E"/>
    <w:rsid w:val="00587D81"/>
    <w:rsid w:val="005906AC"/>
    <w:rsid w:val="005906F2"/>
    <w:rsid w:val="00590982"/>
    <w:rsid w:val="00593F35"/>
    <w:rsid w:val="00596E95"/>
    <w:rsid w:val="0059735A"/>
    <w:rsid w:val="005A0B3B"/>
    <w:rsid w:val="005A0EDD"/>
    <w:rsid w:val="005A2417"/>
    <w:rsid w:val="005A3220"/>
    <w:rsid w:val="005A3AD6"/>
    <w:rsid w:val="005A446D"/>
    <w:rsid w:val="005A4CD0"/>
    <w:rsid w:val="005A4FC3"/>
    <w:rsid w:val="005A5233"/>
    <w:rsid w:val="005A568A"/>
    <w:rsid w:val="005A5BEE"/>
    <w:rsid w:val="005A72D0"/>
    <w:rsid w:val="005B0793"/>
    <w:rsid w:val="005B30FF"/>
    <w:rsid w:val="005B34DD"/>
    <w:rsid w:val="005B441B"/>
    <w:rsid w:val="005B5DBE"/>
    <w:rsid w:val="005B763E"/>
    <w:rsid w:val="005C226D"/>
    <w:rsid w:val="005C26E4"/>
    <w:rsid w:val="005C2B4B"/>
    <w:rsid w:val="005C3356"/>
    <w:rsid w:val="005D035F"/>
    <w:rsid w:val="005D06B7"/>
    <w:rsid w:val="005D2C3F"/>
    <w:rsid w:val="005D397A"/>
    <w:rsid w:val="005D6B7F"/>
    <w:rsid w:val="005D6F5F"/>
    <w:rsid w:val="005D73DB"/>
    <w:rsid w:val="005D76EC"/>
    <w:rsid w:val="005D7C7B"/>
    <w:rsid w:val="005E0671"/>
    <w:rsid w:val="005E110A"/>
    <w:rsid w:val="005E2313"/>
    <w:rsid w:val="005E23E9"/>
    <w:rsid w:val="005E3EC8"/>
    <w:rsid w:val="005E4D8B"/>
    <w:rsid w:val="005E5323"/>
    <w:rsid w:val="005E6D78"/>
    <w:rsid w:val="005E7E45"/>
    <w:rsid w:val="005F05D1"/>
    <w:rsid w:val="005F07D1"/>
    <w:rsid w:val="005F1713"/>
    <w:rsid w:val="005F4046"/>
    <w:rsid w:val="005F41CA"/>
    <w:rsid w:val="005F4D0A"/>
    <w:rsid w:val="005F5995"/>
    <w:rsid w:val="005F6C3B"/>
    <w:rsid w:val="005F7055"/>
    <w:rsid w:val="005F760C"/>
    <w:rsid w:val="005F7E75"/>
    <w:rsid w:val="006004E5"/>
    <w:rsid w:val="0060053D"/>
    <w:rsid w:val="00600D05"/>
    <w:rsid w:val="00601494"/>
    <w:rsid w:val="006015E3"/>
    <w:rsid w:val="006016B2"/>
    <w:rsid w:val="00602474"/>
    <w:rsid w:val="00604EAC"/>
    <w:rsid w:val="006053D3"/>
    <w:rsid w:val="00606B19"/>
    <w:rsid w:val="00606F01"/>
    <w:rsid w:val="006079B8"/>
    <w:rsid w:val="006079CB"/>
    <w:rsid w:val="00610404"/>
    <w:rsid w:val="00610A31"/>
    <w:rsid w:val="00611680"/>
    <w:rsid w:val="00612A40"/>
    <w:rsid w:val="006132AD"/>
    <w:rsid w:val="00613D3C"/>
    <w:rsid w:val="0061595D"/>
    <w:rsid w:val="00615AC5"/>
    <w:rsid w:val="00617D1D"/>
    <w:rsid w:val="00620C42"/>
    <w:rsid w:val="006214E0"/>
    <w:rsid w:val="00621C73"/>
    <w:rsid w:val="006227E6"/>
    <w:rsid w:val="00622860"/>
    <w:rsid w:val="00623A6A"/>
    <w:rsid w:val="00623C9A"/>
    <w:rsid w:val="00626881"/>
    <w:rsid w:val="00627BD9"/>
    <w:rsid w:val="006313CC"/>
    <w:rsid w:val="00632450"/>
    <w:rsid w:val="00632FC9"/>
    <w:rsid w:val="006344D7"/>
    <w:rsid w:val="0063515E"/>
    <w:rsid w:val="006351D0"/>
    <w:rsid w:val="00636D14"/>
    <w:rsid w:val="00640A41"/>
    <w:rsid w:val="00642220"/>
    <w:rsid w:val="006448C9"/>
    <w:rsid w:val="00646705"/>
    <w:rsid w:val="006467AE"/>
    <w:rsid w:val="00647602"/>
    <w:rsid w:val="006479E6"/>
    <w:rsid w:val="0065031C"/>
    <w:rsid w:val="00651B07"/>
    <w:rsid w:val="00651EF0"/>
    <w:rsid w:val="006528E4"/>
    <w:rsid w:val="006533C4"/>
    <w:rsid w:val="00653662"/>
    <w:rsid w:val="0065460C"/>
    <w:rsid w:val="00654DFE"/>
    <w:rsid w:val="00655F7E"/>
    <w:rsid w:val="00655F81"/>
    <w:rsid w:val="00657CCE"/>
    <w:rsid w:val="00660C88"/>
    <w:rsid w:val="00661EA5"/>
    <w:rsid w:val="0066242B"/>
    <w:rsid w:val="00663ACA"/>
    <w:rsid w:val="00665298"/>
    <w:rsid w:val="00665DF0"/>
    <w:rsid w:val="006665F3"/>
    <w:rsid w:val="006666E4"/>
    <w:rsid w:val="006666F7"/>
    <w:rsid w:val="00666DE5"/>
    <w:rsid w:val="00666E94"/>
    <w:rsid w:val="00666F05"/>
    <w:rsid w:val="00667577"/>
    <w:rsid w:val="006678CE"/>
    <w:rsid w:val="00670ABB"/>
    <w:rsid w:val="006718D5"/>
    <w:rsid w:val="006730EB"/>
    <w:rsid w:val="006746DE"/>
    <w:rsid w:val="00675090"/>
    <w:rsid w:val="006760F5"/>
    <w:rsid w:val="00676A9A"/>
    <w:rsid w:val="00681E8F"/>
    <w:rsid w:val="0068387D"/>
    <w:rsid w:val="006859B7"/>
    <w:rsid w:val="00686C7D"/>
    <w:rsid w:val="00687E69"/>
    <w:rsid w:val="006903D4"/>
    <w:rsid w:val="006956AC"/>
    <w:rsid w:val="0069587E"/>
    <w:rsid w:val="006958D2"/>
    <w:rsid w:val="00696544"/>
    <w:rsid w:val="006A1CD0"/>
    <w:rsid w:val="006A1D81"/>
    <w:rsid w:val="006A240C"/>
    <w:rsid w:val="006A3034"/>
    <w:rsid w:val="006A42A4"/>
    <w:rsid w:val="006A5777"/>
    <w:rsid w:val="006A6DC8"/>
    <w:rsid w:val="006A7B14"/>
    <w:rsid w:val="006A7B5E"/>
    <w:rsid w:val="006B1F74"/>
    <w:rsid w:val="006B5E08"/>
    <w:rsid w:val="006B6FD0"/>
    <w:rsid w:val="006C28FE"/>
    <w:rsid w:val="006C2B76"/>
    <w:rsid w:val="006C34D7"/>
    <w:rsid w:val="006C4240"/>
    <w:rsid w:val="006C43F6"/>
    <w:rsid w:val="006C49B1"/>
    <w:rsid w:val="006C5521"/>
    <w:rsid w:val="006D20B6"/>
    <w:rsid w:val="006D39E4"/>
    <w:rsid w:val="006D3A08"/>
    <w:rsid w:val="006D4FD7"/>
    <w:rsid w:val="006D72BA"/>
    <w:rsid w:val="006E22E6"/>
    <w:rsid w:val="006E2A2F"/>
    <w:rsid w:val="006E5DF9"/>
    <w:rsid w:val="006E626A"/>
    <w:rsid w:val="006E6696"/>
    <w:rsid w:val="006E6E22"/>
    <w:rsid w:val="006E7106"/>
    <w:rsid w:val="006F18E6"/>
    <w:rsid w:val="006F2557"/>
    <w:rsid w:val="006F2BC0"/>
    <w:rsid w:val="006F689A"/>
    <w:rsid w:val="006F690C"/>
    <w:rsid w:val="006F6AB9"/>
    <w:rsid w:val="006F6FD7"/>
    <w:rsid w:val="006F7245"/>
    <w:rsid w:val="006F779F"/>
    <w:rsid w:val="0070187B"/>
    <w:rsid w:val="0070190A"/>
    <w:rsid w:val="0070253C"/>
    <w:rsid w:val="00702D66"/>
    <w:rsid w:val="00703267"/>
    <w:rsid w:val="007058A2"/>
    <w:rsid w:val="00707152"/>
    <w:rsid w:val="0071224A"/>
    <w:rsid w:val="00716F1B"/>
    <w:rsid w:val="00721340"/>
    <w:rsid w:val="0072174E"/>
    <w:rsid w:val="00722B19"/>
    <w:rsid w:val="00726556"/>
    <w:rsid w:val="007325D8"/>
    <w:rsid w:val="00733B05"/>
    <w:rsid w:val="00736952"/>
    <w:rsid w:val="00737E6D"/>
    <w:rsid w:val="00741E6B"/>
    <w:rsid w:val="00745705"/>
    <w:rsid w:val="00746BB9"/>
    <w:rsid w:val="00746DC1"/>
    <w:rsid w:val="007473E0"/>
    <w:rsid w:val="00747B90"/>
    <w:rsid w:val="00750BD3"/>
    <w:rsid w:val="00751FA8"/>
    <w:rsid w:val="00753A76"/>
    <w:rsid w:val="007549C4"/>
    <w:rsid w:val="007564AB"/>
    <w:rsid w:val="007604D5"/>
    <w:rsid w:val="007627CD"/>
    <w:rsid w:val="00762B4B"/>
    <w:rsid w:val="00762D66"/>
    <w:rsid w:val="007636AC"/>
    <w:rsid w:val="0076404F"/>
    <w:rsid w:val="0076573A"/>
    <w:rsid w:val="00765E98"/>
    <w:rsid w:val="00766F8D"/>
    <w:rsid w:val="00767212"/>
    <w:rsid w:val="00767763"/>
    <w:rsid w:val="00767BDF"/>
    <w:rsid w:val="0077028C"/>
    <w:rsid w:val="0077083A"/>
    <w:rsid w:val="00770E93"/>
    <w:rsid w:val="007717D1"/>
    <w:rsid w:val="0077240B"/>
    <w:rsid w:val="00773191"/>
    <w:rsid w:val="00773537"/>
    <w:rsid w:val="00774F15"/>
    <w:rsid w:val="00776249"/>
    <w:rsid w:val="00776B15"/>
    <w:rsid w:val="007770FF"/>
    <w:rsid w:val="00777EEE"/>
    <w:rsid w:val="0078097B"/>
    <w:rsid w:val="007812E7"/>
    <w:rsid w:val="007819B0"/>
    <w:rsid w:val="00782185"/>
    <w:rsid w:val="00782A3A"/>
    <w:rsid w:val="00783DEC"/>
    <w:rsid w:val="0078660E"/>
    <w:rsid w:val="00786B5D"/>
    <w:rsid w:val="00786E00"/>
    <w:rsid w:val="00786E5E"/>
    <w:rsid w:val="00787682"/>
    <w:rsid w:val="00787768"/>
    <w:rsid w:val="00791E28"/>
    <w:rsid w:val="00792C12"/>
    <w:rsid w:val="007931D1"/>
    <w:rsid w:val="00795436"/>
    <w:rsid w:val="007A1B49"/>
    <w:rsid w:val="007A2E17"/>
    <w:rsid w:val="007A324F"/>
    <w:rsid w:val="007A3A27"/>
    <w:rsid w:val="007A3B87"/>
    <w:rsid w:val="007A53A8"/>
    <w:rsid w:val="007A79BC"/>
    <w:rsid w:val="007B0E00"/>
    <w:rsid w:val="007B0E49"/>
    <w:rsid w:val="007B1FEC"/>
    <w:rsid w:val="007B215C"/>
    <w:rsid w:val="007B288C"/>
    <w:rsid w:val="007B2D24"/>
    <w:rsid w:val="007B344F"/>
    <w:rsid w:val="007B3A9D"/>
    <w:rsid w:val="007B3CDD"/>
    <w:rsid w:val="007B40A7"/>
    <w:rsid w:val="007B4BA1"/>
    <w:rsid w:val="007B50D1"/>
    <w:rsid w:val="007B5395"/>
    <w:rsid w:val="007B644F"/>
    <w:rsid w:val="007C06CB"/>
    <w:rsid w:val="007C0926"/>
    <w:rsid w:val="007C09EB"/>
    <w:rsid w:val="007C1189"/>
    <w:rsid w:val="007C13E6"/>
    <w:rsid w:val="007C2849"/>
    <w:rsid w:val="007C425A"/>
    <w:rsid w:val="007C6A34"/>
    <w:rsid w:val="007C7F5F"/>
    <w:rsid w:val="007D0AF3"/>
    <w:rsid w:val="007D10F3"/>
    <w:rsid w:val="007D1EF8"/>
    <w:rsid w:val="007D238A"/>
    <w:rsid w:val="007D285C"/>
    <w:rsid w:val="007D3155"/>
    <w:rsid w:val="007D3541"/>
    <w:rsid w:val="007D38C1"/>
    <w:rsid w:val="007D40AC"/>
    <w:rsid w:val="007D4DBB"/>
    <w:rsid w:val="007D4FB3"/>
    <w:rsid w:val="007D5881"/>
    <w:rsid w:val="007D7302"/>
    <w:rsid w:val="007E0BD3"/>
    <w:rsid w:val="007E1A6D"/>
    <w:rsid w:val="007E2EF0"/>
    <w:rsid w:val="007E3993"/>
    <w:rsid w:val="007E3E9A"/>
    <w:rsid w:val="007E5BEF"/>
    <w:rsid w:val="007E7343"/>
    <w:rsid w:val="007F3E80"/>
    <w:rsid w:val="007F6F8C"/>
    <w:rsid w:val="007F71CA"/>
    <w:rsid w:val="007F76A3"/>
    <w:rsid w:val="00800181"/>
    <w:rsid w:val="0080176B"/>
    <w:rsid w:val="008021B1"/>
    <w:rsid w:val="00805A6B"/>
    <w:rsid w:val="00807BDD"/>
    <w:rsid w:val="0081013E"/>
    <w:rsid w:val="00811EA4"/>
    <w:rsid w:val="00812CF9"/>
    <w:rsid w:val="00813130"/>
    <w:rsid w:val="00813F64"/>
    <w:rsid w:val="008144D7"/>
    <w:rsid w:val="0081499A"/>
    <w:rsid w:val="00814FB9"/>
    <w:rsid w:val="0081691B"/>
    <w:rsid w:val="00816BB1"/>
    <w:rsid w:val="00820034"/>
    <w:rsid w:val="008204D8"/>
    <w:rsid w:val="00821788"/>
    <w:rsid w:val="00821E5E"/>
    <w:rsid w:val="00821F5A"/>
    <w:rsid w:val="00825081"/>
    <w:rsid w:val="00826AF8"/>
    <w:rsid w:val="008272C3"/>
    <w:rsid w:val="00830A7A"/>
    <w:rsid w:val="00831BF2"/>
    <w:rsid w:val="00832E03"/>
    <w:rsid w:val="00833759"/>
    <w:rsid w:val="00833881"/>
    <w:rsid w:val="00833EE4"/>
    <w:rsid w:val="00836996"/>
    <w:rsid w:val="00836EE9"/>
    <w:rsid w:val="00841AF3"/>
    <w:rsid w:val="00842BEF"/>
    <w:rsid w:val="00844382"/>
    <w:rsid w:val="00846622"/>
    <w:rsid w:val="0084776E"/>
    <w:rsid w:val="00847C43"/>
    <w:rsid w:val="008508A4"/>
    <w:rsid w:val="00850A7D"/>
    <w:rsid w:val="00851CCC"/>
    <w:rsid w:val="00852154"/>
    <w:rsid w:val="00853F1C"/>
    <w:rsid w:val="00855BDA"/>
    <w:rsid w:val="00855ECA"/>
    <w:rsid w:val="0085702A"/>
    <w:rsid w:val="00860FE2"/>
    <w:rsid w:val="008622C4"/>
    <w:rsid w:val="00862BD0"/>
    <w:rsid w:val="00862D86"/>
    <w:rsid w:val="0086481A"/>
    <w:rsid w:val="008649C4"/>
    <w:rsid w:val="00866078"/>
    <w:rsid w:val="00871077"/>
    <w:rsid w:val="00871D82"/>
    <w:rsid w:val="00871E2C"/>
    <w:rsid w:val="00881A68"/>
    <w:rsid w:val="008822F4"/>
    <w:rsid w:val="00884592"/>
    <w:rsid w:val="008853BD"/>
    <w:rsid w:val="00885851"/>
    <w:rsid w:val="00886881"/>
    <w:rsid w:val="00886B00"/>
    <w:rsid w:val="00890300"/>
    <w:rsid w:val="0089094A"/>
    <w:rsid w:val="00893162"/>
    <w:rsid w:val="008939B1"/>
    <w:rsid w:val="00894FFE"/>
    <w:rsid w:val="008954C2"/>
    <w:rsid w:val="008961AE"/>
    <w:rsid w:val="008A134E"/>
    <w:rsid w:val="008A54F5"/>
    <w:rsid w:val="008A61AA"/>
    <w:rsid w:val="008A7AF1"/>
    <w:rsid w:val="008B0195"/>
    <w:rsid w:val="008B12DA"/>
    <w:rsid w:val="008B16AC"/>
    <w:rsid w:val="008B4ADA"/>
    <w:rsid w:val="008C058D"/>
    <w:rsid w:val="008C0FDA"/>
    <w:rsid w:val="008C1517"/>
    <w:rsid w:val="008C25BB"/>
    <w:rsid w:val="008C4020"/>
    <w:rsid w:val="008C5C73"/>
    <w:rsid w:val="008C6F34"/>
    <w:rsid w:val="008D0D0C"/>
    <w:rsid w:val="008D1C9A"/>
    <w:rsid w:val="008D35D9"/>
    <w:rsid w:val="008D6D84"/>
    <w:rsid w:val="008D6F3D"/>
    <w:rsid w:val="008E00FD"/>
    <w:rsid w:val="008E0912"/>
    <w:rsid w:val="008E26E8"/>
    <w:rsid w:val="008E3DB3"/>
    <w:rsid w:val="008E4D9F"/>
    <w:rsid w:val="008E6351"/>
    <w:rsid w:val="008F06FB"/>
    <w:rsid w:val="008F1494"/>
    <w:rsid w:val="008F47EE"/>
    <w:rsid w:val="008F52E9"/>
    <w:rsid w:val="008F7D7F"/>
    <w:rsid w:val="00900270"/>
    <w:rsid w:val="00900F86"/>
    <w:rsid w:val="00901D52"/>
    <w:rsid w:val="00905613"/>
    <w:rsid w:val="00906153"/>
    <w:rsid w:val="00906E61"/>
    <w:rsid w:val="009075AD"/>
    <w:rsid w:val="00910C09"/>
    <w:rsid w:val="0091359C"/>
    <w:rsid w:val="009209DD"/>
    <w:rsid w:val="0092194A"/>
    <w:rsid w:val="00922828"/>
    <w:rsid w:val="00922D2E"/>
    <w:rsid w:val="009231A3"/>
    <w:rsid w:val="00923A09"/>
    <w:rsid w:val="00924613"/>
    <w:rsid w:val="009253AC"/>
    <w:rsid w:val="00925885"/>
    <w:rsid w:val="0092676D"/>
    <w:rsid w:val="009278D4"/>
    <w:rsid w:val="00927E6E"/>
    <w:rsid w:val="00930BF1"/>
    <w:rsid w:val="009315C8"/>
    <w:rsid w:val="00933529"/>
    <w:rsid w:val="00935F77"/>
    <w:rsid w:val="009363ED"/>
    <w:rsid w:val="009367A0"/>
    <w:rsid w:val="00937A42"/>
    <w:rsid w:val="009411E8"/>
    <w:rsid w:val="0094207E"/>
    <w:rsid w:val="009433B8"/>
    <w:rsid w:val="00943425"/>
    <w:rsid w:val="00943509"/>
    <w:rsid w:val="00943F70"/>
    <w:rsid w:val="00945A8A"/>
    <w:rsid w:val="00950251"/>
    <w:rsid w:val="00950AE1"/>
    <w:rsid w:val="0095139C"/>
    <w:rsid w:val="00952C22"/>
    <w:rsid w:val="00953DCD"/>
    <w:rsid w:val="0095494B"/>
    <w:rsid w:val="00954BA5"/>
    <w:rsid w:val="00955D15"/>
    <w:rsid w:val="009570C8"/>
    <w:rsid w:val="00960753"/>
    <w:rsid w:val="00961610"/>
    <w:rsid w:val="009620CB"/>
    <w:rsid w:val="009624B9"/>
    <w:rsid w:val="00962B33"/>
    <w:rsid w:val="00962BFB"/>
    <w:rsid w:val="0096427A"/>
    <w:rsid w:val="00965D36"/>
    <w:rsid w:val="0096766F"/>
    <w:rsid w:val="00967DC9"/>
    <w:rsid w:val="00971400"/>
    <w:rsid w:val="00972CB3"/>
    <w:rsid w:val="00973324"/>
    <w:rsid w:val="009748B5"/>
    <w:rsid w:val="00975D43"/>
    <w:rsid w:val="00981004"/>
    <w:rsid w:val="00982B8F"/>
    <w:rsid w:val="00984605"/>
    <w:rsid w:val="00986AB3"/>
    <w:rsid w:val="009909F4"/>
    <w:rsid w:val="0099203E"/>
    <w:rsid w:val="00993A36"/>
    <w:rsid w:val="0099490A"/>
    <w:rsid w:val="00994BAF"/>
    <w:rsid w:val="00994EEA"/>
    <w:rsid w:val="00995999"/>
    <w:rsid w:val="00995E44"/>
    <w:rsid w:val="00996AF8"/>
    <w:rsid w:val="009973A5"/>
    <w:rsid w:val="00997440"/>
    <w:rsid w:val="009A08ED"/>
    <w:rsid w:val="009A1146"/>
    <w:rsid w:val="009A1D01"/>
    <w:rsid w:val="009A2A99"/>
    <w:rsid w:val="009A3189"/>
    <w:rsid w:val="009A450D"/>
    <w:rsid w:val="009A4850"/>
    <w:rsid w:val="009A5520"/>
    <w:rsid w:val="009A5561"/>
    <w:rsid w:val="009A5DA3"/>
    <w:rsid w:val="009A75D9"/>
    <w:rsid w:val="009A7E88"/>
    <w:rsid w:val="009B0CE5"/>
    <w:rsid w:val="009B3C0D"/>
    <w:rsid w:val="009B3D3E"/>
    <w:rsid w:val="009B4735"/>
    <w:rsid w:val="009B4966"/>
    <w:rsid w:val="009B5AD7"/>
    <w:rsid w:val="009B606A"/>
    <w:rsid w:val="009B644D"/>
    <w:rsid w:val="009B6FB6"/>
    <w:rsid w:val="009B7692"/>
    <w:rsid w:val="009C0FC2"/>
    <w:rsid w:val="009C1306"/>
    <w:rsid w:val="009C1371"/>
    <w:rsid w:val="009C2FFB"/>
    <w:rsid w:val="009C31D9"/>
    <w:rsid w:val="009C4F19"/>
    <w:rsid w:val="009C4F59"/>
    <w:rsid w:val="009C5B86"/>
    <w:rsid w:val="009D1675"/>
    <w:rsid w:val="009D1FCC"/>
    <w:rsid w:val="009D2F77"/>
    <w:rsid w:val="009D7E3A"/>
    <w:rsid w:val="009E0158"/>
    <w:rsid w:val="009E0BD7"/>
    <w:rsid w:val="009E1B38"/>
    <w:rsid w:val="009E2326"/>
    <w:rsid w:val="009E327A"/>
    <w:rsid w:val="009E37FE"/>
    <w:rsid w:val="009E3DF0"/>
    <w:rsid w:val="009E4068"/>
    <w:rsid w:val="009E66E8"/>
    <w:rsid w:val="009E68CD"/>
    <w:rsid w:val="009E6C5A"/>
    <w:rsid w:val="009E6CA6"/>
    <w:rsid w:val="009E762E"/>
    <w:rsid w:val="009E787A"/>
    <w:rsid w:val="009F0615"/>
    <w:rsid w:val="009F3D29"/>
    <w:rsid w:val="009F3D84"/>
    <w:rsid w:val="009F4AD4"/>
    <w:rsid w:val="009F5382"/>
    <w:rsid w:val="009F5863"/>
    <w:rsid w:val="009F5B7C"/>
    <w:rsid w:val="009F5D6E"/>
    <w:rsid w:val="009F679D"/>
    <w:rsid w:val="009F74FE"/>
    <w:rsid w:val="00A00A66"/>
    <w:rsid w:val="00A01272"/>
    <w:rsid w:val="00A01B02"/>
    <w:rsid w:val="00A02907"/>
    <w:rsid w:val="00A02A48"/>
    <w:rsid w:val="00A02E63"/>
    <w:rsid w:val="00A0555E"/>
    <w:rsid w:val="00A06B77"/>
    <w:rsid w:val="00A07960"/>
    <w:rsid w:val="00A10795"/>
    <w:rsid w:val="00A11857"/>
    <w:rsid w:val="00A1189A"/>
    <w:rsid w:val="00A11D3B"/>
    <w:rsid w:val="00A11FD7"/>
    <w:rsid w:val="00A1213E"/>
    <w:rsid w:val="00A12ADD"/>
    <w:rsid w:val="00A13024"/>
    <w:rsid w:val="00A13A0B"/>
    <w:rsid w:val="00A13AF3"/>
    <w:rsid w:val="00A146D6"/>
    <w:rsid w:val="00A15358"/>
    <w:rsid w:val="00A17DB0"/>
    <w:rsid w:val="00A17F55"/>
    <w:rsid w:val="00A2021E"/>
    <w:rsid w:val="00A203ED"/>
    <w:rsid w:val="00A2180E"/>
    <w:rsid w:val="00A232F7"/>
    <w:rsid w:val="00A236D4"/>
    <w:rsid w:val="00A244C9"/>
    <w:rsid w:val="00A24774"/>
    <w:rsid w:val="00A27B8F"/>
    <w:rsid w:val="00A30EC7"/>
    <w:rsid w:val="00A33634"/>
    <w:rsid w:val="00A36080"/>
    <w:rsid w:val="00A367F3"/>
    <w:rsid w:val="00A371F3"/>
    <w:rsid w:val="00A37CA1"/>
    <w:rsid w:val="00A408B9"/>
    <w:rsid w:val="00A40EDF"/>
    <w:rsid w:val="00A4105F"/>
    <w:rsid w:val="00A4200D"/>
    <w:rsid w:val="00A45D55"/>
    <w:rsid w:val="00A46410"/>
    <w:rsid w:val="00A46573"/>
    <w:rsid w:val="00A47A49"/>
    <w:rsid w:val="00A5003D"/>
    <w:rsid w:val="00A51C67"/>
    <w:rsid w:val="00A51D25"/>
    <w:rsid w:val="00A5227C"/>
    <w:rsid w:val="00A523C2"/>
    <w:rsid w:val="00A54739"/>
    <w:rsid w:val="00A568B8"/>
    <w:rsid w:val="00A60879"/>
    <w:rsid w:val="00A60D56"/>
    <w:rsid w:val="00A614FF"/>
    <w:rsid w:val="00A61A32"/>
    <w:rsid w:val="00A632CB"/>
    <w:rsid w:val="00A63660"/>
    <w:rsid w:val="00A649A3"/>
    <w:rsid w:val="00A66CD7"/>
    <w:rsid w:val="00A67A06"/>
    <w:rsid w:val="00A67B92"/>
    <w:rsid w:val="00A7200C"/>
    <w:rsid w:val="00A742F3"/>
    <w:rsid w:val="00A750D1"/>
    <w:rsid w:val="00A7530F"/>
    <w:rsid w:val="00A7590F"/>
    <w:rsid w:val="00A76C28"/>
    <w:rsid w:val="00A77F7B"/>
    <w:rsid w:val="00A810CD"/>
    <w:rsid w:val="00A8233C"/>
    <w:rsid w:val="00A8234A"/>
    <w:rsid w:val="00A825D6"/>
    <w:rsid w:val="00A82AD9"/>
    <w:rsid w:val="00A82DD9"/>
    <w:rsid w:val="00A82DDA"/>
    <w:rsid w:val="00A842B9"/>
    <w:rsid w:val="00A84B3E"/>
    <w:rsid w:val="00A85439"/>
    <w:rsid w:val="00A8651F"/>
    <w:rsid w:val="00A92259"/>
    <w:rsid w:val="00A9612B"/>
    <w:rsid w:val="00AA0EBA"/>
    <w:rsid w:val="00AA1302"/>
    <w:rsid w:val="00AA1B52"/>
    <w:rsid w:val="00AA50E1"/>
    <w:rsid w:val="00AA6438"/>
    <w:rsid w:val="00AA6C41"/>
    <w:rsid w:val="00AA731F"/>
    <w:rsid w:val="00AA7F64"/>
    <w:rsid w:val="00AB03C2"/>
    <w:rsid w:val="00AB19AE"/>
    <w:rsid w:val="00AB26A2"/>
    <w:rsid w:val="00AB3A58"/>
    <w:rsid w:val="00AB3B08"/>
    <w:rsid w:val="00AB4284"/>
    <w:rsid w:val="00AB4300"/>
    <w:rsid w:val="00AB4A56"/>
    <w:rsid w:val="00AB6E82"/>
    <w:rsid w:val="00AB792E"/>
    <w:rsid w:val="00AB7AC4"/>
    <w:rsid w:val="00AB7EB1"/>
    <w:rsid w:val="00AC0CC8"/>
    <w:rsid w:val="00AC16B9"/>
    <w:rsid w:val="00AC1F4F"/>
    <w:rsid w:val="00AC26AB"/>
    <w:rsid w:val="00AC3FC4"/>
    <w:rsid w:val="00AC41C6"/>
    <w:rsid w:val="00AC435C"/>
    <w:rsid w:val="00AC4EFD"/>
    <w:rsid w:val="00AC4F22"/>
    <w:rsid w:val="00AC5A94"/>
    <w:rsid w:val="00AD02F5"/>
    <w:rsid w:val="00AD0D22"/>
    <w:rsid w:val="00AD152C"/>
    <w:rsid w:val="00AD1DD7"/>
    <w:rsid w:val="00AD3317"/>
    <w:rsid w:val="00AD39EF"/>
    <w:rsid w:val="00AD417C"/>
    <w:rsid w:val="00AD4BED"/>
    <w:rsid w:val="00AD6CF5"/>
    <w:rsid w:val="00AD7182"/>
    <w:rsid w:val="00AE0468"/>
    <w:rsid w:val="00AE0A77"/>
    <w:rsid w:val="00AE0AB9"/>
    <w:rsid w:val="00AE1E31"/>
    <w:rsid w:val="00AE2A1F"/>
    <w:rsid w:val="00AE3463"/>
    <w:rsid w:val="00AE4A4A"/>
    <w:rsid w:val="00AE5FDA"/>
    <w:rsid w:val="00AE7482"/>
    <w:rsid w:val="00AE7DEB"/>
    <w:rsid w:val="00AE7E57"/>
    <w:rsid w:val="00AF0042"/>
    <w:rsid w:val="00AF0245"/>
    <w:rsid w:val="00AF03E6"/>
    <w:rsid w:val="00AF1312"/>
    <w:rsid w:val="00AF21D6"/>
    <w:rsid w:val="00AF2303"/>
    <w:rsid w:val="00AF2D17"/>
    <w:rsid w:val="00AF3FF7"/>
    <w:rsid w:val="00AF55E7"/>
    <w:rsid w:val="00AF74C6"/>
    <w:rsid w:val="00AF75F0"/>
    <w:rsid w:val="00AF7D6A"/>
    <w:rsid w:val="00B002A7"/>
    <w:rsid w:val="00B00E3D"/>
    <w:rsid w:val="00B01870"/>
    <w:rsid w:val="00B01A0F"/>
    <w:rsid w:val="00B0387C"/>
    <w:rsid w:val="00B03F00"/>
    <w:rsid w:val="00B04710"/>
    <w:rsid w:val="00B05665"/>
    <w:rsid w:val="00B05AE4"/>
    <w:rsid w:val="00B10024"/>
    <w:rsid w:val="00B10336"/>
    <w:rsid w:val="00B1258F"/>
    <w:rsid w:val="00B12C4E"/>
    <w:rsid w:val="00B12C59"/>
    <w:rsid w:val="00B13800"/>
    <w:rsid w:val="00B14F38"/>
    <w:rsid w:val="00B15396"/>
    <w:rsid w:val="00B15E89"/>
    <w:rsid w:val="00B16772"/>
    <w:rsid w:val="00B20682"/>
    <w:rsid w:val="00B21814"/>
    <w:rsid w:val="00B234DD"/>
    <w:rsid w:val="00B256BF"/>
    <w:rsid w:val="00B261F6"/>
    <w:rsid w:val="00B26316"/>
    <w:rsid w:val="00B2684D"/>
    <w:rsid w:val="00B27F83"/>
    <w:rsid w:val="00B30B75"/>
    <w:rsid w:val="00B30CBD"/>
    <w:rsid w:val="00B30E1F"/>
    <w:rsid w:val="00B315ED"/>
    <w:rsid w:val="00B31731"/>
    <w:rsid w:val="00B3294C"/>
    <w:rsid w:val="00B34123"/>
    <w:rsid w:val="00B36F66"/>
    <w:rsid w:val="00B42E24"/>
    <w:rsid w:val="00B431EC"/>
    <w:rsid w:val="00B43859"/>
    <w:rsid w:val="00B45DDB"/>
    <w:rsid w:val="00B46DF4"/>
    <w:rsid w:val="00B46FA4"/>
    <w:rsid w:val="00B476EC"/>
    <w:rsid w:val="00B51829"/>
    <w:rsid w:val="00B5205B"/>
    <w:rsid w:val="00B52610"/>
    <w:rsid w:val="00B54F7A"/>
    <w:rsid w:val="00B55767"/>
    <w:rsid w:val="00B56459"/>
    <w:rsid w:val="00B567E5"/>
    <w:rsid w:val="00B56862"/>
    <w:rsid w:val="00B56957"/>
    <w:rsid w:val="00B56EAD"/>
    <w:rsid w:val="00B57EEE"/>
    <w:rsid w:val="00B60FE7"/>
    <w:rsid w:val="00B61563"/>
    <w:rsid w:val="00B63301"/>
    <w:rsid w:val="00B656F4"/>
    <w:rsid w:val="00B7283A"/>
    <w:rsid w:val="00B7471F"/>
    <w:rsid w:val="00B754BE"/>
    <w:rsid w:val="00B75E9A"/>
    <w:rsid w:val="00B77427"/>
    <w:rsid w:val="00B77645"/>
    <w:rsid w:val="00B80746"/>
    <w:rsid w:val="00B80B83"/>
    <w:rsid w:val="00B828EE"/>
    <w:rsid w:val="00B82F7B"/>
    <w:rsid w:val="00B84814"/>
    <w:rsid w:val="00B866BF"/>
    <w:rsid w:val="00B92A6D"/>
    <w:rsid w:val="00B92BE3"/>
    <w:rsid w:val="00B92EBB"/>
    <w:rsid w:val="00B9408F"/>
    <w:rsid w:val="00B94630"/>
    <w:rsid w:val="00B94719"/>
    <w:rsid w:val="00B94C81"/>
    <w:rsid w:val="00B9552F"/>
    <w:rsid w:val="00B96B73"/>
    <w:rsid w:val="00B97B1D"/>
    <w:rsid w:val="00BA0B13"/>
    <w:rsid w:val="00BA25A7"/>
    <w:rsid w:val="00BA31BC"/>
    <w:rsid w:val="00BA368A"/>
    <w:rsid w:val="00BA43AB"/>
    <w:rsid w:val="00BA5EB1"/>
    <w:rsid w:val="00BA64AD"/>
    <w:rsid w:val="00BA797D"/>
    <w:rsid w:val="00BB06DA"/>
    <w:rsid w:val="00BB144F"/>
    <w:rsid w:val="00BB20F6"/>
    <w:rsid w:val="00BB2667"/>
    <w:rsid w:val="00BB4E13"/>
    <w:rsid w:val="00BB6333"/>
    <w:rsid w:val="00BB6623"/>
    <w:rsid w:val="00BB7304"/>
    <w:rsid w:val="00BB7792"/>
    <w:rsid w:val="00BB7C66"/>
    <w:rsid w:val="00BB7FA8"/>
    <w:rsid w:val="00BB7FDE"/>
    <w:rsid w:val="00BC0372"/>
    <w:rsid w:val="00BC0B63"/>
    <w:rsid w:val="00BC1F5C"/>
    <w:rsid w:val="00BC2107"/>
    <w:rsid w:val="00BC2C2D"/>
    <w:rsid w:val="00BC2C6E"/>
    <w:rsid w:val="00BC30D8"/>
    <w:rsid w:val="00BC33FE"/>
    <w:rsid w:val="00BC3979"/>
    <w:rsid w:val="00BC4B05"/>
    <w:rsid w:val="00BC507F"/>
    <w:rsid w:val="00BC58E6"/>
    <w:rsid w:val="00BC616A"/>
    <w:rsid w:val="00BC79E8"/>
    <w:rsid w:val="00BC7DDA"/>
    <w:rsid w:val="00BD0598"/>
    <w:rsid w:val="00BD07CC"/>
    <w:rsid w:val="00BD0FB5"/>
    <w:rsid w:val="00BD1B2A"/>
    <w:rsid w:val="00BD2221"/>
    <w:rsid w:val="00BD3853"/>
    <w:rsid w:val="00BD521F"/>
    <w:rsid w:val="00BD5E70"/>
    <w:rsid w:val="00BD62D6"/>
    <w:rsid w:val="00BD6D68"/>
    <w:rsid w:val="00BD7B85"/>
    <w:rsid w:val="00BE227B"/>
    <w:rsid w:val="00BE2CF9"/>
    <w:rsid w:val="00BE2D01"/>
    <w:rsid w:val="00BE5F2A"/>
    <w:rsid w:val="00BE61EE"/>
    <w:rsid w:val="00BE7343"/>
    <w:rsid w:val="00BF154B"/>
    <w:rsid w:val="00BF29EC"/>
    <w:rsid w:val="00BF3314"/>
    <w:rsid w:val="00BF3731"/>
    <w:rsid w:val="00BF4503"/>
    <w:rsid w:val="00BF46E7"/>
    <w:rsid w:val="00BF60CA"/>
    <w:rsid w:val="00BF773F"/>
    <w:rsid w:val="00C0016E"/>
    <w:rsid w:val="00C00805"/>
    <w:rsid w:val="00C012F8"/>
    <w:rsid w:val="00C01B37"/>
    <w:rsid w:val="00C028F7"/>
    <w:rsid w:val="00C03BFB"/>
    <w:rsid w:val="00C03C90"/>
    <w:rsid w:val="00C0441E"/>
    <w:rsid w:val="00C04852"/>
    <w:rsid w:val="00C04A28"/>
    <w:rsid w:val="00C05083"/>
    <w:rsid w:val="00C05BD7"/>
    <w:rsid w:val="00C076B0"/>
    <w:rsid w:val="00C07948"/>
    <w:rsid w:val="00C07EEE"/>
    <w:rsid w:val="00C10DAB"/>
    <w:rsid w:val="00C1173D"/>
    <w:rsid w:val="00C15407"/>
    <w:rsid w:val="00C15D42"/>
    <w:rsid w:val="00C1648C"/>
    <w:rsid w:val="00C20A95"/>
    <w:rsid w:val="00C2191B"/>
    <w:rsid w:val="00C23FF6"/>
    <w:rsid w:val="00C248F8"/>
    <w:rsid w:val="00C2724C"/>
    <w:rsid w:val="00C27330"/>
    <w:rsid w:val="00C276B1"/>
    <w:rsid w:val="00C27702"/>
    <w:rsid w:val="00C27706"/>
    <w:rsid w:val="00C277FB"/>
    <w:rsid w:val="00C2796B"/>
    <w:rsid w:val="00C318D6"/>
    <w:rsid w:val="00C32858"/>
    <w:rsid w:val="00C32D4E"/>
    <w:rsid w:val="00C34A73"/>
    <w:rsid w:val="00C350C4"/>
    <w:rsid w:val="00C35664"/>
    <w:rsid w:val="00C37D6E"/>
    <w:rsid w:val="00C40494"/>
    <w:rsid w:val="00C41C82"/>
    <w:rsid w:val="00C42627"/>
    <w:rsid w:val="00C42F15"/>
    <w:rsid w:val="00C435FF"/>
    <w:rsid w:val="00C4690A"/>
    <w:rsid w:val="00C46E51"/>
    <w:rsid w:val="00C47130"/>
    <w:rsid w:val="00C517E9"/>
    <w:rsid w:val="00C523EE"/>
    <w:rsid w:val="00C537F5"/>
    <w:rsid w:val="00C556D2"/>
    <w:rsid w:val="00C565C2"/>
    <w:rsid w:val="00C60193"/>
    <w:rsid w:val="00C602DA"/>
    <w:rsid w:val="00C63A16"/>
    <w:rsid w:val="00C6486D"/>
    <w:rsid w:val="00C67205"/>
    <w:rsid w:val="00C677DE"/>
    <w:rsid w:val="00C71226"/>
    <w:rsid w:val="00C71952"/>
    <w:rsid w:val="00C719BE"/>
    <w:rsid w:val="00C71F66"/>
    <w:rsid w:val="00C720A6"/>
    <w:rsid w:val="00C736CB"/>
    <w:rsid w:val="00C75BEF"/>
    <w:rsid w:val="00C76281"/>
    <w:rsid w:val="00C77709"/>
    <w:rsid w:val="00C77A23"/>
    <w:rsid w:val="00C802C6"/>
    <w:rsid w:val="00C80750"/>
    <w:rsid w:val="00C80DC8"/>
    <w:rsid w:val="00C819A3"/>
    <w:rsid w:val="00C8452F"/>
    <w:rsid w:val="00C8542F"/>
    <w:rsid w:val="00C85C13"/>
    <w:rsid w:val="00C90D51"/>
    <w:rsid w:val="00C9114D"/>
    <w:rsid w:val="00C91CAE"/>
    <w:rsid w:val="00C93768"/>
    <w:rsid w:val="00C94B27"/>
    <w:rsid w:val="00C9730F"/>
    <w:rsid w:val="00C97B13"/>
    <w:rsid w:val="00CA1E22"/>
    <w:rsid w:val="00CA29F5"/>
    <w:rsid w:val="00CA3409"/>
    <w:rsid w:val="00CA3699"/>
    <w:rsid w:val="00CA4ED6"/>
    <w:rsid w:val="00CA607A"/>
    <w:rsid w:val="00CA643D"/>
    <w:rsid w:val="00CA757A"/>
    <w:rsid w:val="00CA78E8"/>
    <w:rsid w:val="00CB11C9"/>
    <w:rsid w:val="00CB1EEF"/>
    <w:rsid w:val="00CB250F"/>
    <w:rsid w:val="00CB45EC"/>
    <w:rsid w:val="00CB5AB6"/>
    <w:rsid w:val="00CB6970"/>
    <w:rsid w:val="00CB7D2B"/>
    <w:rsid w:val="00CC03DF"/>
    <w:rsid w:val="00CC2027"/>
    <w:rsid w:val="00CC2C58"/>
    <w:rsid w:val="00CC397D"/>
    <w:rsid w:val="00CC6D36"/>
    <w:rsid w:val="00CC798D"/>
    <w:rsid w:val="00CD0975"/>
    <w:rsid w:val="00CD24EB"/>
    <w:rsid w:val="00CD285E"/>
    <w:rsid w:val="00CD4709"/>
    <w:rsid w:val="00CD4BF7"/>
    <w:rsid w:val="00CD4E51"/>
    <w:rsid w:val="00CD5247"/>
    <w:rsid w:val="00CD5726"/>
    <w:rsid w:val="00CD7235"/>
    <w:rsid w:val="00CD7F90"/>
    <w:rsid w:val="00CE06A8"/>
    <w:rsid w:val="00CE1C10"/>
    <w:rsid w:val="00CE23B5"/>
    <w:rsid w:val="00CE2A47"/>
    <w:rsid w:val="00CE3647"/>
    <w:rsid w:val="00CE4DDD"/>
    <w:rsid w:val="00CE541E"/>
    <w:rsid w:val="00CE6308"/>
    <w:rsid w:val="00CE7577"/>
    <w:rsid w:val="00CF0B63"/>
    <w:rsid w:val="00CF177B"/>
    <w:rsid w:val="00CF181F"/>
    <w:rsid w:val="00CF21ED"/>
    <w:rsid w:val="00CF2275"/>
    <w:rsid w:val="00CF26BA"/>
    <w:rsid w:val="00CF4A90"/>
    <w:rsid w:val="00CF7FE0"/>
    <w:rsid w:val="00D00290"/>
    <w:rsid w:val="00D025B7"/>
    <w:rsid w:val="00D02730"/>
    <w:rsid w:val="00D03F20"/>
    <w:rsid w:val="00D045F2"/>
    <w:rsid w:val="00D0570D"/>
    <w:rsid w:val="00D06043"/>
    <w:rsid w:val="00D06F63"/>
    <w:rsid w:val="00D073F7"/>
    <w:rsid w:val="00D07979"/>
    <w:rsid w:val="00D11EF7"/>
    <w:rsid w:val="00D126E5"/>
    <w:rsid w:val="00D132CE"/>
    <w:rsid w:val="00D133F7"/>
    <w:rsid w:val="00D134E0"/>
    <w:rsid w:val="00D139E3"/>
    <w:rsid w:val="00D148B5"/>
    <w:rsid w:val="00D14C6D"/>
    <w:rsid w:val="00D157CC"/>
    <w:rsid w:val="00D15FFD"/>
    <w:rsid w:val="00D167A6"/>
    <w:rsid w:val="00D17239"/>
    <w:rsid w:val="00D2029D"/>
    <w:rsid w:val="00D2087B"/>
    <w:rsid w:val="00D21455"/>
    <w:rsid w:val="00D21AF8"/>
    <w:rsid w:val="00D21E6D"/>
    <w:rsid w:val="00D24287"/>
    <w:rsid w:val="00D24795"/>
    <w:rsid w:val="00D27276"/>
    <w:rsid w:val="00D272E6"/>
    <w:rsid w:val="00D301CA"/>
    <w:rsid w:val="00D30EEA"/>
    <w:rsid w:val="00D31D9F"/>
    <w:rsid w:val="00D3237D"/>
    <w:rsid w:val="00D33B93"/>
    <w:rsid w:val="00D343AE"/>
    <w:rsid w:val="00D377B6"/>
    <w:rsid w:val="00D4059C"/>
    <w:rsid w:val="00D41137"/>
    <w:rsid w:val="00D41F46"/>
    <w:rsid w:val="00D4375C"/>
    <w:rsid w:val="00D44F44"/>
    <w:rsid w:val="00D45F97"/>
    <w:rsid w:val="00D463BC"/>
    <w:rsid w:val="00D4650F"/>
    <w:rsid w:val="00D46A6C"/>
    <w:rsid w:val="00D46F58"/>
    <w:rsid w:val="00D47032"/>
    <w:rsid w:val="00D478B4"/>
    <w:rsid w:val="00D50280"/>
    <w:rsid w:val="00D53705"/>
    <w:rsid w:val="00D53C08"/>
    <w:rsid w:val="00D549E8"/>
    <w:rsid w:val="00D54B31"/>
    <w:rsid w:val="00D54F31"/>
    <w:rsid w:val="00D55215"/>
    <w:rsid w:val="00D55C05"/>
    <w:rsid w:val="00D55F59"/>
    <w:rsid w:val="00D5783D"/>
    <w:rsid w:val="00D64B92"/>
    <w:rsid w:val="00D65003"/>
    <w:rsid w:val="00D65927"/>
    <w:rsid w:val="00D67B9E"/>
    <w:rsid w:val="00D70798"/>
    <w:rsid w:val="00D71555"/>
    <w:rsid w:val="00D7178C"/>
    <w:rsid w:val="00D71C75"/>
    <w:rsid w:val="00D71D30"/>
    <w:rsid w:val="00D73B5E"/>
    <w:rsid w:val="00D73C25"/>
    <w:rsid w:val="00D74578"/>
    <w:rsid w:val="00D764E9"/>
    <w:rsid w:val="00D80B0E"/>
    <w:rsid w:val="00D83AF2"/>
    <w:rsid w:val="00D841C5"/>
    <w:rsid w:val="00D85F24"/>
    <w:rsid w:val="00D86D8E"/>
    <w:rsid w:val="00D879ED"/>
    <w:rsid w:val="00D87A7A"/>
    <w:rsid w:val="00D908CB"/>
    <w:rsid w:val="00D91AD2"/>
    <w:rsid w:val="00D9322E"/>
    <w:rsid w:val="00D936AA"/>
    <w:rsid w:val="00D9371E"/>
    <w:rsid w:val="00D94836"/>
    <w:rsid w:val="00D95193"/>
    <w:rsid w:val="00D97681"/>
    <w:rsid w:val="00DA1B88"/>
    <w:rsid w:val="00DA41AC"/>
    <w:rsid w:val="00DA45EF"/>
    <w:rsid w:val="00DA760C"/>
    <w:rsid w:val="00DB3C2B"/>
    <w:rsid w:val="00DB53DB"/>
    <w:rsid w:val="00DB5456"/>
    <w:rsid w:val="00DB59C3"/>
    <w:rsid w:val="00DB5A83"/>
    <w:rsid w:val="00DB6275"/>
    <w:rsid w:val="00DB6514"/>
    <w:rsid w:val="00DB6563"/>
    <w:rsid w:val="00DB7280"/>
    <w:rsid w:val="00DB7E99"/>
    <w:rsid w:val="00DC0346"/>
    <w:rsid w:val="00DC1102"/>
    <w:rsid w:val="00DC1103"/>
    <w:rsid w:val="00DC1E00"/>
    <w:rsid w:val="00DC4923"/>
    <w:rsid w:val="00DC4B9C"/>
    <w:rsid w:val="00DC4D67"/>
    <w:rsid w:val="00DC61D3"/>
    <w:rsid w:val="00DC711B"/>
    <w:rsid w:val="00DC71FB"/>
    <w:rsid w:val="00DD0209"/>
    <w:rsid w:val="00DD0324"/>
    <w:rsid w:val="00DD0F43"/>
    <w:rsid w:val="00DD15F5"/>
    <w:rsid w:val="00DD204B"/>
    <w:rsid w:val="00DD3B74"/>
    <w:rsid w:val="00DD4C74"/>
    <w:rsid w:val="00DD53E8"/>
    <w:rsid w:val="00DD5C6D"/>
    <w:rsid w:val="00DD73B8"/>
    <w:rsid w:val="00DD7E55"/>
    <w:rsid w:val="00DE1942"/>
    <w:rsid w:val="00DE274B"/>
    <w:rsid w:val="00DE29C8"/>
    <w:rsid w:val="00DE357F"/>
    <w:rsid w:val="00DE4695"/>
    <w:rsid w:val="00DE4C60"/>
    <w:rsid w:val="00DE5104"/>
    <w:rsid w:val="00DE710A"/>
    <w:rsid w:val="00DF0085"/>
    <w:rsid w:val="00DF0150"/>
    <w:rsid w:val="00DF2B4F"/>
    <w:rsid w:val="00DF2BBC"/>
    <w:rsid w:val="00DF5339"/>
    <w:rsid w:val="00DF5581"/>
    <w:rsid w:val="00DF6437"/>
    <w:rsid w:val="00DF784B"/>
    <w:rsid w:val="00E007A6"/>
    <w:rsid w:val="00E019C9"/>
    <w:rsid w:val="00E03F38"/>
    <w:rsid w:val="00E048B2"/>
    <w:rsid w:val="00E07E50"/>
    <w:rsid w:val="00E10E22"/>
    <w:rsid w:val="00E110C2"/>
    <w:rsid w:val="00E117F2"/>
    <w:rsid w:val="00E126C1"/>
    <w:rsid w:val="00E12AA3"/>
    <w:rsid w:val="00E12CC6"/>
    <w:rsid w:val="00E14002"/>
    <w:rsid w:val="00E14EC5"/>
    <w:rsid w:val="00E167E5"/>
    <w:rsid w:val="00E16CF5"/>
    <w:rsid w:val="00E1771F"/>
    <w:rsid w:val="00E17A25"/>
    <w:rsid w:val="00E20452"/>
    <w:rsid w:val="00E205BA"/>
    <w:rsid w:val="00E21A8F"/>
    <w:rsid w:val="00E227A1"/>
    <w:rsid w:val="00E23433"/>
    <w:rsid w:val="00E23F43"/>
    <w:rsid w:val="00E23F83"/>
    <w:rsid w:val="00E24356"/>
    <w:rsid w:val="00E249FF"/>
    <w:rsid w:val="00E26956"/>
    <w:rsid w:val="00E26F84"/>
    <w:rsid w:val="00E26FE4"/>
    <w:rsid w:val="00E31B4D"/>
    <w:rsid w:val="00E32A9C"/>
    <w:rsid w:val="00E34CD2"/>
    <w:rsid w:val="00E35449"/>
    <w:rsid w:val="00E361EF"/>
    <w:rsid w:val="00E37792"/>
    <w:rsid w:val="00E40A73"/>
    <w:rsid w:val="00E411E7"/>
    <w:rsid w:val="00E4142F"/>
    <w:rsid w:val="00E42BFF"/>
    <w:rsid w:val="00E43E14"/>
    <w:rsid w:val="00E4483B"/>
    <w:rsid w:val="00E45A33"/>
    <w:rsid w:val="00E46138"/>
    <w:rsid w:val="00E518F5"/>
    <w:rsid w:val="00E540BD"/>
    <w:rsid w:val="00E54CF9"/>
    <w:rsid w:val="00E55C0C"/>
    <w:rsid w:val="00E55C4A"/>
    <w:rsid w:val="00E55D2D"/>
    <w:rsid w:val="00E573CA"/>
    <w:rsid w:val="00E60155"/>
    <w:rsid w:val="00E6047D"/>
    <w:rsid w:val="00E6163B"/>
    <w:rsid w:val="00E61BA6"/>
    <w:rsid w:val="00E61E59"/>
    <w:rsid w:val="00E622AD"/>
    <w:rsid w:val="00E62853"/>
    <w:rsid w:val="00E63D9D"/>
    <w:rsid w:val="00E64B84"/>
    <w:rsid w:val="00E66329"/>
    <w:rsid w:val="00E67DE9"/>
    <w:rsid w:val="00E70A11"/>
    <w:rsid w:val="00E71383"/>
    <w:rsid w:val="00E73978"/>
    <w:rsid w:val="00E74FBA"/>
    <w:rsid w:val="00E7526C"/>
    <w:rsid w:val="00E75287"/>
    <w:rsid w:val="00E77FE6"/>
    <w:rsid w:val="00E80C13"/>
    <w:rsid w:val="00E8182D"/>
    <w:rsid w:val="00E81DD0"/>
    <w:rsid w:val="00E82E86"/>
    <w:rsid w:val="00E82EC9"/>
    <w:rsid w:val="00E82F62"/>
    <w:rsid w:val="00E830D8"/>
    <w:rsid w:val="00E8331F"/>
    <w:rsid w:val="00E83772"/>
    <w:rsid w:val="00E84FFA"/>
    <w:rsid w:val="00E869E0"/>
    <w:rsid w:val="00E86A1D"/>
    <w:rsid w:val="00E8782E"/>
    <w:rsid w:val="00E907F7"/>
    <w:rsid w:val="00E91044"/>
    <w:rsid w:val="00E92510"/>
    <w:rsid w:val="00E949B2"/>
    <w:rsid w:val="00E94BBA"/>
    <w:rsid w:val="00E95305"/>
    <w:rsid w:val="00E96D4C"/>
    <w:rsid w:val="00E97817"/>
    <w:rsid w:val="00E978F0"/>
    <w:rsid w:val="00EA225D"/>
    <w:rsid w:val="00EA23ED"/>
    <w:rsid w:val="00EA51D3"/>
    <w:rsid w:val="00EA5236"/>
    <w:rsid w:val="00EA5B97"/>
    <w:rsid w:val="00EB0AAB"/>
    <w:rsid w:val="00EB2B06"/>
    <w:rsid w:val="00EB2F19"/>
    <w:rsid w:val="00EB3035"/>
    <w:rsid w:val="00EB56F3"/>
    <w:rsid w:val="00EB57A2"/>
    <w:rsid w:val="00EB6D61"/>
    <w:rsid w:val="00EB6E91"/>
    <w:rsid w:val="00EC053F"/>
    <w:rsid w:val="00EC163D"/>
    <w:rsid w:val="00EC1D8E"/>
    <w:rsid w:val="00EC33A0"/>
    <w:rsid w:val="00EC47F0"/>
    <w:rsid w:val="00EC5394"/>
    <w:rsid w:val="00EC5AB5"/>
    <w:rsid w:val="00EC607D"/>
    <w:rsid w:val="00EC7BC4"/>
    <w:rsid w:val="00ED0F0D"/>
    <w:rsid w:val="00ED17AC"/>
    <w:rsid w:val="00ED22EF"/>
    <w:rsid w:val="00ED2F19"/>
    <w:rsid w:val="00ED46CC"/>
    <w:rsid w:val="00ED4A83"/>
    <w:rsid w:val="00ED540F"/>
    <w:rsid w:val="00EE492E"/>
    <w:rsid w:val="00EE5442"/>
    <w:rsid w:val="00EE580B"/>
    <w:rsid w:val="00EE5F26"/>
    <w:rsid w:val="00EE6164"/>
    <w:rsid w:val="00EE6A36"/>
    <w:rsid w:val="00EF1DBB"/>
    <w:rsid w:val="00EF231D"/>
    <w:rsid w:val="00EF2C64"/>
    <w:rsid w:val="00EF46A9"/>
    <w:rsid w:val="00EF7E05"/>
    <w:rsid w:val="00F008E6"/>
    <w:rsid w:val="00F00D86"/>
    <w:rsid w:val="00F00ED3"/>
    <w:rsid w:val="00F0348F"/>
    <w:rsid w:val="00F06C93"/>
    <w:rsid w:val="00F074C8"/>
    <w:rsid w:val="00F14CB9"/>
    <w:rsid w:val="00F14E3D"/>
    <w:rsid w:val="00F15507"/>
    <w:rsid w:val="00F16F22"/>
    <w:rsid w:val="00F175CC"/>
    <w:rsid w:val="00F2109F"/>
    <w:rsid w:val="00F21F05"/>
    <w:rsid w:val="00F224DE"/>
    <w:rsid w:val="00F24FC8"/>
    <w:rsid w:val="00F250FC"/>
    <w:rsid w:val="00F2675F"/>
    <w:rsid w:val="00F30277"/>
    <w:rsid w:val="00F304F8"/>
    <w:rsid w:val="00F32A60"/>
    <w:rsid w:val="00F35DED"/>
    <w:rsid w:val="00F360E8"/>
    <w:rsid w:val="00F3676F"/>
    <w:rsid w:val="00F36EA6"/>
    <w:rsid w:val="00F37760"/>
    <w:rsid w:val="00F415B1"/>
    <w:rsid w:val="00F41EBF"/>
    <w:rsid w:val="00F42322"/>
    <w:rsid w:val="00F43DB2"/>
    <w:rsid w:val="00F4452D"/>
    <w:rsid w:val="00F44ED5"/>
    <w:rsid w:val="00F47AD6"/>
    <w:rsid w:val="00F50BD8"/>
    <w:rsid w:val="00F52DCE"/>
    <w:rsid w:val="00F53404"/>
    <w:rsid w:val="00F53672"/>
    <w:rsid w:val="00F550C4"/>
    <w:rsid w:val="00F558CC"/>
    <w:rsid w:val="00F56D71"/>
    <w:rsid w:val="00F56D85"/>
    <w:rsid w:val="00F57094"/>
    <w:rsid w:val="00F60518"/>
    <w:rsid w:val="00F605BE"/>
    <w:rsid w:val="00F606A8"/>
    <w:rsid w:val="00F61130"/>
    <w:rsid w:val="00F61673"/>
    <w:rsid w:val="00F62E51"/>
    <w:rsid w:val="00F63BE4"/>
    <w:rsid w:val="00F63E1C"/>
    <w:rsid w:val="00F655F7"/>
    <w:rsid w:val="00F677B3"/>
    <w:rsid w:val="00F67A93"/>
    <w:rsid w:val="00F7052E"/>
    <w:rsid w:val="00F71B6B"/>
    <w:rsid w:val="00F71BCC"/>
    <w:rsid w:val="00F721C2"/>
    <w:rsid w:val="00F72A7D"/>
    <w:rsid w:val="00F73DDB"/>
    <w:rsid w:val="00F749DB"/>
    <w:rsid w:val="00F750E3"/>
    <w:rsid w:val="00F76584"/>
    <w:rsid w:val="00F76A7A"/>
    <w:rsid w:val="00F80731"/>
    <w:rsid w:val="00F80F3E"/>
    <w:rsid w:val="00F812BA"/>
    <w:rsid w:val="00F8251E"/>
    <w:rsid w:val="00F82976"/>
    <w:rsid w:val="00F83B9E"/>
    <w:rsid w:val="00F83C5E"/>
    <w:rsid w:val="00F84BEE"/>
    <w:rsid w:val="00F85677"/>
    <w:rsid w:val="00F87CE7"/>
    <w:rsid w:val="00F90838"/>
    <w:rsid w:val="00F910DE"/>
    <w:rsid w:val="00F91CD0"/>
    <w:rsid w:val="00F9341C"/>
    <w:rsid w:val="00F939A8"/>
    <w:rsid w:val="00F968C8"/>
    <w:rsid w:val="00F97491"/>
    <w:rsid w:val="00F97D43"/>
    <w:rsid w:val="00FA03CD"/>
    <w:rsid w:val="00FA10DE"/>
    <w:rsid w:val="00FA11FB"/>
    <w:rsid w:val="00FA1E37"/>
    <w:rsid w:val="00FA25EC"/>
    <w:rsid w:val="00FA38B8"/>
    <w:rsid w:val="00FA39E1"/>
    <w:rsid w:val="00FA40FA"/>
    <w:rsid w:val="00FA5FF1"/>
    <w:rsid w:val="00FA66A8"/>
    <w:rsid w:val="00FA6A8C"/>
    <w:rsid w:val="00FA7B94"/>
    <w:rsid w:val="00FA7DBB"/>
    <w:rsid w:val="00FA7F34"/>
    <w:rsid w:val="00FB06F3"/>
    <w:rsid w:val="00FB15C9"/>
    <w:rsid w:val="00FB1CDA"/>
    <w:rsid w:val="00FB1E3A"/>
    <w:rsid w:val="00FB3160"/>
    <w:rsid w:val="00FB3700"/>
    <w:rsid w:val="00FB41B3"/>
    <w:rsid w:val="00FB4577"/>
    <w:rsid w:val="00FB56B5"/>
    <w:rsid w:val="00FB6A13"/>
    <w:rsid w:val="00FC2292"/>
    <w:rsid w:val="00FC275A"/>
    <w:rsid w:val="00FC37FD"/>
    <w:rsid w:val="00FC4EAE"/>
    <w:rsid w:val="00FC5211"/>
    <w:rsid w:val="00FC5EB8"/>
    <w:rsid w:val="00FC6596"/>
    <w:rsid w:val="00FC748F"/>
    <w:rsid w:val="00FC7A89"/>
    <w:rsid w:val="00FD1FD2"/>
    <w:rsid w:val="00FD3D88"/>
    <w:rsid w:val="00FD3F7E"/>
    <w:rsid w:val="00FD65A9"/>
    <w:rsid w:val="00FD6ECA"/>
    <w:rsid w:val="00FD7AD5"/>
    <w:rsid w:val="00FD7D9C"/>
    <w:rsid w:val="00FE1E35"/>
    <w:rsid w:val="00FE2C34"/>
    <w:rsid w:val="00FE3174"/>
    <w:rsid w:val="00FE59E3"/>
    <w:rsid w:val="00FF3104"/>
    <w:rsid w:val="00FF3914"/>
    <w:rsid w:val="00FF3CEA"/>
    <w:rsid w:val="00FF7FC1"/>
    <w:rsid w:val="074E3D7E"/>
    <w:rsid w:val="29D10934"/>
    <w:rsid w:val="3039D63B"/>
    <w:rsid w:val="615AC13C"/>
    <w:rsid w:val="6BEB451A"/>
    <w:rsid w:val="77588E3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deded,#e7e7e7"/>
    </o:shapedefaults>
    <o:shapelayout v:ext="edit">
      <o:idmap v:ext="edit" data="1"/>
    </o:shapelayout>
  </w:shapeDefaults>
  <w:decimalSymbol w:val="."/>
  <w:listSeparator w:val=","/>
  <w14:docId w14:val="60A18752"/>
  <w15:docId w15:val="{D906D21B-27C0-45C8-9775-6E6DB4C7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25A7"/>
    <w:pPr>
      <w:spacing w:after="140"/>
      <w:textboxTightWrap w:val="lastLineOnly"/>
    </w:pPr>
    <w:rPr>
      <w:rFonts w:ascii="Arial" w:hAnsi="Arial"/>
      <w:color w:val="0F0F0F" w:themeColor="text1"/>
      <w:sz w:val="24"/>
      <w:szCs w:val="24"/>
      <w:lang w:eastAsia="en-US"/>
    </w:rPr>
  </w:style>
  <w:style w:type="paragraph" w:styleId="Heading1">
    <w:name w:val="heading 1"/>
    <w:next w:val="Normal"/>
    <w:link w:val="Heading1Char"/>
    <w:qFormat/>
    <w:rsid w:val="005D73DB"/>
    <w:pPr>
      <w:keepNext/>
      <w:numPr>
        <w:numId w:val="4"/>
      </w:numPr>
      <w:spacing w:before="120" w:after="180"/>
      <w:ind w:left="9999"/>
      <w:outlineLvl w:val="0"/>
    </w:pPr>
    <w:rPr>
      <w:rFonts w:ascii="Arial" w:hAnsi="Arial" w:cs="Arial"/>
      <w:b/>
      <w:bCs/>
      <w:color w:val="005EB8" w:themeColor="accent1"/>
      <w:spacing w:val="-14"/>
      <w:kern w:val="28"/>
      <w:sz w:val="42"/>
      <w:szCs w:val="32"/>
      <w:lang w:eastAsia="en-US"/>
      <w14:ligatures w14:val="standardContextual"/>
    </w:rPr>
  </w:style>
  <w:style w:type="paragraph" w:styleId="Heading2">
    <w:name w:val="heading 2"/>
    <w:next w:val="Normal"/>
    <w:link w:val="Heading2Char"/>
    <w:autoRedefine/>
    <w:qFormat/>
    <w:rsid w:val="00E361EF"/>
    <w:pPr>
      <w:keepNext/>
      <w:numPr>
        <w:ilvl w:val="1"/>
        <w:numId w:val="4"/>
      </w:numPr>
      <w:spacing w:before="60" w:after="120"/>
      <w:outlineLvl w:val="1"/>
    </w:pPr>
    <w:rPr>
      <w:rFonts w:ascii="Arial" w:eastAsia="MS Mincho" w:hAnsi="Arial"/>
      <w:b/>
      <w:color w:val="005EB8" w:themeColor="accent1"/>
      <w:spacing w:val="-6"/>
      <w:kern w:val="28"/>
      <w:sz w:val="28"/>
      <w:szCs w:val="28"/>
      <w:lang w:eastAsia="en-US"/>
      <w14:ligatures w14:val="standardContextual"/>
    </w:rPr>
  </w:style>
  <w:style w:type="paragraph" w:styleId="Heading3">
    <w:name w:val="heading 3"/>
    <w:basedOn w:val="Heading2"/>
    <w:next w:val="Normal"/>
    <w:link w:val="Heading3Char"/>
    <w:autoRedefine/>
    <w:qFormat/>
    <w:rsid w:val="00F43DB2"/>
    <w:pPr>
      <w:numPr>
        <w:ilvl w:val="2"/>
      </w:numPr>
      <w:outlineLvl w:val="2"/>
    </w:pPr>
    <w:rPr>
      <w:rFonts w:cs="Arial"/>
      <w:bCs/>
      <w:sz w:val="30"/>
      <w:szCs w:val="26"/>
    </w:rPr>
  </w:style>
  <w:style w:type="paragraph" w:styleId="Heading4">
    <w:name w:val="heading 4"/>
    <w:basedOn w:val="Heading3"/>
    <w:next w:val="Normal"/>
    <w:link w:val="Heading4Char"/>
    <w:qFormat/>
    <w:rsid w:val="00F43DB2"/>
    <w:pPr>
      <w:numPr>
        <w:ilvl w:val="3"/>
      </w:numPr>
      <w:spacing w:after="0"/>
      <w:outlineLvl w:val="3"/>
    </w:pPr>
    <w:rPr>
      <w:sz w:val="24"/>
      <w:szCs w:val="20"/>
    </w:rPr>
  </w:style>
  <w:style w:type="paragraph" w:styleId="Heading5">
    <w:name w:val="heading 5"/>
    <w:aliases w:val="Block Label,quote,Bullet1,Bullet2,Level 3 - i,T:,PA Pico Section"/>
    <w:basedOn w:val="Normal"/>
    <w:next w:val="Normal"/>
    <w:rsid w:val="00A51D25"/>
    <w:pPr>
      <w:numPr>
        <w:ilvl w:val="4"/>
        <w:numId w:val="2"/>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2"/>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2"/>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2"/>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rsid w:val="005D73DB"/>
    <w:rPr>
      <w:rFonts w:ascii="Arial" w:hAnsi="Arial" w:cs="Arial"/>
      <w:b/>
      <w:bCs/>
      <w:color w:val="005EB8" w:themeColor="accent1"/>
      <w:spacing w:val="-14"/>
      <w:kern w:val="28"/>
      <w:sz w:val="42"/>
      <w:szCs w:val="32"/>
      <w:lang w:eastAsia="en-US"/>
      <w14:ligatures w14:val="standardContextual"/>
    </w:rPr>
  </w:style>
  <w:style w:type="character" w:customStyle="1" w:styleId="Heading3Char">
    <w:name w:val="Heading 3 Char"/>
    <w:basedOn w:val="DefaultParagraphFont"/>
    <w:link w:val="Heading3"/>
    <w:rsid w:val="00F43DB2"/>
    <w:rPr>
      <w:rFonts w:ascii="Arial" w:eastAsia="MS Mincho" w:hAnsi="Arial" w:cs="Arial"/>
      <w:b/>
      <w:bCs/>
      <w:color w:val="005EB8" w:themeColor="accent1"/>
      <w:spacing w:val="-6"/>
      <w:kern w:val="28"/>
      <w:sz w:val="30"/>
      <w:szCs w:val="26"/>
      <w:lang w:eastAsia="en-US"/>
      <w14:ligatures w14:val="standardContextual"/>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semiHidden/>
    <w:unhideWhenUsed/>
    <w:qFormat/>
    <w:rsid w:val="00A51D25"/>
    <w:pPr>
      <w:spacing w:after="200"/>
    </w:pPr>
    <w:rPr>
      <w:b/>
      <w:bCs/>
      <w:color w:val="003350"/>
      <w:sz w:val="18"/>
      <w:szCs w:val="18"/>
    </w:rPr>
  </w:style>
  <w:style w:type="paragraph" w:customStyle="1" w:styleId="NumberedHeading2">
    <w:name w:val="Numbered Heading 2"/>
    <w:basedOn w:val="Heading2"/>
    <w:rsid w:val="00DD73B8"/>
    <w:pPr>
      <w:tabs>
        <w:tab w:val="num" w:pos="432"/>
      </w:tabs>
      <w:ind w:left="432"/>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autoRedefine/>
    <w:uiPriority w:val="99"/>
    <w:unhideWhenUsed/>
    <w:qFormat/>
    <w:rsid w:val="0071224A"/>
    <w:pPr>
      <w:tabs>
        <w:tab w:val="left" w:pos="8364"/>
        <w:tab w:val="right" w:pos="9866"/>
      </w:tabs>
      <w:spacing w:after="0"/>
    </w:pPr>
    <w:rPr>
      <w:color w:val="84919C" w:themeColor="accent2"/>
      <w:sz w:val="18"/>
    </w:rPr>
  </w:style>
  <w:style w:type="paragraph" w:styleId="Header">
    <w:name w:val="header"/>
    <w:basedOn w:val="Normal"/>
    <w:link w:val="HeaderChar"/>
    <w:uiPriority w:val="99"/>
    <w:unhideWhenUsed/>
    <w:qFormat/>
    <w:rsid w:val="00BA25A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BA25A7"/>
    <w:rPr>
      <w:rFonts w:ascii="Arial" w:hAnsi="Arial"/>
      <w:color w:val="84919C" w:themeColor="accent2"/>
      <w:szCs w:val="24"/>
      <w:lang w:eastAsia="en-US"/>
    </w:rPr>
  </w:style>
  <w:style w:type="paragraph" w:customStyle="1" w:styleId="NumberedHeading3">
    <w:name w:val="Numbered Heading 3"/>
    <w:basedOn w:val="Heading3"/>
    <w:rsid w:val="00DD73B8"/>
    <w:pPr>
      <w:tabs>
        <w:tab w:val="num" w:pos="432"/>
      </w:tabs>
      <w:ind w:left="432" w:hanging="432"/>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B16772"/>
    <w:pPr>
      <w:pBdr>
        <w:top w:val="single" w:sz="4" w:space="4" w:color="D6DBE0" w:themeColor="accent6" w:themeTint="33"/>
        <w:bottom w:val="single" w:sz="4" w:space="4" w:color="D6DBE0" w:themeColor="accent6" w:themeTint="33"/>
      </w:pBdr>
      <w:tabs>
        <w:tab w:val="right" w:pos="9854"/>
      </w:tabs>
      <w:spacing w:after="0"/>
    </w:pPr>
    <w:rPr>
      <w:rFonts w:ascii="Arial Bold" w:hAnsi="Arial Bold"/>
      <w:b/>
      <w:noProof/>
      <w:color w:val="005EB8" w:themeColor="accent1"/>
    </w:rPr>
  </w:style>
  <w:style w:type="paragraph" w:styleId="TOC2">
    <w:name w:val="toc 2"/>
    <w:basedOn w:val="Normal"/>
    <w:next w:val="Normal"/>
    <w:autoRedefine/>
    <w:uiPriority w:val="39"/>
    <w:unhideWhenUsed/>
    <w:qFormat/>
    <w:rsid w:val="00B16772"/>
    <w:pPr>
      <w:spacing w:after="0"/>
      <w:ind w:left="221"/>
    </w:pPr>
  </w:style>
  <w:style w:type="paragraph" w:styleId="TOC3">
    <w:name w:val="toc 3"/>
    <w:basedOn w:val="Normal"/>
    <w:next w:val="Normal"/>
    <w:autoRedefine/>
    <w:uiPriority w:val="39"/>
    <w:unhideWhenUsed/>
    <w:qFormat/>
    <w:rsid w:val="00B16772"/>
    <w:pPr>
      <w:spacing w:after="0"/>
      <w:ind w:left="442"/>
      <w:textboxTightWrap w:val="none"/>
    </w:pPr>
    <w:rPr>
      <w:sz w:val="22"/>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BA25A7"/>
    <w:rPr>
      <w:rFonts w:asciiTheme="minorHAnsi" w:hAnsiTheme="minorHAnsi"/>
      <w:color w:val="003087" w:themeColor="accent3"/>
      <w:u w:val="none"/>
    </w:rPr>
  </w:style>
  <w:style w:type="paragraph" w:styleId="FootnoteText">
    <w:name w:val="footnote text"/>
    <w:basedOn w:val="Normal"/>
    <w:link w:val="FootnoteTextChar"/>
    <w:uiPriority w:val="99"/>
    <w:semiHidden/>
    <w:rsid w:val="00A51D25"/>
    <w:rPr>
      <w:sz w:val="20"/>
    </w:rPr>
  </w:style>
  <w:style w:type="character" w:styleId="FootnoteReference">
    <w:name w:val="footnote reference"/>
    <w:basedOn w:val="DefaultParagraphFont"/>
    <w:uiPriority w:val="99"/>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uiPriority w:val="99"/>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link w:val="CommentTextChar"/>
    <w:uiPriority w:val="99"/>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C75BEF"/>
    <w:pPr>
      <w:numPr>
        <w:numId w:val="3"/>
      </w:numPr>
      <w:autoSpaceDE w:val="0"/>
      <w:autoSpaceDN w:val="0"/>
      <w:adjustRightInd w:val="0"/>
      <w:contextualSpacing w:val="0"/>
      <w:textboxTightWrap w:val="none"/>
    </w:pPr>
    <w:rPr>
      <w:rFonts w:cs="FrutigerLTStd-Light"/>
      <w:szCs w:val="22"/>
    </w:rPr>
  </w:style>
  <w:style w:type="character" w:customStyle="1" w:styleId="BulletlistChar">
    <w:name w:val="Bullet list Char"/>
    <w:basedOn w:val="DefaultParagraphFont"/>
    <w:link w:val="Bulletlist"/>
    <w:rsid w:val="00C75BEF"/>
    <w:rPr>
      <w:rFonts w:ascii="Arial" w:hAnsi="Arial" w:cs="FrutigerLTStd-Light"/>
      <w:color w:val="0F0F0F" w:themeColor="text1"/>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Normal"/>
    <w:link w:val="StandfirstChar"/>
    <w:autoRedefine/>
    <w:qFormat/>
    <w:rsid w:val="00BA25A7"/>
    <w:pPr>
      <w:spacing w:after="180" w:line="420" w:lineRule="atLeast"/>
    </w:pPr>
    <w:rPr>
      <w:color w:val="424D58" w:themeColor="accent6"/>
      <w:spacing w:val="4"/>
      <w:kern w:val="28"/>
      <w:sz w:val="30"/>
      <w:szCs w:val="28"/>
      <w14:ligatures w14:val="standardContextual"/>
    </w:rPr>
  </w:style>
  <w:style w:type="character" w:customStyle="1" w:styleId="StandfirstChar">
    <w:name w:val="Standfirst Char"/>
    <w:basedOn w:val="Heading4Char"/>
    <w:link w:val="Standfirst"/>
    <w:rsid w:val="00BA25A7"/>
    <w:rPr>
      <w:rFonts w:ascii="Arial" w:eastAsia="MS Mincho" w:hAnsi="Arial" w:cs="Arial"/>
      <w:b w:val="0"/>
      <w:bCs/>
      <w:color w:val="424D58" w:themeColor="accent6"/>
      <w:spacing w:val="4"/>
      <w:kern w:val="28"/>
      <w:sz w:val="30"/>
      <w:szCs w:val="28"/>
      <w:lang w:eastAsia="en-US"/>
      <w14:ligatures w14:val="standardContextual"/>
    </w:rPr>
  </w:style>
  <w:style w:type="paragraph" w:customStyle="1" w:styleId="FrontpageTitle">
    <w:name w:val="Frontpage_Title"/>
    <w:basedOn w:val="Normal"/>
    <w:link w:val="FrontpageTitleChar"/>
    <w:autoRedefine/>
    <w:qFormat/>
    <w:rsid w:val="00BA25A7"/>
    <w:rPr>
      <w:b/>
      <w:color w:val="005EB8" w:themeColor="accent1"/>
      <w:sz w:val="84"/>
      <w:szCs w:val="84"/>
    </w:rPr>
  </w:style>
  <w:style w:type="character" w:customStyle="1" w:styleId="FrontpageTitleChar">
    <w:name w:val="Frontpage_Title Char"/>
    <w:basedOn w:val="DefaultParagraphFont"/>
    <w:link w:val="FrontpageTitle"/>
    <w:rsid w:val="00BA25A7"/>
    <w:rPr>
      <w:rFonts w:ascii="Arial" w:hAnsi="Arial"/>
      <w:b/>
      <w:color w:val="005EB8" w:themeColor="accent1"/>
      <w:sz w:val="84"/>
      <w:szCs w:val="84"/>
      <w:lang w:eastAsia="en-US"/>
    </w:rPr>
  </w:style>
  <w:style w:type="paragraph" w:customStyle="1" w:styleId="Frontpagesubhead">
    <w:name w:val="Frontpage_subhead"/>
    <w:basedOn w:val="Normal"/>
    <w:link w:val="FrontpagesubheadChar"/>
    <w:autoRedefine/>
    <w:qFormat/>
    <w:rsid w:val="00BA25A7"/>
    <w:rPr>
      <w:b/>
      <w:color w:val="424D58" w:themeColor="accent6"/>
      <w:sz w:val="48"/>
      <w:szCs w:val="36"/>
    </w:rPr>
  </w:style>
  <w:style w:type="character" w:customStyle="1" w:styleId="FrontpagesubheadChar">
    <w:name w:val="Frontpage_subhead Char"/>
    <w:basedOn w:val="DefaultParagraphFont"/>
    <w:link w:val="Frontpagesubhead"/>
    <w:rsid w:val="00BA25A7"/>
    <w:rPr>
      <w:rFonts w:ascii="Arial" w:hAnsi="Arial"/>
      <w:b/>
      <w:color w:val="424D58" w:themeColor="accent6"/>
      <w:sz w:val="48"/>
      <w:szCs w:val="36"/>
      <w:lang w:eastAsia="en-US"/>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color w:val="0F0F0F" w:themeColor="text1"/>
      <w:sz w:val="18"/>
      <w:szCs w:val="18"/>
      <w:lang w:eastAsia="en-US"/>
    </w:rPr>
  </w:style>
  <w:style w:type="paragraph" w:customStyle="1" w:styleId="Footnoteseparator">
    <w:name w:val="Footnote_separator"/>
    <w:basedOn w:val="Heading3"/>
    <w:link w:val="FootnoteseparatorChar"/>
    <w:rsid w:val="007C425A"/>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5EB8" w:themeColor="accent1"/>
      <w:spacing w:val="-6"/>
      <w:w w:val="200"/>
      <w:kern w:val="28"/>
      <w:sz w:val="16"/>
      <w:szCs w:val="16"/>
      <w:lang w:eastAsia="en-US"/>
      <w14:ligatures w14:val="standardContextual"/>
    </w:rPr>
  </w:style>
  <w:style w:type="paragraph" w:customStyle="1" w:styleId="Numberedlist">
    <w:name w:val="Numbered list"/>
    <w:basedOn w:val="ListParagraph"/>
    <w:link w:val="NumberedlistChar"/>
    <w:qFormat/>
    <w:rsid w:val="00F43DB2"/>
    <w:pPr>
      <w:numPr>
        <w:numId w:val="5"/>
      </w:numPr>
      <w:spacing w:after="120"/>
      <w:contextualSpacing w:val="0"/>
    </w:pPr>
  </w:style>
  <w:style w:type="character" w:customStyle="1" w:styleId="NumberedlistChar">
    <w:name w:val="Numbered list Char"/>
    <w:basedOn w:val="DefaultParagraphFont"/>
    <w:link w:val="Numberedlist"/>
    <w:rsid w:val="00F43DB2"/>
    <w:rPr>
      <w:rFonts w:ascii="Arial" w:hAnsi="Arial"/>
      <w:color w:val="0F0F0F" w:themeColor="text1"/>
      <w:sz w:val="24"/>
      <w:szCs w:val="24"/>
      <w:lang w:eastAsia="en-US"/>
    </w:rPr>
  </w:style>
  <w:style w:type="paragraph" w:styleId="ListParagraph">
    <w:name w:val="List Paragraph"/>
    <w:aliases w:val="Dot pt,F5 List Paragraph,List Paragraph1,No Spacing1,List Paragraph Char Char Char,Indicator Text,Numbered Para 1,Bullet 1,List Paragraph12,Bullet Points,MAIN CONTENT,List Paragraph11,List Paragraph2,OBC Bullet,Normal numbered,Bullet List"/>
    <w:basedOn w:val="Normal"/>
    <w:link w:val="ListParagraphChar"/>
    <w:uiPriority w:val="34"/>
    <w:qFormat/>
    <w:rsid w:val="00BA25A7"/>
    <w:pPr>
      <w:ind w:left="720"/>
      <w:contextualSpacing/>
    </w:pPr>
  </w:style>
  <w:style w:type="character" w:customStyle="1" w:styleId="Heading2Char">
    <w:name w:val="Heading 2 Char"/>
    <w:basedOn w:val="DefaultParagraphFont"/>
    <w:link w:val="Heading2"/>
    <w:rsid w:val="00E361EF"/>
    <w:rPr>
      <w:rFonts w:ascii="Arial" w:eastAsia="MS Mincho" w:hAnsi="Arial"/>
      <w:b/>
      <w:color w:val="005EB8" w:themeColor="accent1"/>
      <w:spacing w:val="-6"/>
      <w:kern w:val="28"/>
      <w:sz w:val="28"/>
      <w:szCs w:val="28"/>
      <w:lang w:eastAsia="en-US"/>
      <w14:ligatures w14:val="standardContextual"/>
    </w:rPr>
  </w:style>
  <w:style w:type="character" w:customStyle="1" w:styleId="Heading4Char">
    <w:name w:val="Heading 4 Char"/>
    <w:basedOn w:val="DefaultParagraphFont"/>
    <w:link w:val="Heading4"/>
    <w:rsid w:val="00F43DB2"/>
    <w:rPr>
      <w:rFonts w:ascii="Arial" w:eastAsia="MS Mincho" w:hAnsi="Arial" w:cs="Arial"/>
      <w:b/>
      <w:bCs/>
      <w:color w:val="005EB8" w:themeColor="accent1"/>
      <w:spacing w:val="-6"/>
      <w:kern w:val="28"/>
      <w:sz w:val="24"/>
      <w:lang w:eastAsia="en-US"/>
      <w14:ligatures w14:val="standardContextual"/>
    </w:rPr>
  </w:style>
  <w:style w:type="character" w:customStyle="1" w:styleId="FooterChar">
    <w:name w:val="Footer Char"/>
    <w:basedOn w:val="DefaultParagraphFont"/>
    <w:link w:val="Footer"/>
    <w:uiPriority w:val="99"/>
    <w:rsid w:val="0071224A"/>
    <w:rPr>
      <w:rFonts w:ascii="Arial" w:hAnsi="Arial"/>
      <w:color w:val="84919C" w:themeColor="accent2"/>
      <w:sz w:val="18"/>
      <w:szCs w:val="24"/>
      <w:lang w:eastAsia="en-US"/>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DC711B"/>
    <w:rPr>
      <w:b/>
      <w:color w:val="005EB8" w:themeColor="accent1"/>
      <w:sz w:val="42"/>
      <w:szCs w:val="42"/>
    </w:rPr>
  </w:style>
  <w:style w:type="paragraph" w:customStyle="1" w:styleId="DocMgmtSubhead">
    <w:name w:val="Doc Mgmt Subhead"/>
    <w:basedOn w:val="Docmgmtheading"/>
    <w:link w:val="DocMgmtSubheadChar"/>
    <w:qFormat/>
    <w:rsid w:val="00DC711B"/>
    <w:rPr>
      <w:sz w:val="35"/>
    </w:rPr>
  </w:style>
  <w:style w:type="character" w:customStyle="1" w:styleId="DocmgmtheadingChar">
    <w:name w:val="Doc mgmt heading Char"/>
    <w:basedOn w:val="DefaultParagraphFont"/>
    <w:link w:val="Docmgmtheading"/>
    <w:rsid w:val="00DC711B"/>
    <w:rPr>
      <w:rFonts w:ascii="Arial" w:hAnsi="Arial"/>
      <w:b/>
      <w:color w:val="005EB8" w:themeColor="accent1"/>
      <w:sz w:val="42"/>
      <w:szCs w:val="42"/>
    </w:rPr>
  </w:style>
  <w:style w:type="character" w:customStyle="1" w:styleId="DocMgmtSubheadChar">
    <w:name w:val="Doc Mgmt Subhead Char"/>
    <w:basedOn w:val="Heading2Char"/>
    <w:link w:val="DocMgmtSubhead"/>
    <w:rsid w:val="00DC711B"/>
    <w:rPr>
      <w:rFonts w:ascii="Arial" w:eastAsia="MS Mincho" w:hAnsi="Arial"/>
      <w:b/>
      <w:color w:val="005EB8" w:themeColor="accent1"/>
      <w:spacing w:val="-8"/>
      <w:kern w:val="28"/>
      <w:sz w:val="35"/>
      <w:szCs w:val="42"/>
      <w:lang w:eastAsia="en-US"/>
      <w14:ligatures w14:val="standardContextual"/>
    </w:rPr>
  </w:style>
  <w:style w:type="paragraph" w:styleId="Revision">
    <w:name w:val="Revision"/>
    <w:hidden/>
    <w:uiPriority w:val="99"/>
    <w:semiHidden/>
    <w:rsid w:val="00A8651F"/>
    <w:rPr>
      <w:rFonts w:ascii="Arial" w:hAnsi="Arial"/>
      <w:sz w:val="24"/>
      <w:szCs w:val="24"/>
    </w:rPr>
  </w:style>
  <w:style w:type="table" w:styleId="TableGrid">
    <w:name w:val="Table Grid"/>
    <w:basedOn w:val="TableNormal"/>
    <w:uiPriority w:val="59"/>
    <w:rsid w:val="00F55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eddate">
    <w:name w:val="Published date"/>
    <w:basedOn w:val="Heading4"/>
    <w:link w:val="PublisheddateChar"/>
    <w:qFormat/>
    <w:rsid w:val="00BA25A7"/>
    <w:rPr>
      <w:b w:val="0"/>
      <w:sz w:val="30"/>
    </w:rPr>
  </w:style>
  <w:style w:type="character" w:customStyle="1" w:styleId="PublisheddateChar">
    <w:name w:val="Published date Char"/>
    <w:basedOn w:val="Heading4Char"/>
    <w:link w:val="Publisheddate"/>
    <w:rsid w:val="00BA25A7"/>
    <w:rPr>
      <w:rFonts w:ascii="Arial" w:eastAsia="MS Mincho" w:hAnsi="Arial" w:cs="Arial"/>
      <w:b w:val="0"/>
      <w:bCs/>
      <w:color w:val="005EB8" w:themeColor="accent1"/>
      <w:spacing w:val="-6"/>
      <w:kern w:val="28"/>
      <w:sz w:val="30"/>
      <w:lang w:eastAsia="en-US"/>
      <w14:ligatures w14:val="standardContextual"/>
    </w:rPr>
  </w:style>
  <w:style w:type="character" w:styleId="UnresolvedMention">
    <w:name w:val="Unresolved Mention"/>
    <w:basedOn w:val="DefaultParagraphFont"/>
    <w:uiPriority w:val="99"/>
    <w:semiHidden/>
    <w:unhideWhenUsed/>
    <w:rsid w:val="003253C4"/>
    <w:rPr>
      <w:color w:val="808080"/>
      <w:shd w:val="clear" w:color="auto" w:fill="E6E6E6"/>
    </w:rPr>
  </w:style>
  <w:style w:type="paragraph" w:styleId="NormalWeb">
    <w:name w:val="Normal (Web)"/>
    <w:basedOn w:val="Normal"/>
    <w:uiPriority w:val="99"/>
    <w:semiHidden/>
    <w:unhideWhenUsed/>
    <w:rsid w:val="00B84814"/>
    <w:pPr>
      <w:spacing w:before="100" w:beforeAutospacing="1" w:after="100" w:afterAutospacing="1"/>
      <w:textboxTightWrap w:val="none"/>
    </w:pPr>
    <w:rPr>
      <w:rFonts w:ascii="Times New Roman" w:hAnsi="Times New Roman"/>
      <w:color w:val="auto"/>
      <w:lang w:eastAsia="en-GB"/>
    </w:rPr>
  </w:style>
  <w:style w:type="paragraph" w:customStyle="1" w:styleId="Default">
    <w:name w:val="Default"/>
    <w:rsid w:val="00073E80"/>
    <w:pPr>
      <w:autoSpaceDE w:val="0"/>
      <w:autoSpaceDN w:val="0"/>
      <w:adjustRightInd w:val="0"/>
    </w:pPr>
    <w:rPr>
      <w:rFonts w:ascii="Arial" w:hAnsi="Arial" w:cs="Arial"/>
      <w:color w:val="000000"/>
      <w:sz w:val="24"/>
      <w:szCs w:val="24"/>
    </w:rPr>
  </w:style>
  <w:style w:type="character" w:customStyle="1" w:styleId="normaltextrun1">
    <w:name w:val="normaltextrun1"/>
    <w:basedOn w:val="DefaultParagraphFont"/>
    <w:rsid w:val="00031E2F"/>
  </w:style>
  <w:style w:type="character" w:customStyle="1" w:styleId="FootnoteTextChar">
    <w:name w:val="Footnote Text Char"/>
    <w:basedOn w:val="DefaultParagraphFont"/>
    <w:link w:val="FootnoteText"/>
    <w:uiPriority w:val="99"/>
    <w:semiHidden/>
    <w:rsid w:val="002937CC"/>
    <w:rPr>
      <w:rFonts w:ascii="Arial" w:hAnsi="Arial"/>
      <w:color w:val="0F0F0F" w:themeColor="text1"/>
      <w:szCs w:val="24"/>
      <w:lang w:eastAsia="en-US"/>
    </w:rPr>
  </w:style>
  <w:style w:type="character" w:customStyle="1" w:styleId="CommentTextChar">
    <w:name w:val="Comment Text Char"/>
    <w:basedOn w:val="DefaultParagraphFont"/>
    <w:link w:val="CommentText"/>
    <w:uiPriority w:val="99"/>
    <w:semiHidden/>
    <w:rsid w:val="002937CC"/>
    <w:rPr>
      <w:rFonts w:ascii="Arial" w:hAnsi="Arial"/>
      <w:color w:val="0F0F0F" w:themeColor="text1"/>
      <w:szCs w:val="24"/>
      <w:lang w:eastAsia="en-US"/>
    </w:rPr>
  </w:style>
  <w:style w:type="paragraph" w:customStyle="1" w:styleId="paragraph">
    <w:name w:val="paragraph"/>
    <w:basedOn w:val="Normal"/>
    <w:rsid w:val="00FF7FC1"/>
    <w:pPr>
      <w:spacing w:before="100" w:beforeAutospacing="1" w:after="100" w:afterAutospacing="1"/>
      <w:textboxTightWrap w:val="none"/>
    </w:pPr>
    <w:rPr>
      <w:rFonts w:ascii="Times New Roman" w:hAnsi="Times New Roman"/>
      <w:color w:val="auto"/>
      <w:lang w:eastAsia="en-GB"/>
    </w:rPr>
  </w:style>
  <w:style w:type="character" w:customStyle="1" w:styleId="normaltextrun">
    <w:name w:val="normaltextrun"/>
    <w:basedOn w:val="DefaultParagraphFont"/>
    <w:rsid w:val="00FF7FC1"/>
  </w:style>
  <w:style w:type="character" w:customStyle="1" w:styleId="eop">
    <w:name w:val="eop"/>
    <w:basedOn w:val="DefaultParagraphFont"/>
    <w:rsid w:val="00FF7FC1"/>
  </w:style>
  <w:style w:type="character" w:customStyle="1" w:styleId="ListParagraphChar">
    <w:name w:val="List Paragraph Char"/>
    <w:aliases w:val="Dot pt Char,F5 List Paragraph Char,List Paragraph1 Char,No Spacing1 Char,List Paragraph Char Char Char Char,Indicator Text Char,Numbered Para 1 Char,Bullet 1 Char,List Paragraph12 Char,Bullet Points Char,MAIN CONTENT Char"/>
    <w:basedOn w:val="DefaultParagraphFont"/>
    <w:link w:val="ListParagraph"/>
    <w:uiPriority w:val="34"/>
    <w:qFormat/>
    <w:locked/>
    <w:rsid w:val="00FF7FC1"/>
    <w:rPr>
      <w:rFonts w:ascii="Arial" w:hAnsi="Arial"/>
      <w:color w:val="0F0F0F" w:themeColor="tex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37291078">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71459683">
      <w:bodyDiv w:val="1"/>
      <w:marLeft w:val="0"/>
      <w:marRight w:val="0"/>
      <w:marTop w:val="0"/>
      <w:marBottom w:val="0"/>
      <w:divBdr>
        <w:top w:val="none" w:sz="0" w:space="0" w:color="auto"/>
        <w:left w:val="none" w:sz="0" w:space="0" w:color="auto"/>
        <w:bottom w:val="none" w:sz="0" w:space="0" w:color="auto"/>
        <w:right w:val="none" w:sz="0" w:space="0" w:color="auto"/>
      </w:divBdr>
    </w:div>
    <w:div w:id="203563696">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275599726">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72985176">
      <w:bodyDiv w:val="1"/>
      <w:marLeft w:val="0"/>
      <w:marRight w:val="0"/>
      <w:marTop w:val="0"/>
      <w:marBottom w:val="0"/>
      <w:divBdr>
        <w:top w:val="none" w:sz="0" w:space="0" w:color="auto"/>
        <w:left w:val="none" w:sz="0" w:space="0" w:color="auto"/>
        <w:bottom w:val="none" w:sz="0" w:space="0" w:color="auto"/>
        <w:right w:val="none" w:sz="0" w:space="0" w:color="auto"/>
      </w:divBdr>
    </w:div>
    <w:div w:id="552666797">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688608571">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74977730">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079332446">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194806579">
      <w:bodyDiv w:val="1"/>
      <w:marLeft w:val="0"/>
      <w:marRight w:val="0"/>
      <w:marTop w:val="0"/>
      <w:marBottom w:val="0"/>
      <w:divBdr>
        <w:top w:val="none" w:sz="0" w:space="0" w:color="auto"/>
        <w:left w:val="none" w:sz="0" w:space="0" w:color="auto"/>
        <w:bottom w:val="none" w:sz="0" w:space="0" w:color="auto"/>
        <w:right w:val="none" w:sz="0" w:space="0" w:color="auto"/>
      </w:divBdr>
    </w:div>
    <w:div w:id="1210611765">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25644535">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hyperlink" Target="https://digital.nhs.uk/about-nhs-digital/our-work/keeping-patient-data-safe/how-we-look-after-your-health-and-care-information" TargetMode="External"/><Relationship Id="rId21" Type="http://schemas.openxmlformats.org/officeDocument/2006/relationships/image" Target="media/image3.emf"/><Relationship Id="rId34"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hyperlink" Target="https://digital.nhs.uk/about-nhs-digital/our-work/keeping-patient-data-safe/gdpr/gdpr-register" TargetMode="External"/><Relationship Id="rId33" Type="http://schemas.openxmlformats.org/officeDocument/2006/relationships/hyperlink" Target="mailto:officeofthesiro@nhs.net"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longtermplan.nhs.uk/wp-content/uploads/2019/08/nhs-long-term-plan-version-1.2.pdf"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yperlink" Target="https://digital.nhs.uk/services/national-record-locator" TargetMode="External"/><Relationship Id="rId32" Type="http://schemas.openxmlformats.org/officeDocument/2006/relationships/hyperlink" Target="https://developer.nhs.uk/apis/nrl/explore_rbac_mapping.html"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file:///I:/Strategic%20IG/Integrated%20Care-LHCR/NRL/NRL%20legal%20basis%20and%20Fairness%20of%20processing%20.docx" TargetMode="External"/><Relationship Id="rId28" Type="http://schemas.openxmlformats.org/officeDocument/2006/relationships/hyperlink" Target="https://digital.nhs.uk/about-nhs-digital/corporate-information-and-documents/publication-scheme/how-to-make-a-subject-access-request" TargetMode="External"/><Relationship Id="rId36" Type="http://schemas.openxmlformats.org/officeDocument/2006/relationships/glossaryDocument" Target="glossary/document.xml"/><Relationship Id="rId10" Type="http://schemas.openxmlformats.org/officeDocument/2006/relationships/styles" Target="styles.xml"/><Relationship Id="rId19" Type="http://schemas.openxmlformats.org/officeDocument/2006/relationships/header" Target="header3.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package" Target="embeddings/Microsoft_Visio_Drawing.vsdx"/><Relationship Id="rId27" Type="http://schemas.openxmlformats.org/officeDocument/2006/relationships/image" Target="media/image4.png"/><Relationship Id="rId30" Type="http://schemas.openxmlformats.org/officeDocument/2006/relationships/hyperlink" Target="https://developer.nhs.uk/apis/spine-core/security_rbac.html" TargetMode="External"/><Relationship Id="rId35" Type="http://schemas.openxmlformats.org/officeDocument/2006/relationships/fontTable" Target="fontTable.xml"/><Relationship Id="rId8" Type="http://schemas.openxmlformats.org/officeDocument/2006/relationships/customXml" Target="../customXml/item8.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www.gov.uk/government/publications/authentication-credentials-for-online-government-services" TargetMode="External"/><Relationship Id="rId1" Type="http://schemas.openxmlformats.org/officeDocument/2006/relationships/hyperlink" Target="https://www.longtermplan.nhs.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hu1\Desktop\Policy%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FC96B407CC841B882BF23B015BDCBEB"/>
        <w:category>
          <w:name w:val="General"/>
          <w:gallery w:val="placeholder"/>
        </w:category>
        <w:types>
          <w:type w:val="bbPlcHdr"/>
        </w:types>
        <w:behaviors>
          <w:behavior w:val="content"/>
        </w:behaviors>
        <w:guid w:val="{4DEA9DB4-B28E-4C27-9E66-8A7F7879A45F}"/>
      </w:docPartPr>
      <w:docPartBody>
        <w:p w:rsidR="005F2DE2" w:rsidRDefault="005F2DE2">
          <w:pPr>
            <w:pStyle w:val="EFC96B407CC841B882BF23B015BDCBEB"/>
          </w:pPr>
          <w:r w:rsidRPr="0015736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E2"/>
    <w:rsid w:val="00025028"/>
    <w:rsid w:val="00042107"/>
    <w:rsid w:val="000B7AC3"/>
    <w:rsid w:val="00116CE2"/>
    <w:rsid w:val="00157044"/>
    <w:rsid w:val="00221535"/>
    <w:rsid w:val="00222BB1"/>
    <w:rsid w:val="00250351"/>
    <w:rsid w:val="002C4E13"/>
    <w:rsid w:val="00374620"/>
    <w:rsid w:val="00396C12"/>
    <w:rsid w:val="003A38DF"/>
    <w:rsid w:val="003C6F4E"/>
    <w:rsid w:val="00420126"/>
    <w:rsid w:val="00496497"/>
    <w:rsid w:val="004A2001"/>
    <w:rsid w:val="00561DF7"/>
    <w:rsid w:val="005633FB"/>
    <w:rsid w:val="005F2DE2"/>
    <w:rsid w:val="00742AA3"/>
    <w:rsid w:val="008A5389"/>
    <w:rsid w:val="0091178D"/>
    <w:rsid w:val="00926335"/>
    <w:rsid w:val="00964B46"/>
    <w:rsid w:val="00A13C65"/>
    <w:rsid w:val="00A262F4"/>
    <w:rsid w:val="00A2681C"/>
    <w:rsid w:val="00CA0504"/>
    <w:rsid w:val="00D12824"/>
    <w:rsid w:val="00E34602"/>
    <w:rsid w:val="00E41B54"/>
    <w:rsid w:val="00E555BE"/>
    <w:rsid w:val="00E77F8A"/>
    <w:rsid w:val="00EA6C11"/>
    <w:rsid w:val="00EE6C8C"/>
    <w:rsid w:val="00EF199F"/>
    <w:rsid w:val="00FC6E4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824"/>
    <w:rPr>
      <w:color w:val="808080"/>
    </w:rPr>
  </w:style>
  <w:style w:type="paragraph" w:customStyle="1" w:styleId="EFC96B407CC841B882BF23B015BDCBEB">
    <w:name w:val="EFC96B407CC841B882BF23B015BDCB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HSCIC_Corporate">
  <a:themeElements>
    <a:clrScheme name="01-NHS-Digital-THEME">
      <a:dk1>
        <a:srgbClr val="0F0F0F"/>
      </a:dk1>
      <a:lt1>
        <a:srgbClr val="FFFFFF"/>
      </a:lt1>
      <a:dk2>
        <a:srgbClr val="033F85"/>
      </a:dk2>
      <a:lt2>
        <a:srgbClr val="F9F9F9"/>
      </a:lt2>
      <a:accent1>
        <a:srgbClr val="005EB8"/>
      </a:accent1>
      <a:accent2>
        <a:srgbClr val="84919C"/>
      </a:accent2>
      <a:accent3>
        <a:srgbClr val="003087"/>
      </a:accent3>
      <a:accent4>
        <a:srgbClr val="71CCEF"/>
      </a:accent4>
      <a:accent5>
        <a:srgbClr val="D0D5D6"/>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NHSD Basic Document (3 years)" ma:contentTypeID="0x010100248FFECF8F0D554792D64B70CF7BF038000B7E5A219AD1184995F63048D8F0A31C" ma:contentTypeVersion="16" ma:contentTypeDescription="Any general NHS Digital document with 3 years retention" ma:contentTypeScope="" ma:versionID="d0a1eb72492177925e2eada8cc361ddc">
  <xsd:schema xmlns:xsd="http://www.w3.org/2001/XMLSchema" xmlns:xs="http://www.w3.org/2001/XMLSchema" xmlns:p="http://schemas.microsoft.com/office/2006/metadata/properties" xmlns:ns1="http://schemas.microsoft.com/sharepoint/v3" xmlns:ns2="5668c8bc-6c30-45e9-80ca-5109d4270dfd" xmlns:ns3="35a352f6-bb32-4738-bdb1-5d89d34e1d5b" xmlns:ns4="dec3ac72-d7f1-4051-98af-7939700c0cd7" targetNamespace="http://schemas.microsoft.com/office/2006/metadata/properties" ma:root="true" ma:fieldsID="46195c395caa228862007ed324d4d583" ns1:_="" ns2:_="" ns3:_="" ns4:_="">
    <xsd:import namespace="http://schemas.microsoft.com/sharepoint/v3"/>
    <xsd:import namespace="5668c8bc-6c30-45e9-80ca-5109d4270dfd"/>
    <xsd:import namespace="35a352f6-bb32-4738-bdb1-5d89d34e1d5b"/>
    <xsd:import namespace="dec3ac72-d7f1-4051-98af-7939700c0cd7"/>
    <xsd:element name="properties">
      <xsd:complexType>
        <xsd:sequence>
          <xsd:element name="documentManagement">
            <xsd:complexType>
              <xsd:all>
                <xsd:element ref="ns2:AuthorName" minOccurs="0"/>
                <xsd:element ref="ns2:AuthoredDate"/>
                <xsd:element ref="ns2:e076e489fa624670a6d5030aa6510568" minOccurs="0"/>
                <xsd:element ref="ns2:TaxCatchAll" minOccurs="0"/>
                <xsd:element ref="ns2:TaxCatchAllLabel" minOccurs="0"/>
                <xsd:element ref="ns2:InformationStatus"/>
                <xsd:element ref="ns2:InformationVersion" minOccurs="0"/>
                <xsd:element ref="ns2:SecurityClassification"/>
                <xsd:element ref="ns2:SecurityDescriptor" minOccurs="0"/>
                <xsd:element ref="ns2:Summary" minOccurs="0"/>
                <xsd:element ref="ns1:_dlc_Exempt" minOccurs="0"/>
                <xsd:element ref="ns1:_dlc_ExpireDateSaved" minOccurs="0"/>
                <xsd:element ref="ns1:_dlc_ExpireDate" minOccurs="0"/>
                <xsd:element ref="ns3:_dlc_DocId" minOccurs="0"/>
                <xsd:element ref="ns3:_dlc_DocIdUrl" minOccurs="0"/>
                <xsd:element ref="ns3:_dlc_DocIdPersistId" minOccurs="0"/>
                <xsd:element ref="ns4:Project"/>
                <xsd:element ref="ns4:Description0" minOccurs="0"/>
                <xsd:element ref="ns4:Key_x0020_Words" minOccurs="0"/>
                <xsd:element ref="ns4:Status" minOccurs="0"/>
                <xsd:element ref="ns4:Document_x0020_Owner" minOccurs="0"/>
                <xsd:element ref="ns4:Document_x0020_Type"/>
                <xsd:element ref="ns4:Document_x0020_Sub_x002d_Type" minOccurs="0"/>
                <xsd:element ref="ns4:Issue_x0020_Version"/>
                <xsd:element ref="ns4:Document_x0020_Date"/>
                <xsd:element ref="ns4:Review_x0020_Date" minOccurs="0"/>
                <xsd:element ref="ns4:Author0"/>
                <xsd:element ref="ns4:Are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Exempt from Policy" ma:description="" ma:hidden="true" ma:internalName="_dlc_Exempt" ma:readOnly="true">
      <xsd:simpleType>
        <xsd:restriction base="dms:Unknown"/>
      </xsd:simpleType>
    </xsd:element>
    <xsd:element name="_dlc_ExpireDateSaved" ma:index="20" nillable="true" ma:displayName="Original Expiration Date" ma:description="" ma:hidden="true" ma:internalName="_dlc_ExpireDateSaved" ma:readOnly="true">
      <xsd:simpleType>
        <xsd:restriction base="dms:DateTime"/>
      </xsd:simpleType>
    </xsd:element>
    <xsd:element name="_dlc_ExpireDate" ma:index="21"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AuthorName" ma:index="8" nillable="true" ma:displayName="Author Name" ma:description="The name of the primary author or contact" ma:internalName="Author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edDate" ma:index="9" ma:displayName="Authored Date" ma:default="[Today]" ma:internalName="AuthoredDate" ma:readOnly="false">
      <xsd:simpleType>
        <xsd:restriction base="dms:DateTime"/>
      </xsd:simpleType>
    </xsd:element>
    <xsd:element name="e076e489fa624670a6d5030aa6510568" ma:index="10" ma:taxonomy="true" ma:internalName="e076e489fa624670a6d5030aa6510568" ma:taxonomyFieldName="InformationType" ma:displayName="Information Type" ma:default="" ma:fieldId="{e076e489-fa62-4670-a6d5-030aa6510568}" ma:taxonomyMulti="true"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TaxCatchAll" ma:index="11" nillable="true" ma:displayName="Taxonomy Catch All Column" ma:description="" ma:hidden="true" ma:list="{d1c5fc9d-e705-450a-bbac-6b8eae6a6a16}" ma:internalName="TaxCatchAll" ma:showField="CatchAllData" ma:web="35a352f6-bb32-4738-bdb1-5d89d34e1d5b">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d1c5fc9d-e705-450a-bbac-6b8eae6a6a16}" ma:internalName="TaxCatchAllLabel" ma:readOnly="true" ma:showField="CatchAllDataLabel" ma:web="35a352f6-bb32-4738-bdb1-5d89d34e1d5b">
      <xsd:complexType>
        <xsd:complexContent>
          <xsd:extension base="dms:MultiChoiceLookup">
            <xsd:sequence>
              <xsd:element name="Value" type="dms:Lookup" maxOccurs="unbounded" minOccurs="0" nillable="true"/>
            </xsd:sequence>
          </xsd:extension>
        </xsd:complexContent>
      </xsd:complexType>
    </xsd:element>
    <xsd:element name="InformationStatus" ma:index="14" ma:displayName="Information Status" ma:default="Draft" ma:description="The position of state of the resource" ma:internalName="InformationStatus">
      <xsd:simpleType>
        <xsd:restriction base="dms:Choice">
          <xsd:enumeration value="Draft"/>
          <xsd:enumeration value="In Review"/>
          <xsd:enumeration value="Approved"/>
          <xsd:enumeration value="Archived"/>
          <xsd:enumeration value="Public"/>
        </xsd:restriction>
      </xsd:simpleType>
    </xsd:element>
    <xsd:element name="InformationVersion" ma:index="15" nillable="true" ma:displayName="Information Version" ma:decimals="2" ma:description="Identifies version number of the resource" ma:internalName="InformationVersion">
      <xsd:simpleType>
        <xsd:restriction base="dms:Number">
          <xsd:maxInclusive value="5000"/>
          <xsd:minInclusive value="0"/>
        </xsd:restriction>
      </xsd:simpleType>
    </xsd:element>
    <xsd:element name="SecurityClassification" ma:index="16" ma:displayName="Security Classification" ma:default="Official" ma:format="Dropdown" ma:internalName="SecurityClassification">
      <xsd:simpleType>
        <xsd:restriction base="dms:Choice">
          <xsd:enumeration value="Official"/>
          <xsd:enumeration value="Official - Sensitive"/>
        </xsd:restriction>
      </xsd:simpleType>
    </xsd:element>
    <xsd:element name="SecurityDescriptor" ma:index="17" nillable="true" ma:displayName="Security Descriptor" ma:format="Dropdown" ma:internalName="SecurityDescriptor">
      <xsd:simpleType>
        <xsd:restriction base="dms:Choice">
          <xsd:enumeration value="Commercial"/>
          <xsd:enumeration value="Personal"/>
          <xsd:enumeration value="Local Sensitive (LOCSEN)"/>
        </xsd:restriction>
      </xsd:simpleType>
    </xsd:element>
    <xsd:element name="Summary" ma:index="18" nillable="true" ma:displayName="Summary" ma:description="An account of the content of the resource" ma:internalName="Summar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a352f6-bb32-4738-bdb1-5d89d34e1d5b" elementFormDefault="qualified">
    <xsd:import namespace="http://schemas.microsoft.com/office/2006/documentManagement/types"/>
    <xsd:import namespace="http://schemas.microsoft.com/office/infopath/2007/PartnerControls"/>
    <xsd:element name="_dlc_DocId" ma:index="22" nillable="true" ma:displayName="Document ID Value" ma:description="The value of the document ID assigned to this item."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ec3ac72-d7f1-4051-98af-7939700c0cd7" elementFormDefault="qualified">
    <xsd:import namespace="http://schemas.microsoft.com/office/2006/documentManagement/types"/>
    <xsd:import namespace="http://schemas.microsoft.com/office/infopath/2007/PartnerControls"/>
    <xsd:element name="Project" ma:index="25" ma:displayName="Project" ma:default="Oxygen" ma:description="Select the appropriate project this document relates to from the drop down list" ma:format="Dropdown" ma:internalName="Project" ma:readOnly="false">
      <xsd:simpleType>
        <xsd:restriction base="dms:Choice">
          <xsd:enumeration value="Oxygen"/>
          <xsd:enumeration value="SCR Front End"/>
          <xsd:enumeration value="Apps"/>
          <xsd:enumeration value="GP Connect"/>
          <xsd:enumeration value="NRLS"/>
          <xsd:enumeration value="MESH"/>
          <xsd:enumeration value="PHR"/>
          <xsd:enumeration value="Programme Management"/>
        </xsd:restriction>
      </xsd:simpleType>
    </xsd:element>
    <xsd:element name="Description0" ma:index="26" nillable="true" ma:displayName="Description" ma:description="Brief description of document content" ma:internalName="Description00" ma:readOnly="false">
      <xsd:simpleType>
        <xsd:restriction base="dms:Note">
          <xsd:maxLength value="255"/>
        </xsd:restriction>
      </xsd:simpleType>
    </xsd:element>
    <xsd:element name="Key_x0020_Words" ma:index="27" nillable="true" ma:displayName="Key Words" ma:description="separate each key word with a comma and list as many key words as required" ma:internalName="Key_x0020_Words" ma:readOnly="false">
      <xsd:simpleType>
        <xsd:restriction base="dms:Text">
          <xsd:maxLength value="255"/>
        </xsd:restriction>
      </xsd:simpleType>
    </xsd:element>
    <xsd:element name="Status" ma:index="28" nillable="true" ma:displayName="Status" ma:default="Draft" ma:description="Select the workflow stage for the document" ma:format="Dropdown" ma:internalName="Status" ma:readOnly="false">
      <xsd:simpleType>
        <xsd:restriction base="dms:Choice">
          <xsd:enumeration value="Draft"/>
          <xsd:enumeration value="Review"/>
          <xsd:enumeration value="Approved"/>
          <xsd:enumeration value="Rejected"/>
          <xsd:enumeration value="Withdrawn"/>
          <xsd:enumeration value="Superceded"/>
          <xsd:enumeration value="Archived"/>
        </xsd:restriction>
      </xsd:simpleType>
    </xsd:element>
    <xsd:element name="Document_x0020_Owner" ma:index="29" nillable="true" ma:displayName="Document Owner" ma:default="Not Applicable" ma:description="If the document is part of RACI then state who is document owner from list below. If document does not require an owner please choose not applicable" ma:format="Dropdown" ma:internalName="Document_x0020_Owner" ma:readOnly="false">
      <xsd:simpleType>
        <xsd:restriction base="dms:Choice">
          <xsd:enumeration value="Not Applicable"/>
          <xsd:enumeration value="Ian Lowry"/>
          <xsd:enumeration value="Richard Kavanagh"/>
        </xsd:restriction>
      </xsd:simpleType>
    </xsd:element>
    <xsd:element name="Document_x0020_Type" ma:index="30" ma:displayName="Document Type" ma:description="Select from Drop down Menu the document Type" ma:format="Dropdown" ma:internalName="Document_x0020_Type0" ma:readOnly="false">
      <xsd:simpleType>
        <xsd:restriction base="dms:Choice">
          <xsd:enumeration value="Action, Risks and Issues"/>
          <xsd:enumeration value="Education and Training Materials"/>
          <xsd:enumeration value="External Engagement"/>
          <xsd:enumeration value="Governance"/>
          <xsd:enumeration value="Programme Documents"/>
          <xsd:enumeration value="Project Documents"/>
          <xsd:enumeration value="Team Administration"/>
          <xsd:enumeration value="User Guides and Templates"/>
        </xsd:restriction>
      </xsd:simpleType>
    </xsd:element>
    <xsd:element name="Document_x0020_Sub_x002d_Type" ma:index="31" nillable="true" ma:displayName="Document Sub-Type" ma:description="Select From Drop down menu the sub-type of document" ma:format="Dropdown" ma:internalName="Document_x0020_Sub_x002d_Type" ma:readOnly="false">
      <xsd:simpleType>
        <xsd:restriction base="dms:Choice">
          <xsd:enumeration value="Action Log"/>
          <xsd:enumeration value="Agenda"/>
          <xsd:enumeration value="Architecture Documentation"/>
          <xsd:enumeration value="Benefit Profile"/>
          <xsd:enumeration value="Benefits Management Strategy"/>
          <xsd:enumeration value="Benefits Map"/>
          <xsd:enumeration value="Board Paper"/>
          <xsd:enumeration value="Brochure"/>
          <xsd:enumeration value="Business Information Model"/>
          <xsd:enumeration value="Case Study"/>
          <xsd:enumeration value="Contact List"/>
          <xsd:enumeration value="Dashboard"/>
          <xsd:enumeration value="Diagram"/>
          <xsd:enumeration value="Discovery Workbook"/>
          <xsd:enumeration value="elearning"/>
          <xsd:enumeration value="End Stage Report"/>
          <xsd:enumeration value="Guidance"/>
          <xsd:enumeration value="Guide"/>
          <xsd:enumeration value="Highlight Report"/>
          <xsd:enumeration value="Leaflet"/>
          <xsd:enumeration value="List"/>
          <xsd:enumeration value="Mapping"/>
          <xsd:enumeration value="Manual"/>
          <xsd:enumeration value="Marketing materials"/>
          <xsd:enumeration value="Matrix"/>
          <xsd:enumeration value="Minutes"/>
          <xsd:enumeration value="Model"/>
          <xsd:enumeration value="Plan"/>
          <xsd:enumeration value="Policy"/>
          <xsd:enumeration value="Presentation"/>
          <xsd:enumeration value="Product Description"/>
          <xsd:enumeration value="Programme Brief"/>
          <xsd:enumeration value="Programme Plan"/>
          <xsd:enumeration value="Progress Report"/>
          <xsd:enumeration value="Project Brief"/>
          <xsd:enumeration value="Report"/>
          <xsd:enumeration value="Requirement Document"/>
          <xsd:enumeration value="Risk Potential Assessment"/>
          <xsd:enumeration value="Risk Register"/>
          <xsd:enumeration value="Service Specification"/>
          <xsd:enumeration value="Stakeholder Business Model"/>
          <xsd:enumeration value="Storyboard"/>
          <xsd:enumeration value="Strategy"/>
          <xsd:enumeration value="Survey"/>
          <xsd:enumeration value="Team Holiday Calendar"/>
          <xsd:enumeration value="Template"/>
          <xsd:enumeration value="Terms of Reference"/>
          <xsd:enumeration value="Video"/>
          <xsd:enumeration value="Website"/>
          <xsd:enumeration value="Work Package"/>
          <xsd:enumeration value="Work Request"/>
          <xsd:enumeration value="Workshop"/>
        </xsd:restriction>
      </xsd:simpleType>
    </xsd:element>
    <xsd:element name="Issue_x0020_Version" ma:index="32" ma:displayName="Issue Version" ma:description="Please detail the document version" ma:internalName="Issue_x0020_Version" ma:readOnly="false" ma:percentage="FALSE">
      <xsd:simpleType>
        <xsd:restriction base="dms:Number">
          <xsd:maxInclusive value="100"/>
          <xsd:minInclusive value="0"/>
        </xsd:restriction>
      </xsd:simpleType>
    </xsd:element>
    <xsd:element name="Document_x0020_Date" ma:index="33" ma:displayName="Document Date" ma:description="State Date document was created" ma:format="DateOnly" ma:internalName="Document_x0020_Date" ma:readOnly="false">
      <xsd:simpleType>
        <xsd:restriction base="dms:DateTime"/>
      </xsd:simpleType>
    </xsd:element>
    <xsd:element name="Review_x0020_Date" ma:index="34" nillable="true" ma:displayName="Review Date" ma:description="Enter date this document needs to be reviewed" ma:format="DateOnly" ma:internalName="Review_x0020_Date" ma:readOnly="false">
      <xsd:simpleType>
        <xsd:restriction base="dms:DateTime"/>
      </xsd:simpleType>
    </xsd:element>
    <xsd:element name="Author0" ma:index="35" ma:displayName="Author" ma:description="Author/creator of the document" ma:internalName="Author0" ma:readOnly="false">
      <xsd:simpleType>
        <xsd:restriction base="dms:Text">
          <xsd:maxLength value="255"/>
        </xsd:restriction>
      </xsd:simpleType>
    </xsd:element>
    <xsd:element name="Area" ma:index="36" nillable="true" ma:displayName="Area" ma:format="Dropdown" ma:internalName="Area" ma:readOnly="false">
      <xsd:simpleType>
        <xsd:restriction base="dms:Choice">
          <xsd:enumeration value="Local Interoperability"/>
          <xsd:enumeration value="PHR Interoperability"/>
          <xsd:enumeration value="National Interoperability"/>
          <xsd:enumeration value="Interoperability Standards"/>
          <xsd:enumeration value="Interoperability Architecture"/>
          <xsd:enumeration value="Commercial"/>
          <xsd:enumeration value="Communication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haredContentType xmlns="Microsoft.SharePoint.Taxonomy.ContentTypeSync" SourceId="bb72b7f4-c981-47a4-a26e-043e4b78ebf3" ContentTypeId="0x010100248FFECF8F0D554792D64B70CF7BF038" PreviousValue="false"/>
</file>

<file path=customXml/item7.xml><?xml version="1.0" encoding="utf-8"?>
<?mso-contentType ?>
<p:Policy xmlns:p="office.server.policy" id="" local="true">
  <p:Name>NHSD Basic Document (3 years)</p:Name>
  <p:Description/>
  <p:Statement>This document implements 3 years retention from Authored Date</p:Statement>
  <p:PolicyItems>
    <p:PolicyItem featureId="Microsoft.Office.RecordsManagement.PolicyFeatures.Expiration" staticId="0x010100248FFECF8F0D554792D64B70CF7BF038|1875765322" UniqueId="869a2099-ee93-4b40-ae02-4cec0d172ec1">
      <p:Name>Retention</p:Name>
      <p:Description>Automatic scheduling of content for processing, and performing a retention action on content that has reached its due date.</p:Description>
      <p:CustomData>
        <Schedules nextStageId="3">
          <Schedule type="Default">
            <stages>
              <data stageId="1">
                <formula id="Microsoft.Office.RecordsManagement.PolicyFeatures.Expiration.Formula.BuiltIn">
                  <number>3</number>
                  <property>AuthoredDate</property>
                  <propertyId>78342c6d-8801-441d-a333-a9f070617aff</propertyId>
                  <period>years</period>
                </formula>
                <action type="action" id="Microsoft.Office.RecordsManagement.PolicyFeatures.Expiration.Action.Skip"/>
              </data>
              <data stageId="2">
                <formula id="Microsoft.Office.RecordsManagement.PolicyFeatures.Expiration.Formula.BuiltIn">
                  <number>22</number>
                  <property>AuthoredDate</property>
                  <propertyId>78342c6d-8801-441d-a333-a9f070617aff</propertyId>
                  <period>years</period>
                </formula>
                <action type="action" id="Microsoft.Office.RecordsManagement.PolicyFeatures.Expiration.Action.MoveToRecycleBin"/>
              </data>
            </stages>
          </Schedule>
        </Schedules>
      </p:CustomData>
    </p:PolicyItem>
  </p:PolicyItems>
</p:Policy>
</file>

<file path=customXml/item8.xml><?xml version="1.0" encoding="utf-8"?>
<p:properties xmlns:p="http://schemas.microsoft.com/office/2006/metadata/properties" xmlns:xsi="http://www.w3.org/2001/XMLSchema-instance" xmlns:pc="http://schemas.microsoft.com/office/infopath/2007/PartnerControls">
  <documentManagement>
    <TaxCatchAll xmlns="5668c8bc-6c30-45e9-80ca-5109d4270dfd">
      <Value>36</Value>
    </TaxCatchAll>
    <SecurityClassification xmlns="5668c8bc-6c30-45e9-80ca-5109d4270dfd">Official</SecurityClassification>
    <InformationVersion xmlns="5668c8bc-6c30-45e9-80ca-5109d4270dfd" xsi:nil="true"/>
    <Summary xmlns="5668c8bc-6c30-45e9-80ca-5109d4270dfd" xsi:nil="true"/>
    <SecurityDescriptor xmlns="5668c8bc-6c30-45e9-80ca-5109d4270dfd" xsi:nil="true"/>
    <InformationStatus xmlns="5668c8bc-6c30-45e9-80ca-5109d4270dfd">Approved</InformationStatus>
    <AuthoredDate xmlns="5668c8bc-6c30-45e9-80ca-5109d4270dfd">2020-10-14T23:00:00+00:00</AuthoredDate>
    <AuthorName xmlns="5668c8bc-6c30-45e9-80ca-5109d4270dfd">
      <UserInfo>
        <DisplayName>Rebecca Nutting</DisplayName>
        <AccountId>899</AccountId>
        <AccountType/>
      </UserInfo>
    </AuthorName>
    <e076e489fa624670a6d5030aa6510568 xmlns="5668c8bc-6c30-45e9-80ca-5109d4270dfd">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6113f30c-7b54-4978-b917-a373efb61b62</TermId>
        </TermInfo>
      </Terms>
    </e076e489fa624670a6d5030aa6510568>
    <_dlc_ExpireDate xmlns="http://schemas.microsoft.com/sharepoint/v3">2023-10-14T23:00:00+00:00</_dlc_ExpireDate>
    <_dlc_ExpireDateSaved xmlns="http://schemas.microsoft.com/sharepoint/v3" xsi:nil="true"/>
    <_dlc_DocId xmlns="35a352f6-bb32-4738-bdb1-5d89d34e1d5b">NHSD-1000054-651425256-4901</_dlc_DocId>
    <_dlc_DocIdUrl xmlns="35a352f6-bb32-4738-bdb1-5d89d34e1d5b">
      <Url>https://hscic365.sharepoint.com/sites/IP/_layouts/15/DocIdRedir.aspx?ID=NHSD-1000054-651425256-4901</Url>
      <Description>NHSD-1000054-651425256-4901</Description>
    </_dlc_DocIdUrl>
    <Status xmlns="dec3ac72-d7f1-4051-98af-7939700c0cd7">Draft</Status>
    <Review_x0020_Date xmlns="dec3ac72-d7f1-4051-98af-7939700c0cd7" xsi:nil="true"/>
    <Document_x0020_Date xmlns="dec3ac72-d7f1-4051-98af-7939700c0cd7">2020-10-14T23:00:00+00:00</Document_x0020_Date>
    <Author0 xmlns="dec3ac72-d7f1-4051-98af-7939700c0cd7">Rebecca Nutting</Author0>
    <Description0 xmlns="dec3ac72-d7f1-4051-98af-7939700c0cd7" xsi:nil="true"/>
    <Document_x0020_Sub_x002d_Type xmlns="dec3ac72-d7f1-4051-98af-7939700c0cd7" xsi:nil="true"/>
    <Key_x0020_Words xmlns="dec3ac72-d7f1-4051-98af-7939700c0cd7" xsi:nil="true"/>
    <Document_x0020_Owner xmlns="dec3ac72-d7f1-4051-98af-7939700c0cd7">Not Applicable</Document_x0020_Owner>
    <Area xmlns="dec3ac72-d7f1-4051-98af-7939700c0cd7" xsi:nil="true"/>
    <Project xmlns="dec3ac72-d7f1-4051-98af-7939700c0cd7">NRLS</Project>
    <Document_x0020_Type xmlns="dec3ac72-d7f1-4051-98af-7939700c0cd7">Project Documents</Document_x0020_Type>
    <Issue_x0020_Version xmlns="dec3ac72-d7f1-4051-98af-7939700c0cd7">2</Issue_x0020_Version>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BBDD0-D393-4A45-8577-B4E6EF68E05B}">
  <ds:schemaRefs>
    <ds:schemaRef ds:uri="http://schemas.openxmlformats.org/officeDocument/2006/bibliography"/>
  </ds:schemaRefs>
</ds:datastoreItem>
</file>

<file path=customXml/itemProps3.xml><?xml version="1.0" encoding="utf-8"?>
<ds:datastoreItem xmlns:ds="http://schemas.openxmlformats.org/officeDocument/2006/customXml" ds:itemID="{31211BA9-A589-40EB-A3EC-64C49F368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8c8bc-6c30-45e9-80ca-5109d4270dfd"/>
    <ds:schemaRef ds:uri="35a352f6-bb32-4738-bdb1-5d89d34e1d5b"/>
    <ds:schemaRef ds:uri="dec3ac72-d7f1-4051-98af-7939700c0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0162FF-D740-4E0C-AABE-323AD91F67BE}">
  <ds:schemaRefs>
    <ds:schemaRef ds:uri="http://schemas.microsoft.com/sharepoint/events"/>
  </ds:schemaRefs>
</ds:datastoreItem>
</file>

<file path=customXml/itemProps5.xml><?xml version="1.0" encoding="utf-8"?>
<ds:datastoreItem xmlns:ds="http://schemas.openxmlformats.org/officeDocument/2006/customXml" ds:itemID="{6CEEAA12-1AAA-4978-9160-D036D47A41B9}">
  <ds:schemaRefs>
    <ds:schemaRef ds:uri="http://schemas.microsoft.com/sharepoint/v3/contenttype/forms"/>
  </ds:schemaRefs>
</ds:datastoreItem>
</file>

<file path=customXml/itemProps6.xml><?xml version="1.0" encoding="utf-8"?>
<ds:datastoreItem xmlns:ds="http://schemas.openxmlformats.org/officeDocument/2006/customXml" ds:itemID="{6A319ED4-E7F3-4C33-82F7-8D195CB4A65C}">
  <ds:schemaRefs>
    <ds:schemaRef ds:uri="Microsoft.SharePoint.Taxonomy.ContentTypeSync"/>
  </ds:schemaRefs>
</ds:datastoreItem>
</file>

<file path=customXml/itemProps7.xml><?xml version="1.0" encoding="utf-8"?>
<ds:datastoreItem xmlns:ds="http://schemas.openxmlformats.org/officeDocument/2006/customXml" ds:itemID="{56C007B0-87A7-4484-86B4-73C7F32831CA}">
  <ds:schemaRefs>
    <ds:schemaRef ds:uri="office.server.policy"/>
  </ds:schemaRefs>
</ds:datastoreItem>
</file>

<file path=customXml/itemProps8.xml><?xml version="1.0" encoding="utf-8"?>
<ds:datastoreItem xmlns:ds="http://schemas.openxmlformats.org/officeDocument/2006/customXml" ds:itemID="{34FAF388-1C71-437C-AFED-987CB2A12033}">
  <ds:schemaRefs>
    <ds:schemaRef ds:uri="http://schemas.microsoft.com/office/2006/metadata/properties"/>
    <ds:schemaRef ds:uri="http://schemas.microsoft.com/office/infopath/2007/PartnerControls"/>
    <ds:schemaRef ds:uri="5668c8bc-6c30-45e9-80ca-5109d4270dfd"/>
    <ds:schemaRef ds:uri="http://schemas.microsoft.com/sharepoint/v3"/>
    <ds:schemaRef ds:uri="35a352f6-bb32-4738-bdb1-5d89d34e1d5b"/>
    <ds:schemaRef ds:uri="dec3ac72-d7f1-4051-98af-7939700c0cd7"/>
  </ds:schemaRefs>
</ds:datastoreItem>
</file>

<file path=docProps/app.xml><?xml version="1.0" encoding="utf-8"?>
<Properties xmlns="http://schemas.openxmlformats.org/officeDocument/2006/extended-properties" xmlns:vt="http://schemas.openxmlformats.org/officeDocument/2006/docPropsVTypes">
  <Template>Policy Template.dotx</Template>
  <TotalTime>32</TotalTime>
  <Pages>20</Pages>
  <Words>5589</Words>
  <Characters>31859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NRL Data Protection Impact Assessment Annex 1-Care Plans v2.0</vt:lpstr>
    </vt:vector>
  </TitlesOfParts>
  <Company>Health &amp; Social Care Information Centre</Company>
  <LinksUpToDate>false</LinksUpToDate>
  <CharactersWithSpaces>37374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NRL Data Protection Impact Assessment Annex 1 - Care Plans v2.0</dc:title>
  <dc:subject/>
  <dc:creator/>
  <cp:keywords/>
  <dc:description/>
  <cp:lastModifiedBy>Philip Radford</cp:lastModifiedBy>
  <cp:revision>15</cp:revision>
  <cp:lastPrinted>2016-07-20T20:09:00Z</cp:lastPrinted>
  <dcterms:created xsi:type="dcterms:W3CDTF">2020-10-15T13:49:00Z</dcterms:created>
  <dcterms:modified xsi:type="dcterms:W3CDTF">2020-11-12T10:48:00Z</dcterms:modified>
  <cp:category>1.1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0x010100248FFECF8F0D554792D64B70CF7BF038000B7E5A219AD1184995F63048D8F0A31C</vt:lpwstr>
  </property>
  <property fmtid="{D5CDD505-2E9C-101B-9397-08002B2CF9AE}" pid="3" name="hscicOrgProfessionalGroup">
    <vt:lpwstr/>
  </property>
  <property fmtid="{D5CDD505-2E9C-101B-9397-08002B2CF9AE}" pid="4" name="hscicOrgCorporateFunction">
    <vt:lpwstr/>
  </property>
  <property fmtid="{D5CDD505-2E9C-101B-9397-08002B2CF9AE}" pid="5" name="hscicOrgOfficeLocation">
    <vt:lpwstr/>
  </property>
  <property fmtid="{D5CDD505-2E9C-101B-9397-08002B2CF9AE}" pid="6" name="hscicOrgPortfolioDomain">
    <vt:lpwstr/>
  </property>
  <property fmtid="{D5CDD505-2E9C-101B-9397-08002B2CF9AE}" pid="7" name="hscicDocumentType">
    <vt:lpwstr>147;#Templates|aff1a68b-1933-4dcf-8d00-314af96fd52f</vt:lpwstr>
  </property>
  <property fmtid="{D5CDD505-2E9C-101B-9397-08002B2CF9AE}" pid="8" name="_dlc_policyId">
    <vt:lpwstr>0x010100248FFECF8F0D554792D64B70CF7BF038|1875765322</vt:lpwstr>
  </property>
  <property fmtid="{D5CDD505-2E9C-101B-9397-08002B2CF9AE}" pid="9" name="ItemRetentionFormula">
    <vt:lpwstr>&lt;formula id="Microsoft.Office.RecordsManagement.PolicyFeatures.Expiration.Formula.BuiltIn"&gt;&lt;number&gt;3&lt;/number&gt;&lt;property&gt;AuthoredDate&lt;/property&gt;&lt;propertyId&gt;78342c6d-8801-441d-a333-a9f070617aff&lt;/propertyId&gt;&lt;period&gt;years&lt;/period&gt;&lt;/formula&gt;</vt:lpwstr>
  </property>
  <property fmtid="{D5CDD505-2E9C-101B-9397-08002B2CF9AE}" pid="10" name="_dlc_DocIdItemGuid">
    <vt:lpwstr>55f9a5cd-1fb1-4151-bcea-363cb0776626</vt:lpwstr>
  </property>
  <property fmtid="{D5CDD505-2E9C-101B-9397-08002B2CF9AE}" pid="11" name="InformationType">
    <vt:lpwstr>36;#Document|6113f30c-7b54-4978-b917-a373efb61b62</vt:lpwstr>
  </property>
  <property fmtid="{D5CDD505-2E9C-101B-9397-08002B2CF9AE}" pid="12" name="i8502cb9d1b74c4f9e1ea45824336350">
    <vt:lpwstr/>
  </property>
  <property fmtid="{D5CDD505-2E9C-101B-9397-08002B2CF9AE}" pid="13" name="PortfolioCode">
    <vt:lpwstr/>
  </property>
</Properties>
</file>