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sz w:val="32"/>
          <w:szCs w:val="32"/>
        </w:rPr>
      </w:pPr>
      <w:r>
        <w:rPr>
          <w:b/>
          <w:bCs/>
          <w:sz w:val="32"/>
          <w:szCs w:val="32"/>
        </w:rPr>
        <w:t>INTERNSHIP REPORT FOR WORKING AS A TAX ASSOCIATE AT H&amp;R BLOCK</w:t>
      </w:r>
    </w:p>
    <w:tbl>
      <w:tblPr>
        <w:tblStyle w:val="12"/>
        <w:tblW w:w="0" w:type="auto"/>
        <w:tblInd w:w="0" w:type="dxa"/>
        <w:tblLayout w:type="autofit"/>
        <w:tblCellMar>
          <w:top w:w="0" w:type="dxa"/>
          <w:left w:w="108" w:type="dxa"/>
          <w:bottom w:w="0" w:type="dxa"/>
          <w:right w:w="108" w:type="dxa"/>
        </w:tblCellMar>
      </w:tblPr>
      <w:tblGrid>
        <w:gridCol w:w="4320"/>
        <w:gridCol w:w="4320"/>
      </w:tblGrid>
      <w:tr>
        <w:tblPrEx>
          <w:tblCellMar>
            <w:top w:w="0" w:type="dxa"/>
            <w:left w:w="108" w:type="dxa"/>
            <w:bottom w:w="0" w:type="dxa"/>
            <w:right w:w="108" w:type="dxa"/>
          </w:tblCellMar>
        </w:tblPrEx>
        <w:tc>
          <w:tcPr>
            <w:tcW w:w="4320" w:type="dxa"/>
          </w:tcPr>
          <w:p>
            <w:pPr>
              <w:rPr>
                <w:b/>
                <w:bCs/>
                <w:sz w:val="24"/>
                <w:szCs w:val="24"/>
              </w:rPr>
            </w:pPr>
            <w:r>
              <w:rPr>
                <w:b/>
                <w:bCs/>
                <w:sz w:val="24"/>
                <w:szCs w:val="24"/>
              </w:rPr>
              <w:t>Field</w:t>
            </w:r>
          </w:p>
        </w:tc>
        <w:tc>
          <w:tcPr>
            <w:tcW w:w="4320" w:type="dxa"/>
          </w:tcPr>
          <w:p>
            <w:pPr>
              <w:rPr>
                <w:b/>
                <w:bCs/>
                <w:sz w:val="24"/>
                <w:szCs w:val="24"/>
              </w:rPr>
            </w:pPr>
            <w:r>
              <w:rPr>
                <w:b/>
                <w:bCs/>
                <w:sz w:val="24"/>
                <w:szCs w:val="24"/>
              </w:rPr>
              <w:t>Details</w:t>
            </w:r>
          </w:p>
        </w:tc>
      </w:tr>
      <w:tr>
        <w:tblPrEx>
          <w:tblCellMar>
            <w:top w:w="0" w:type="dxa"/>
            <w:left w:w="108" w:type="dxa"/>
            <w:bottom w:w="0" w:type="dxa"/>
            <w:right w:w="108" w:type="dxa"/>
          </w:tblCellMar>
        </w:tblPrEx>
        <w:tc>
          <w:tcPr>
            <w:tcW w:w="4320" w:type="dxa"/>
          </w:tcPr>
          <w:p>
            <w:pPr>
              <w:rPr>
                <w:b/>
                <w:bCs/>
                <w:sz w:val="24"/>
                <w:szCs w:val="24"/>
              </w:rPr>
            </w:pPr>
            <w:r>
              <w:rPr>
                <w:b/>
                <w:bCs/>
                <w:sz w:val="24"/>
                <w:szCs w:val="24"/>
              </w:rPr>
              <w:t>Name</w:t>
            </w:r>
          </w:p>
        </w:tc>
        <w:tc>
          <w:tcPr>
            <w:tcW w:w="4320" w:type="dxa"/>
          </w:tcPr>
          <w:p>
            <w:pPr>
              <w:rPr>
                <w:b/>
                <w:bCs/>
                <w:sz w:val="24"/>
                <w:szCs w:val="24"/>
              </w:rPr>
            </w:pPr>
            <w:r>
              <w:rPr>
                <w:b/>
                <w:bCs/>
                <w:sz w:val="24"/>
                <w:szCs w:val="24"/>
              </w:rPr>
              <w:t>Edward Mwakijungu</w:t>
            </w:r>
          </w:p>
        </w:tc>
      </w:tr>
      <w:tr>
        <w:tblPrEx>
          <w:tblCellMar>
            <w:top w:w="0" w:type="dxa"/>
            <w:left w:w="108" w:type="dxa"/>
            <w:bottom w:w="0" w:type="dxa"/>
            <w:right w:w="108" w:type="dxa"/>
          </w:tblCellMar>
        </w:tblPrEx>
        <w:tc>
          <w:tcPr>
            <w:tcW w:w="4320" w:type="dxa"/>
          </w:tcPr>
          <w:p>
            <w:pPr>
              <w:rPr>
                <w:b/>
                <w:bCs/>
                <w:sz w:val="24"/>
                <w:szCs w:val="24"/>
              </w:rPr>
            </w:pPr>
            <w:r>
              <w:rPr>
                <w:b/>
                <w:bCs/>
                <w:sz w:val="24"/>
                <w:szCs w:val="24"/>
              </w:rPr>
              <w:t>University</w:t>
            </w:r>
          </w:p>
        </w:tc>
        <w:tc>
          <w:tcPr>
            <w:tcW w:w="4320" w:type="dxa"/>
          </w:tcPr>
          <w:p>
            <w:pPr>
              <w:rPr>
                <w:b/>
                <w:bCs/>
                <w:sz w:val="24"/>
                <w:szCs w:val="24"/>
              </w:rPr>
            </w:pPr>
            <w:r>
              <w:rPr>
                <w:b/>
                <w:bCs/>
                <w:sz w:val="24"/>
                <w:szCs w:val="24"/>
              </w:rPr>
              <w:t>Lincoln University</w:t>
            </w:r>
          </w:p>
        </w:tc>
      </w:tr>
      <w:tr>
        <w:tc>
          <w:tcPr>
            <w:tcW w:w="4320" w:type="dxa"/>
          </w:tcPr>
          <w:p>
            <w:pPr>
              <w:rPr>
                <w:b/>
                <w:bCs/>
                <w:sz w:val="24"/>
                <w:szCs w:val="24"/>
              </w:rPr>
            </w:pPr>
            <w:r>
              <w:rPr>
                <w:b/>
                <w:bCs/>
                <w:sz w:val="24"/>
                <w:szCs w:val="24"/>
              </w:rPr>
              <w:t>Department</w:t>
            </w:r>
          </w:p>
        </w:tc>
        <w:tc>
          <w:tcPr>
            <w:tcW w:w="4320" w:type="dxa"/>
          </w:tcPr>
          <w:p>
            <w:pPr>
              <w:rPr>
                <w:b/>
                <w:bCs/>
                <w:sz w:val="24"/>
                <w:szCs w:val="24"/>
              </w:rPr>
            </w:pPr>
            <w:r>
              <w:rPr>
                <w:b/>
                <w:bCs/>
                <w:sz w:val="24"/>
                <w:szCs w:val="24"/>
              </w:rPr>
              <w:t>Finance and Investment</w:t>
            </w:r>
          </w:p>
        </w:tc>
      </w:tr>
      <w:tr>
        <w:tblPrEx>
          <w:tblCellMar>
            <w:top w:w="0" w:type="dxa"/>
            <w:left w:w="108" w:type="dxa"/>
            <w:bottom w:w="0" w:type="dxa"/>
            <w:right w:w="108" w:type="dxa"/>
          </w:tblCellMar>
        </w:tblPrEx>
        <w:tc>
          <w:tcPr>
            <w:tcW w:w="4320" w:type="dxa"/>
          </w:tcPr>
          <w:p>
            <w:pPr>
              <w:rPr>
                <w:b/>
                <w:bCs/>
                <w:sz w:val="24"/>
                <w:szCs w:val="24"/>
              </w:rPr>
            </w:pPr>
            <w:r>
              <w:rPr>
                <w:b/>
                <w:bCs/>
                <w:sz w:val="24"/>
                <w:szCs w:val="24"/>
              </w:rPr>
              <w:t>Internship Organization</w:t>
            </w:r>
          </w:p>
        </w:tc>
        <w:tc>
          <w:tcPr>
            <w:tcW w:w="4320" w:type="dxa"/>
          </w:tcPr>
          <w:p>
            <w:pPr>
              <w:rPr>
                <w:b/>
                <w:bCs/>
                <w:sz w:val="24"/>
                <w:szCs w:val="24"/>
              </w:rPr>
            </w:pPr>
            <w:r>
              <w:rPr>
                <w:b/>
                <w:bCs/>
                <w:sz w:val="24"/>
                <w:szCs w:val="24"/>
              </w:rPr>
              <w:t>H&amp;R Block</w:t>
            </w:r>
          </w:p>
        </w:tc>
      </w:tr>
      <w:tr>
        <w:tblPrEx>
          <w:tblCellMar>
            <w:top w:w="0" w:type="dxa"/>
            <w:left w:w="108" w:type="dxa"/>
            <w:bottom w:w="0" w:type="dxa"/>
            <w:right w:w="108" w:type="dxa"/>
          </w:tblCellMar>
        </w:tblPrEx>
        <w:tc>
          <w:tcPr>
            <w:tcW w:w="4320" w:type="dxa"/>
          </w:tcPr>
          <w:p>
            <w:pPr>
              <w:rPr>
                <w:b/>
                <w:bCs/>
                <w:sz w:val="24"/>
                <w:szCs w:val="24"/>
              </w:rPr>
            </w:pPr>
            <w:r>
              <w:rPr>
                <w:b/>
                <w:bCs/>
                <w:sz w:val="24"/>
                <w:szCs w:val="24"/>
              </w:rPr>
              <w:t>Supervisor</w:t>
            </w:r>
          </w:p>
        </w:tc>
        <w:tc>
          <w:tcPr>
            <w:tcW w:w="4320" w:type="dxa"/>
          </w:tcPr>
          <w:p>
            <w:pPr>
              <w:rPr>
                <w:b/>
                <w:bCs/>
                <w:sz w:val="24"/>
                <w:szCs w:val="24"/>
              </w:rPr>
            </w:pPr>
            <w:r>
              <w:rPr>
                <w:b/>
                <w:bCs/>
                <w:sz w:val="24"/>
                <w:szCs w:val="24"/>
              </w:rPr>
              <w:t>Dr. Tailab Mohamed</w:t>
            </w:r>
          </w:p>
        </w:tc>
      </w:tr>
      <w:tr>
        <w:tblPrEx>
          <w:tblCellMar>
            <w:top w:w="0" w:type="dxa"/>
            <w:left w:w="108" w:type="dxa"/>
            <w:bottom w:w="0" w:type="dxa"/>
            <w:right w:w="108" w:type="dxa"/>
          </w:tblCellMar>
        </w:tblPrEx>
        <w:tc>
          <w:tcPr>
            <w:tcW w:w="4320" w:type="dxa"/>
          </w:tcPr>
          <w:p>
            <w:pPr>
              <w:rPr>
                <w:b/>
                <w:bCs/>
                <w:sz w:val="24"/>
                <w:szCs w:val="24"/>
              </w:rPr>
            </w:pPr>
            <w:r>
              <w:rPr>
                <w:b/>
                <w:bCs/>
                <w:sz w:val="24"/>
                <w:szCs w:val="24"/>
              </w:rPr>
              <w:t>Job Title</w:t>
            </w:r>
          </w:p>
        </w:tc>
        <w:tc>
          <w:tcPr>
            <w:tcW w:w="4320" w:type="dxa"/>
          </w:tcPr>
          <w:p>
            <w:pPr>
              <w:rPr>
                <w:b/>
                <w:bCs/>
                <w:sz w:val="24"/>
                <w:szCs w:val="24"/>
              </w:rPr>
            </w:pPr>
            <w:r>
              <w:rPr>
                <w:b/>
                <w:bCs/>
                <w:sz w:val="24"/>
                <w:szCs w:val="24"/>
              </w:rPr>
              <w:t>Tax Associate</w:t>
            </w:r>
          </w:p>
        </w:tc>
      </w:tr>
      <w:tr>
        <w:tc>
          <w:tcPr>
            <w:tcW w:w="4320" w:type="dxa"/>
          </w:tcPr>
          <w:p>
            <w:pPr>
              <w:rPr>
                <w:b/>
                <w:bCs/>
                <w:sz w:val="24"/>
                <w:szCs w:val="24"/>
              </w:rPr>
            </w:pPr>
            <w:r>
              <w:rPr>
                <w:b/>
                <w:bCs/>
                <w:sz w:val="24"/>
                <w:szCs w:val="24"/>
              </w:rPr>
              <w:t>Promotion</w:t>
            </w:r>
          </w:p>
        </w:tc>
        <w:tc>
          <w:tcPr>
            <w:tcW w:w="4320" w:type="dxa"/>
          </w:tcPr>
          <w:p>
            <w:pPr>
              <w:rPr>
                <w:b/>
                <w:bCs/>
                <w:sz w:val="24"/>
                <w:szCs w:val="24"/>
              </w:rPr>
            </w:pPr>
            <w:r>
              <w:rPr>
                <w:b/>
                <w:bCs/>
                <w:sz w:val="24"/>
                <w:szCs w:val="24"/>
              </w:rPr>
              <w:t>Tax Specialist</w:t>
            </w:r>
          </w:p>
        </w:tc>
      </w:tr>
      <w:tr>
        <w:tblPrEx>
          <w:tblCellMar>
            <w:top w:w="0" w:type="dxa"/>
            <w:left w:w="108" w:type="dxa"/>
            <w:bottom w:w="0" w:type="dxa"/>
            <w:right w:w="108" w:type="dxa"/>
          </w:tblCellMar>
        </w:tblPrEx>
        <w:tc>
          <w:tcPr>
            <w:tcW w:w="4320" w:type="dxa"/>
          </w:tcPr>
          <w:p>
            <w:pPr>
              <w:rPr>
                <w:b/>
                <w:bCs/>
                <w:sz w:val="24"/>
                <w:szCs w:val="24"/>
              </w:rPr>
            </w:pPr>
            <w:r>
              <w:rPr>
                <w:b/>
                <w:bCs/>
                <w:sz w:val="24"/>
                <w:szCs w:val="24"/>
              </w:rPr>
              <w:t>Project Area</w:t>
            </w:r>
          </w:p>
        </w:tc>
        <w:tc>
          <w:tcPr>
            <w:tcW w:w="4320" w:type="dxa"/>
          </w:tcPr>
          <w:p>
            <w:pPr>
              <w:rPr>
                <w:b/>
                <w:bCs/>
                <w:sz w:val="24"/>
                <w:szCs w:val="24"/>
              </w:rPr>
            </w:pPr>
            <w:r>
              <w:rPr>
                <w:b/>
                <w:bCs/>
                <w:sz w:val="24"/>
                <w:szCs w:val="24"/>
              </w:rPr>
              <w:t>Personal &amp; Small Business Income Tax Preparation and Advisory</w:t>
            </w:r>
          </w:p>
        </w:tc>
      </w:tr>
      <w:tr>
        <w:tblPrEx>
          <w:tblCellMar>
            <w:top w:w="0" w:type="dxa"/>
            <w:left w:w="108" w:type="dxa"/>
            <w:bottom w:w="0" w:type="dxa"/>
            <w:right w:w="108" w:type="dxa"/>
          </w:tblCellMar>
        </w:tblPrEx>
        <w:tc>
          <w:tcPr>
            <w:tcW w:w="4320" w:type="dxa"/>
          </w:tcPr>
          <w:p>
            <w:pPr>
              <w:rPr>
                <w:b/>
                <w:bCs/>
                <w:sz w:val="24"/>
                <w:szCs w:val="24"/>
              </w:rPr>
            </w:pPr>
            <w:r>
              <w:rPr>
                <w:b/>
                <w:bCs/>
                <w:sz w:val="24"/>
                <w:szCs w:val="24"/>
              </w:rPr>
              <w:t>Submission</w:t>
            </w:r>
          </w:p>
        </w:tc>
        <w:tc>
          <w:tcPr>
            <w:tcW w:w="4320" w:type="dxa"/>
          </w:tcPr>
          <w:p>
            <w:pPr>
              <w:rPr>
                <w:b/>
                <w:bCs/>
                <w:sz w:val="24"/>
                <w:szCs w:val="24"/>
              </w:rPr>
            </w:pPr>
            <w:r>
              <w:rPr>
                <w:b/>
                <w:bCs/>
                <w:sz w:val="24"/>
                <w:szCs w:val="24"/>
              </w:rPr>
              <w:t>Fall 2025</w:t>
            </w:r>
          </w:p>
        </w:tc>
      </w:tr>
    </w:tbl>
    <w:p>
      <w:r>
        <w:br w:type="page"/>
      </w:r>
      <w:bookmarkStart w:id="0" w:name="_GoBack"/>
      <w:bookmarkEnd w:id="0"/>
    </w:p>
    <w:p>
      <w:pPr>
        <w:pStyle w:val="2"/>
      </w:pPr>
      <w:r>
        <w:t>EXECUTIVE SUMMARY</w:t>
      </w:r>
    </w:p>
    <w:p>
      <w:pPr>
        <w:rPr>
          <w:sz w:val="24"/>
          <w:szCs w:val="24"/>
        </w:rPr>
      </w:pPr>
      <w:r>
        <w:rPr>
          <w:sz w:val="24"/>
          <w:szCs w:val="24"/>
        </w:rPr>
        <w:t>This internship report highlights my professional experience at H&amp;R Block, one of the largest and most trusted tax preparation companies in the United States. My work focused on preparing personal and small business income tax returns, supporting taxpayers with advisory services, and assisting clients in navigating IRS regulations and state tax requirements.</w:t>
      </w:r>
    </w:p>
    <w:p>
      <w:pPr>
        <w:rPr>
          <w:sz w:val="24"/>
          <w:szCs w:val="24"/>
        </w:rPr>
      </w:pPr>
      <w:r>
        <w:rPr>
          <w:sz w:val="24"/>
          <w:szCs w:val="24"/>
        </w:rPr>
        <w:br w:type="textWrapping"/>
      </w:r>
      <w:r>
        <w:rPr>
          <w:sz w:val="24"/>
          <w:szCs w:val="24"/>
        </w:rPr>
        <w:t>Between January 2025 and June 2025, I served as a Tax Associate, and midway through the internship, I was elevated to the role of Tax Specialist, reflecting my growth in tax knowledge, accuracy, and client engagement.</w:t>
      </w:r>
      <w:r>
        <w:rPr>
          <w:sz w:val="24"/>
          <w:szCs w:val="24"/>
        </w:rPr>
        <w:br w:type="textWrapping"/>
      </w:r>
      <w:r>
        <w:rPr>
          <w:sz w:val="24"/>
          <w:szCs w:val="24"/>
        </w:rPr>
        <w:br w:type="textWrapping"/>
      </w:r>
      <w:r>
        <w:rPr>
          <w:sz w:val="24"/>
          <w:szCs w:val="24"/>
        </w:rPr>
        <w:t>The significance of the work I completed lies in the essential role that tax professionals play in ensuring compliance, accuracy, and financial clarity for individual and business clients. Taxes affect every working adult and business entity, and the ability to interpret tax codes, minimize liabilities ethically, and guide clients with confidence is both a technical skill and a public service.</w:t>
      </w:r>
      <w:r>
        <w:rPr>
          <w:sz w:val="24"/>
          <w:szCs w:val="24"/>
        </w:rPr>
        <w:br w:type="textWrapping"/>
      </w:r>
      <w:r>
        <w:rPr>
          <w:sz w:val="24"/>
          <w:szCs w:val="24"/>
        </w:rPr>
        <w:br w:type="textWrapping"/>
      </w:r>
      <w:r>
        <w:rPr>
          <w:sz w:val="24"/>
          <w:szCs w:val="24"/>
        </w:rPr>
        <w:t>This report outlines the background of H&amp;R Block, the industry environment, my duties, analytical evaluations, skills gained, and recommendations. The experience strengthened my practical understanding of taxation and prepared me for a future career in finance and tax.</w:t>
      </w:r>
    </w:p>
    <w:p>
      <w:pPr>
        <w:pStyle w:val="2"/>
      </w:pPr>
      <w:r>
        <w:t>INTRODUCTION</w:t>
      </w:r>
    </w:p>
    <w:p>
      <w:pPr>
        <w:rPr>
          <w:sz w:val="24"/>
          <w:szCs w:val="24"/>
        </w:rPr>
      </w:pPr>
      <w:r>
        <w:rPr>
          <w:sz w:val="24"/>
          <w:szCs w:val="24"/>
        </w:rPr>
        <w:t>H&amp;R Block prepares over 20 million tax returns every year globally, serving clients ranging from basic Form 1040 filers to complex small business owners. The company was founded in 1955 and has grown into one of the most recognized firms in the tax preparation industry.</w:t>
      </w:r>
      <w:r>
        <w:rPr>
          <w:sz w:val="24"/>
          <w:szCs w:val="24"/>
        </w:rPr>
        <w:br w:type="textWrapping"/>
      </w:r>
      <w:r>
        <w:rPr>
          <w:sz w:val="24"/>
          <w:szCs w:val="24"/>
        </w:rPr>
        <w:br w:type="textWrapping"/>
      </w:r>
      <w:r>
        <w:rPr>
          <w:sz w:val="24"/>
          <w:szCs w:val="24"/>
        </w:rPr>
        <w:t>During my internship, I worked in the Tax Preparation Department, assisting in preparing federal and state tax returns for individuals and small businesses such as freelancers, gig workers, landlords, and sole proprietors.</w:t>
      </w:r>
      <w:r>
        <w:rPr>
          <w:sz w:val="24"/>
          <w:szCs w:val="24"/>
        </w:rPr>
        <w:br w:type="textWrapping"/>
      </w:r>
      <w:r>
        <w:rPr>
          <w:sz w:val="24"/>
          <w:szCs w:val="24"/>
        </w:rPr>
        <w:br w:type="textWrapping"/>
      </w:r>
      <w:r>
        <w:rPr>
          <w:sz w:val="24"/>
          <w:szCs w:val="24"/>
        </w:rPr>
        <w:t>My duties included document verification, preparing various schedules, tax research, client advisory, managing IRS correspondence, and maintaining strict documentation security. Throughout the internship, I improved my tax knowledge, communication abilities, and analytical skills.</w:t>
      </w:r>
    </w:p>
    <w:p>
      <w:pPr>
        <w:pStyle w:val="2"/>
      </w:pPr>
      <w:r>
        <w:t>INDUSTRY OVERVIEW – TAX PREPARATION BUSINESS</w:t>
      </w:r>
    </w:p>
    <w:p>
      <w:pPr>
        <w:rPr>
          <w:sz w:val="24"/>
          <w:szCs w:val="24"/>
        </w:rPr>
      </w:pPr>
      <w:r>
        <w:rPr>
          <w:sz w:val="24"/>
          <w:szCs w:val="24"/>
        </w:rPr>
        <w:t>The tax preparation industry provides essential services for individuals and businesses to comply with federal and state tax laws. Its characteristics include seasonal demand, regulatory complexity, competition from CPA firms and DIY platforms, increasing digitalization, and the need for trustworthy client relationships.</w:t>
      </w:r>
    </w:p>
    <w:p>
      <w:pPr>
        <w:pStyle w:val="2"/>
      </w:pPr>
      <w:r>
        <w:t>H&amp;R BLOCK COMPANY OVERVIEW</w:t>
      </w:r>
    </w:p>
    <w:p>
      <w:pPr>
        <w:rPr>
          <w:sz w:val="24"/>
          <w:szCs w:val="24"/>
        </w:rPr>
      </w:pPr>
      <w:r>
        <w:rPr>
          <w:sz w:val="24"/>
          <w:szCs w:val="24"/>
        </w:rPr>
        <w:t>H&amp;R Block operates thousands of branches across the U.S., Canada, and Australia. Its mission is to offer accurate, accessible, and affordable tax services. The company provides in-person tax preparation, virtual tax services, digital filing software, bookkeeping services, and year-round advisory support.</w:t>
      </w:r>
    </w:p>
    <w:p>
      <w:pPr>
        <w:pStyle w:val="3"/>
      </w:pPr>
      <w:r>
        <w:t>BUSINESS MODEL</w:t>
      </w:r>
    </w:p>
    <w:p>
      <w:pPr>
        <w:rPr>
          <w:sz w:val="24"/>
          <w:szCs w:val="24"/>
        </w:rPr>
      </w:pPr>
      <w:r>
        <w:rPr>
          <w:sz w:val="24"/>
          <w:szCs w:val="24"/>
        </w:rPr>
        <w:t>The business model includes:</w:t>
      </w:r>
      <w:r>
        <w:rPr>
          <w:sz w:val="24"/>
          <w:szCs w:val="24"/>
        </w:rPr>
        <w:br w:type="textWrapping"/>
      </w:r>
      <w:r>
        <w:rPr>
          <w:sz w:val="24"/>
          <w:szCs w:val="24"/>
        </w:rPr>
        <w:t xml:space="preserve">• In-person tax preparation  </w:t>
      </w:r>
      <w:r>
        <w:rPr>
          <w:sz w:val="24"/>
          <w:szCs w:val="24"/>
        </w:rPr>
        <w:br w:type="textWrapping"/>
      </w:r>
      <w:r>
        <w:rPr>
          <w:sz w:val="24"/>
          <w:szCs w:val="24"/>
        </w:rPr>
        <w:t xml:space="preserve">• Virtual tax services  </w:t>
      </w:r>
      <w:r>
        <w:rPr>
          <w:sz w:val="24"/>
          <w:szCs w:val="24"/>
        </w:rPr>
        <w:br w:type="textWrapping"/>
      </w:r>
      <w:r>
        <w:rPr>
          <w:sz w:val="24"/>
          <w:szCs w:val="24"/>
        </w:rPr>
        <w:t xml:space="preserve">• Digital DIY software  </w:t>
      </w:r>
      <w:r>
        <w:rPr>
          <w:sz w:val="24"/>
          <w:szCs w:val="24"/>
        </w:rPr>
        <w:br w:type="textWrapping"/>
      </w:r>
      <w:r>
        <w:rPr>
          <w:sz w:val="24"/>
          <w:szCs w:val="24"/>
        </w:rPr>
        <w:t xml:space="preserve">• Small business bookkeeping  </w:t>
      </w:r>
      <w:r>
        <w:rPr>
          <w:sz w:val="24"/>
          <w:szCs w:val="24"/>
        </w:rPr>
        <w:br w:type="textWrapping"/>
      </w:r>
      <w:r>
        <w:rPr>
          <w:sz w:val="24"/>
          <w:szCs w:val="24"/>
        </w:rPr>
        <w:t xml:space="preserve">• Payroll services  </w:t>
      </w:r>
      <w:r>
        <w:rPr>
          <w:sz w:val="24"/>
          <w:szCs w:val="24"/>
        </w:rPr>
        <w:br w:type="textWrapping"/>
      </w:r>
      <w:r>
        <w:rPr>
          <w:sz w:val="24"/>
          <w:szCs w:val="24"/>
        </w:rPr>
        <w:t>• Year-round advisory and IRS support</w:t>
      </w:r>
    </w:p>
    <w:p>
      <w:pPr>
        <w:pStyle w:val="2"/>
      </w:pPr>
      <w:r>
        <w:t>COMPANY MARKET ANALYSIS (SWOT)</w:t>
      </w:r>
    </w:p>
    <w:p>
      <w:r>
        <w:rPr>
          <w:sz w:val="24"/>
          <w:szCs w:val="24"/>
        </w:rPr>
        <w:t>Strengths:</w:t>
      </w:r>
      <w:r>
        <w:rPr>
          <w:sz w:val="24"/>
          <w:szCs w:val="24"/>
        </w:rPr>
        <w:br w:type="textWrapping"/>
      </w:r>
      <w:r>
        <w:rPr>
          <w:sz w:val="24"/>
          <w:szCs w:val="24"/>
        </w:rPr>
        <w:t xml:space="preserve">• Global brand recognition  </w:t>
      </w:r>
      <w:r>
        <w:rPr>
          <w:sz w:val="24"/>
          <w:szCs w:val="24"/>
        </w:rPr>
        <w:br w:type="textWrapping"/>
      </w:r>
      <w:r>
        <w:rPr>
          <w:sz w:val="24"/>
          <w:szCs w:val="24"/>
        </w:rPr>
        <w:t xml:space="preserve">• Strong customer trust  </w:t>
      </w:r>
      <w:r>
        <w:rPr>
          <w:sz w:val="24"/>
          <w:szCs w:val="24"/>
        </w:rPr>
        <w:br w:type="textWrapping"/>
      </w:r>
      <w:r>
        <w:rPr>
          <w:sz w:val="24"/>
          <w:szCs w:val="24"/>
        </w:rPr>
        <w:t xml:space="preserve">• Advanced training programs  </w:t>
      </w:r>
      <w:r>
        <w:rPr>
          <w:sz w:val="24"/>
          <w:szCs w:val="24"/>
        </w:rPr>
        <w:br w:type="textWrapping"/>
      </w:r>
      <w:r>
        <w:rPr>
          <w:sz w:val="24"/>
          <w:szCs w:val="24"/>
        </w:rPr>
        <w:t xml:space="preserve">• Reliable tax software  </w:t>
      </w:r>
      <w:r>
        <w:rPr>
          <w:sz w:val="24"/>
          <w:szCs w:val="24"/>
        </w:rPr>
        <w:br w:type="textWrapping"/>
      </w:r>
      <w:r>
        <w:rPr>
          <w:sz w:val="24"/>
          <w:szCs w:val="24"/>
        </w:rPr>
        <w:t xml:space="preserve">• Diverse services  </w:t>
      </w:r>
      <w:r>
        <w:rPr>
          <w:sz w:val="24"/>
          <w:szCs w:val="24"/>
        </w:rPr>
        <w:br w:type="textWrapping"/>
      </w:r>
      <w:r>
        <w:rPr>
          <w:sz w:val="24"/>
          <w:szCs w:val="24"/>
        </w:rPr>
        <w:br w:type="textWrapping"/>
      </w:r>
      <w:r>
        <w:rPr>
          <w:sz w:val="24"/>
          <w:szCs w:val="24"/>
        </w:rPr>
        <w:t>Weaknesses:</w:t>
      </w:r>
      <w:r>
        <w:rPr>
          <w:sz w:val="24"/>
          <w:szCs w:val="24"/>
        </w:rPr>
        <w:br w:type="textWrapping"/>
      </w:r>
      <w:r>
        <w:rPr>
          <w:sz w:val="24"/>
          <w:szCs w:val="24"/>
        </w:rPr>
        <w:t xml:space="preserve">• Seasonal workload  </w:t>
      </w:r>
      <w:r>
        <w:rPr>
          <w:sz w:val="24"/>
          <w:szCs w:val="24"/>
        </w:rPr>
        <w:br w:type="textWrapping"/>
      </w:r>
      <w:r>
        <w:rPr>
          <w:sz w:val="24"/>
          <w:szCs w:val="24"/>
        </w:rPr>
        <w:t xml:space="preserve">• Dependency on updated tax laws  </w:t>
      </w:r>
      <w:r>
        <w:rPr>
          <w:sz w:val="24"/>
          <w:szCs w:val="24"/>
        </w:rPr>
        <w:br w:type="textWrapping"/>
      </w:r>
      <w:r>
        <w:rPr>
          <w:sz w:val="24"/>
          <w:szCs w:val="24"/>
        </w:rPr>
        <w:t xml:space="preserve">• Competition from low-cost DIY platforms  </w:t>
      </w:r>
      <w:r>
        <w:rPr>
          <w:sz w:val="24"/>
          <w:szCs w:val="24"/>
        </w:rPr>
        <w:br w:type="textWrapping"/>
      </w:r>
      <w:r>
        <w:rPr>
          <w:sz w:val="24"/>
          <w:szCs w:val="24"/>
        </w:rPr>
        <w:br w:type="textWrapping"/>
      </w:r>
      <w:r>
        <w:rPr>
          <w:sz w:val="24"/>
          <w:szCs w:val="24"/>
        </w:rPr>
        <w:t>Opportunities:</w:t>
      </w:r>
      <w:r>
        <w:rPr>
          <w:sz w:val="24"/>
          <w:szCs w:val="24"/>
        </w:rPr>
        <w:br w:type="textWrapping"/>
      </w:r>
      <w:r>
        <w:rPr>
          <w:sz w:val="24"/>
          <w:szCs w:val="24"/>
        </w:rPr>
        <w:t xml:space="preserve">• Growth from gig economy  </w:t>
      </w:r>
      <w:r>
        <w:rPr>
          <w:sz w:val="24"/>
          <w:szCs w:val="24"/>
        </w:rPr>
        <w:br w:type="textWrapping"/>
      </w:r>
      <w:r>
        <w:rPr>
          <w:sz w:val="24"/>
          <w:szCs w:val="24"/>
        </w:rPr>
        <w:t xml:space="preserve">• Expansion of virtual tax services  </w:t>
      </w:r>
      <w:r>
        <w:rPr>
          <w:sz w:val="24"/>
          <w:szCs w:val="24"/>
        </w:rPr>
        <w:br w:type="textWrapping"/>
      </w:r>
      <w:r>
        <w:rPr>
          <w:sz w:val="24"/>
          <w:szCs w:val="24"/>
        </w:rPr>
        <w:t xml:space="preserve">• Use of AI in documentation  </w:t>
      </w:r>
      <w:r>
        <w:rPr>
          <w:sz w:val="24"/>
          <w:szCs w:val="24"/>
        </w:rPr>
        <w:br w:type="textWrapping"/>
      </w:r>
      <w:r>
        <w:rPr>
          <w:sz w:val="24"/>
          <w:szCs w:val="24"/>
        </w:rPr>
        <w:t xml:space="preserve">• More financial advisory offerings  </w:t>
      </w:r>
      <w:r>
        <w:rPr>
          <w:sz w:val="24"/>
          <w:szCs w:val="24"/>
        </w:rPr>
        <w:br w:type="textWrapping"/>
      </w:r>
      <w:r>
        <w:rPr>
          <w:sz w:val="24"/>
          <w:szCs w:val="24"/>
        </w:rPr>
        <w:br w:type="textWrapping"/>
      </w:r>
      <w:r>
        <w:rPr>
          <w:sz w:val="24"/>
          <w:szCs w:val="24"/>
        </w:rPr>
        <w:t>Threats:</w:t>
      </w:r>
      <w:r>
        <w:rPr>
          <w:sz w:val="24"/>
          <w:szCs w:val="24"/>
        </w:rPr>
        <w:br w:type="textWrapping"/>
      </w:r>
      <w:r>
        <w:rPr>
          <w:sz w:val="24"/>
          <w:szCs w:val="24"/>
        </w:rPr>
        <w:t xml:space="preserve">• Free government filing tools  </w:t>
      </w:r>
      <w:r>
        <w:rPr>
          <w:sz w:val="24"/>
          <w:szCs w:val="24"/>
        </w:rPr>
        <w:br w:type="textWrapping"/>
      </w:r>
      <w:r>
        <w:rPr>
          <w:sz w:val="24"/>
          <w:szCs w:val="24"/>
        </w:rPr>
        <w:t xml:space="preserve">• Automated tax platforms  </w:t>
      </w:r>
      <w:r>
        <w:rPr>
          <w:sz w:val="24"/>
          <w:szCs w:val="24"/>
        </w:rPr>
        <w:br w:type="textWrapping"/>
      </w:r>
      <w:r>
        <w:rPr>
          <w:sz w:val="24"/>
          <w:szCs w:val="24"/>
        </w:rPr>
        <w:t>• Economic downturns</w:t>
      </w:r>
    </w:p>
    <w:p>
      <w:pPr>
        <w:pStyle w:val="2"/>
      </w:pPr>
      <w:r>
        <w:t>COMPETITION ANALYSIS USING PORTER’S FIVE FORCES</w:t>
      </w:r>
    </w:p>
    <w:p>
      <w:pPr>
        <w:rPr>
          <w:sz w:val="24"/>
          <w:szCs w:val="24"/>
        </w:rPr>
      </w:pPr>
      <w:r>
        <w:rPr>
          <w:sz w:val="24"/>
          <w:szCs w:val="24"/>
        </w:rPr>
        <w:t xml:space="preserve">1. Competitive Rivalry – High  </w:t>
      </w:r>
      <w:r>
        <w:rPr>
          <w:sz w:val="24"/>
          <w:szCs w:val="24"/>
        </w:rPr>
        <w:br w:type="textWrapping"/>
      </w:r>
      <w:r>
        <w:rPr>
          <w:sz w:val="24"/>
          <w:szCs w:val="24"/>
        </w:rPr>
        <w:t xml:space="preserve">2. Threat of New Entrants – Moderate  </w:t>
      </w:r>
      <w:r>
        <w:rPr>
          <w:sz w:val="24"/>
          <w:szCs w:val="24"/>
        </w:rPr>
        <w:br w:type="textWrapping"/>
      </w:r>
      <w:r>
        <w:rPr>
          <w:sz w:val="24"/>
          <w:szCs w:val="24"/>
        </w:rPr>
        <w:t xml:space="preserve">3. Threat of Substitutes – High  </w:t>
      </w:r>
      <w:r>
        <w:rPr>
          <w:sz w:val="24"/>
          <w:szCs w:val="24"/>
        </w:rPr>
        <w:br w:type="textWrapping"/>
      </w:r>
      <w:r>
        <w:rPr>
          <w:sz w:val="24"/>
          <w:szCs w:val="24"/>
        </w:rPr>
        <w:t xml:space="preserve">4. Bargaining Power of Customers – High  </w:t>
      </w:r>
      <w:r>
        <w:rPr>
          <w:sz w:val="24"/>
          <w:szCs w:val="24"/>
        </w:rPr>
        <w:br w:type="textWrapping"/>
      </w:r>
      <w:r>
        <w:rPr>
          <w:sz w:val="24"/>
          <w:szCs w:val="24"/>
        </w:rPr>
        <w:t>5. Bargaining Power of Suppliers – Low</w:t>
      </w:r>
    </w:p>
    <w:p>
      <w:pPr>
        <w:pStyle w:val="2"/>
      </w:pPr>
      <w:r>
        <w:t>ANALYTICAL SECTION</w:t>
      </w:r>
    </w:p>
    <w:p>
      <w:pPr>
        <w:rPr>
          <w:sz w:val="24"/>
          <w:szCs w:val="24"/>
        </w:rPr>
      </w:pPr>
      <w:r>
        <w:rPr>
          <w:sz w:val="24"/>
          <w:szCs w:val="24"/>
        </w:rPr>
        <w:t>Duties Performed:</w:t>
      </w:r>
      <w:r>
        <w:rPr>
          <w:sz w:val="24"/>
          <w:szCs w:val="24"/>
        </w:rPr>
        <w:br w:type="textWrapping"/>
      </w:r>
      <w:r>
        <w:rPr>
          <w:sz w:val="24"/>
          <w:szCs w:val="24"/>
        </w:rPr>
        <w:t xml:space="preserve">• Preparing personal tax returns (Form 1040)  </w:t>
      </w:r>
      <w:r>
        <w:rPr>
          <w:sz w:val="24"/>
          <w:szCs w:val="24"/>
        </w:rPr>
        <w:br w:type="textWrapping"/>
      </w:r>
      <w:r>
        <w:rPr>
          <w:sz w:val="24"/>
          <w:szCs w:val="24"/>
        </w:rPr>
        <w:t xml:space="preserve">• Preparing Schedule C for small business clients  </w:t>
      </w:r>
      <w:r>
        <w:rPr>
          <w:sz w:val="24"/>
          <w:szCs w:val="24"/>
        </w:rPr>
        <w:br w:type="textWrapping"/>
      </w:r>
      <w:r>
        <w:rPr>
          <w:sz w:val="24"/>
          <w:szCs w:val="24"/>
        </w:rPr>
        <w:t xml:space="preserve">• Completing Schedule E for rental property owners  </w:t>
      </w:r>
      <w:r>
        <w:rPr>
          <w:sz w:val="24"/>
          <w:szCs w:val="24"/>
        </w:rPr>
        <w:br w:type="textWrapping"/>
      </w:r>
      <w:r>
        <w:rPr>
          <w:sz w:val="24"/>
          <w:szCs w:val="24"/>
        </w:rPr>
        <w:t xml:space="preserve">• Processing W‑2s, 1099s, K‑1s  </w:t>
      </w:r>
      <w:r>
        <w:rPr>
          <w:sz w:val="24"/>
          <w:szCs w:val="24"/>
        </w:rPr>
        <w:br w:type="textWrapping"/>
      </w:r>
      <w:r>
        <w:rPr>
          <w:sz w:val="24"/>
          <w:szCs w:val="24"/>
        </w:rPr>
        <w:t xml:space="preserve">• Determining eligibility for credits (EITC, CTC, AOTC)  </w:t>
      </w:r>
      <w:r>
        <w:rPr>
          <w:sz w:val="24"/>
          <w:szCs w:val="24"/>
        </w:rPr>
        <w:br w:type="textWrapping"/>
      </w:r>
      <w:r>
        <w:rPr>
          <w:sz w:val="24"/>
          <w:szCs w:val="24"/>
        </w:rPr>
        <w:t xml:space="preserve">• Advising on deductions  </w:t>
      </w:r>
      <w:r>
        <w:rPr>
          <w:sz w:val="24"/>
          <w:szCs w:val="24"/>
        </w:rPr>
        <w:br w:type="textWrapping"/>
      </w:r>
      <w:r>
        <w:rPr>
          <w:sz w:val="24"/>
          <w:szCs w:val="24"/>
        </w:rPr>
        <w:t xml:space="preserve">• Responding to IRS notices  </w:t>
      </w:r>
      <w:r>
        <w:rPr>
          <w:sz w:val="24"/>
          <w:szCs w:val="24"/>
        </w:rPr>
        <w:br w:type="textWrapping"/>
      </w:r>
      <w:r>
        <w:rPr>
          <w:sz w:val="24"/>
          <w:szCs w:val="24"/>
        </w:rPr>
        <w:t xml:space="preserve">• Data entry and tax software use  </w:t>
      </w:r>
      <w:r>
        <w:rPr>
          <w:sz w:val="24"/>
          <w:szCs w:val="24"/>
        </w:rPr>
        <w:br w:type="textWrapping"/>
      </w:r>
      <w:r>
        <w:rPr>
          <w:sz w:val="24"/>
          <w:szCs w:val="24"/>
        </w:rPr>
        <w:t xml:space="preserve">• Tax research  </w:t>
      </w:r>
      <w:r>
        <w:rPr>
          <w:sz w:val="24"/>
          <w:szCs w:val="24"/>
        </w:rPr>
        <w:br w:type="textWrapping"/>
      </w:r>
      <w:r>
        <w:rPr>
          <w:sz w:val="24"/>
          <w:szCs w:val="24"/>
        </w:rPr>
        <w:t>• Managing appointments and client service.</w:t>
      </w:r>
    </w:p>
    <w:p>
      <w:pPr>
        <w:rPr>
          <w:sz w:val="24"/>
          <w:szCs w:val="24"/>
        </w:rPr>
      </w:pPr>
      <w:r>
        <w:rPr>
          <w:sz w:val="24"/>
          <w:szCs w:val="24"/>
        </w:rPr>
        <w:t>Skills Acquired:</w:t>
      </w:r>
      <w:r>
        <w:rPr>
          <w:sz w:val="24"/>
          <w:szCs w:val="24"/>
        </w:rPr>
        <w:br w:type="textWrapping"/>
      </w:r>
      <w:r>
        <w:rPr>
          <w:sz w:val="24"/>
          <w:szCs w:val="24"/>
        </w:rPr>
        <w:t xml:space="preserve">• Tax technical skills  </w:t>
      </w:r>
      <w:r>
        <w:rPr>
          <w:sz w:val="24"/>
          <w:szCs w:val="24"/>
        </w:rPr>
        <w:br w:type="textWrapping"/>
      </w:r>
      <w:r>
        <w:rPr>
          <w:sz w:val="24"/>
          <w:szCs w:val="24"/>
        </w:rPr>
        <w:t xml:space="preserve">• Client communication  </w:t>
      </w:r>
      <w:r>
        <w:rPr>
          <w:sz w:val="24"/>
          <w:szCs w:val="24"/>
        </w:rPr>
        <w:br w:type="textWrapping"/>
      </w:r>
      <w:r>
        <w:rPr>
          <w:sz w:val="24"/>
          <w:szCs w:val="24"/>
        </w:rPr>
        <w:t xml:space="preserve">• Financial document analysis  </w:t>
      </w:r>
      <w:r>
        <w:rPr>
          <w:sz w:val="24"/>
          <w:szCs w:val="24"/>
        </w:rPr>
        <w:br w:type="textWrapping"/>
      </w:r>
      <w:r>
        <w:rPr>
          <w:sz w:val="24"/>
          <w:szCs w:val="24"/>
        </w:rPr>
        <w:t xml:space="preserve">• Software proficiency  </w:t>
      </w:r>
      <w:r>
        <w:rPr>
          <w:sz w:val="24"/>
          <w:szCs w:val="24"/>
        </w:rPr>
        <w:br w:type="textWrapping"/>
      </w:r>
      <w:r>
        <w:rPr>
          <w:sz w:val="24"/>
          <w:szCs w:val="24"/>
        </w:rPr>
        <w:t xml:space="preserve">• Time management  </w:t>
      </w:r>
      <w:r>
        <w:rPr>
          <w:sz w:val="24"/>
          <w:szCs w:val="24"/>
        </w:rPr>
        <w:br w:type="textWrapping"/>
      </w:r>
      <w:r>
        <w:rPr>
          <w:sz w:val="24"/>
          <w:szCs w:val="24"/>
        </w:rPr>
        <w:t xml:space="preserve">• Critical thinking  </w:t>
      </w:r>
      <w:r>
        <w:rPr>
          <w:sz w:val="24"/>
          <w:szCs w:val="24"/>
        </w:rPr>
        <w:br w:type="textWrapping"/>
      </w:r>
      <w:r>
        <w:rPr>
          <w:sz w:val="24"/>
          <w:szCs w:val="24"/>
        </w:rPr>
        <w:t>• Ethical handling of confidential data</w:t>
      </w:r>
    </w:p>
    <w:p>
      <w:pPr>
        <w:pStyle w:val="2"/>
      </w:pPr>
      <w:r>
        <w:t>SELF-EVALUATION</w:t>
      </w:r>
    </w:p>
    <w:p>
      <w:pPr>
        <w:rPr>
          <w:sz w:val="24"/>
          <w:szCs w:val="24"/>
        </w:rPr>
      </w:pPr>
      <w:r>
        <w:rPr>
          <w:sz w:val="24"/>
          <w:szCs w:val="24"/>
        </w:rPr>
        <w:t>What I Learned:</w:t>
      </w:r>
      <w:r>
        <w:rPr>
          <w:sz w:val="24"/>
          <w:szCs w:val="24"/>
        </w:rPr>
        <w:br w:type="textWrapping"/>
      </w:r>
      <w:r>
        <w:rPr>
          <w:sz w:val="24"/>
          <w:szCs w:val="24"/>
        </w:rPr>
        <w:t>I gained a deep understanding of taxation and real-world financial decision-making.</w:t>
      </w:r>
      <w:r>
        <w:rPr>
          <w:sz w:val="24"/>
          <w:szCs w:val="24"/>
        </w:rPr>
        <w:br w:type="textWrapping"/>
      </w:r>
      <w:r>
        <w:rPr>
          <w:sz w:val="24"/>
          <w:szCs w:val="24"/>
        </w:rPr>
        <w:br w:type="textWrapping"/>
      </w:r>
      <w:r>
        <w:rPr>
          <w:sz w:val="24"/>
          <w:szCs w:val="24"/>
        </w:rPr>
        <w:t>Good Experiences:</w:t>
      </w:r>
      <w:r>
        <w:rPr>
          <w:sz w:val="24"/>
          <w:szCs w:val="24"/>
        </w:rPr>
        <w:br w:type="textWrapping"/>
      </w:r>
      <w:r>
        <w:rPr>
          <w:sz w:val="24"/>
          <w:szCs w:val="24"/>
        </w:rPr>
        <w:t xml:space="preserve">• Client interaction  </w:t>
      </w:r>
      <w:r>
        <w:rPr>
          <w:sz w:val="24"/>
          <w:szCs w:val="24"/>
        </w:rPr>
        <w:br w:type="textWrapping"/>
      </w:r>
      <w:r>
        <w:rPr>
          <w:sz w:val="24"/>
          <w:szCs w:val="24"/>
        </w:rPr>
        <w:t xml:space="preserve">• Mentorship  </w:t>
      </w:r>
      <w:r>
        <w:rPr>
          <w:sz w:val="24"/>
          <w:szCs w:val="24"/>
        </w:rPr>
        <w:br w:type="textWrapping"/>
      </w:r>
      <w:r>
        <w:rPr>
          <w:sz w:val="24"/>
          <w:szCs w:val="24"/>
        </w:rPr>
        <w:t xml:space="preserve">• Preparing real tax returns  </w:t>
      </w:r>
      <w:r>
        <w:rPr>
          <w:sz w:val="24"/>
          <w:szCs w:val="24"/>
        </w:rPr>
        <w:br w:type="textWrapping"/>
      </w:r>
      <w:r>
        <w:rPr>
          <w:sz w:val="24"/>
          <w:szCs w:val="24"/>
        </w:rPr>
        <w:t xml:space="preserve">• Promotion to Tax Specialist  </w:t>
      </w:r>
      <w:r>
        <w:rPr>
          <w:sz w:val="24"/>
          <w:szCs w:val="24"/>
        </w:rPr>
        <w:br w:type="textWrapping"/>
      </w:r>
      <w:r>
        <w:rPr>
          <w:sz w:val="24"/>
          <w:szCs w:val="24"/>
        </w:rPr>
        <w:br w:type="textWrapping"/>
      </w:r>
      <w:r>
        <w:rPr>
          <w:sz w:val="24"/>
          <w:szCs w:val="24"/>
        </w:rPr>
        <w:t>Challenges:</w:t>
      </w:r>
      <w:r>
        <w:rPr>
          <w:sz w:val="24"/>
          <w:szCs w:val="24"/>
        </w:rPr>
        <w:br w:type="textWrapping"/>
      </w:r>
      <w:r>
        <w:rPr>
          <w:sz w:val="24"/>
          <w:szCs w:val="24"/>
        </w:rPr>
        <w:t xml:space="preserve">• Incomplete client records  </w:t>
      </w:r>
      <w:r>
        <w:rPr>
          <w:sz w:val="24"/>
          <w:szCs w:val="24"/>
        </w:rPr>
        <w:br w:type="textWrapping"/>
      </w:r>
      <w:r>
        <w:rPr>
          <w:sz w:val="24"/>
          <w:szCs w:val="24"/>
        </w:rPr>
        <w:t xml:space="preserve">• Unusual tax scenarios  </w:t>
      </w:r>
      <w:r>
        <w:rPr>
          <w:sz w:val="24"/>
          <w:szCs w:val="24"/>
        </w:rPr>
        <w:br w:type="textWrapping"/>
      </w:r>
      <w:r>
        <w:rPr>
          <w:sz w:val="24"/>
          <w:szCs w:val="24"/>
        </w:rPr>
        <w:t xml:space="preserve">• Peak season workload  </w:t>
      </w:r>
      <w:r>
        <w:rPr>
          <w:sz w:val="24"/>
          <w:szCs w:val="24"/>
        </w:rPr>
        <w:br w:type="textWrapping"/>
      </w:r>
      <w:r>
        <w:rPr>
          <w:sz w:val="24"/>
          <w:szCs w:val="24"/>
        </w:rPr>
        <w:t xml:space="preserve">• Managing multi-state returns  </w:t>
      </w:r>
      <w:r>
        <w:rPr>
          <w:sz w:val="24"/>
          <w:szCs w:val="24"/>
        </w:rPr>
        <w:br w:type="textWrapping"/>
      </w:r>
      <w:r>
        <w:rPr>
          <w:sz w:val="24"/>
          <w:szCs w:val="24"/>
        </w:rPr>
        <w:br w:type="textWrapping"/>
      </w:r>
      <w:r>
        <w:rPr>
          <w:sz w:val="24"/>
          <w:szCs w:val="24"/>
        </w:rPr>
        <w:t>Personal Development:</w:t>
      </w:r>
      <w:r>
        <w:rPr>
          <w:sz w:val="24"/>
          <w:szCs w:val="24"/>
        </w:rPr>
        <w:br w:type="textWrapping"/>
      </w:r>
      <w:r>
        <w:rPr>
          <w:sz w:val="24"/>
          <w:szCs w:val="24"/>
        </w:rPr>
        <w:t>I became more confident, detail-oriented, and capable of analyzing financial information under pressure.</w:t>
      </w:r>
      <w:r>
        <w:rPr>
          <w:sz w:val="24"/>
          <w:szCs w:val="24"/>
        </w:rPr>
        <w:br w:type="textWrapping"/>
      </w:r>
      <w:r>
        <w:rPr>
          <w:sz w:val="24"/>
          <w:szCs w:val="24"/>
        </w:rPr>
        <w:br w:type="textWrapping"/>
      </w:r>
      <w:r>
        <w:rPr>
          <w:sz w:val="24"/>
          <w:szCs w:val="24"/>
        </w:rPr>
        <w:t>Career Positioning:</w:t>
      </w:r>
      <w:r>
        <w:rPr>
          <w:sz w:val="24"/>
          <w:szCs w:val="24"/>
        </w:rPr>
        <w:br w:type="textWrapping"/>
      </w:r>
      <w:r>
        <w:rPr>
          <w:sz w:val="24"/>
          <w:szCs w:val="24"/>
        </w:rPr>
        <w:t>I am now prepared for roles such as Tax Associate, Financial Analyst, Enrolled Agent, and Small Business Tax Advisor.</w:t>
      </w:r>
    </w:p>
    <w:p>
      <w:pPr>
        <w:pStyle w:val="2"/>
      </w:pPr>
      <w:r>
        <w:t>RECOMMENDATIONS</w:t>
      </w:r>
    </w:p>
    <w:p>
      <w:pPr>
        <w:rPr>
          <w:sz w:val="24"/>
          <w:szCs w:val="24"/>
        </w:rPr>
      </w:pPr>
      <w:r>
        <w:rPr>
          <w:sz w:val="24"/>
          <w:szCs w:val="24"/>
        </w:rPr>
        <w:t>To H&amp;R Block:</w:t>
      </w:r>
      <w:r>
        <w:rPr>
          <w:sz w:val="24"/>
          <w:szCs w:val="24"/>
        </w:rPr>
        <w:br w:type="textWrapping"/>
      </w:r>
      <w:r>
        <w:rPr>
          <w:sz w:val="24"/>
          <w:szCs w:val="24"/>
        </w:rPr>
        <w:t xml:space="preserve">• Improve onboarding for advanced schedules  </w:t>
      </w:r>
      <w:r>
        <w:rPr>
          <w:sz w:val="24"/>
          <w:szCs w:val="24"/>
        </w:rPr>
        <w:br w:type="textWrapping"/>
      </w:r>
      <w:r>
        <w:rPr>
          <w:sz w:val="24"/>
          <w:szCs w:val="24"/>
        </w:rPr>
        <w:t xml:space="preserve">• Increase pre‑season training  </w:t>
      </w:r>
      <w:r>
        <w:rPr>
          <w:sz w:val="24"/>
          <w:szCs w:val="24"/>
        </w:rPr>
        <w:br w:type="textWrapping"/>
      </w:r>
      <w:r>
        <w:rPr>
          <w:sz w:val="24"/>
          <w:szCs w:val="24"/>
        </w:rPr>
        <w:t xml:space="preserve">• Expand digital tools  </w:t>
      </w:r>
      <w:r>
        <w:rPr>
          <w:sz w:val="24"/>
          <w:szCs w:val="24"/>
        </w:rPr>
        <w:br w:type="textWrapping"/>
      </w:r>
      <w:r>
        <w:rPr>
          <w:sz w:val="24"/>
          <w:szCs w:val="24"/>
        </w:rPr>
        <w:t xml:space="preserve">• Offer structured mentorship  </w:t>
      </w:r>
      <w:r>
        <w:rPr>
          <w:sz w:val="24"/>
          <w:szCs w:val="24"/>
        </w:rPr>
        <w:br w:type="textWrapping"/>
      </w:r>
      <w:r>
        <w:rPr>
          <w:sz w:val="24"/>
          <w:szCs w:val="24"/>
        </w:rPr>
        <w:br w:type="textWrapping"/>
      </w:r>
      <w:r>
        <w:rPr>
          <w:sz w:val="24"/>
          <w:szCs w:val="24"/>
        </w:rPr>
        <w:t>To Lincoln University:</w:t>
      </w:r>
      <w:r>
        <w:rPr>
          <w:sz w:val="24"/>
          <w:szCs w:val="24"/>
        </w:rPr>
        <w:br w:type="textWrapping"/>
      </w:r>
      <w:r>
        <w:rPr>
          <w:sz w:val="24"/>
          <w:szCs w:val="24"/>
        </w:rPr>
        <w:t xml:space="preserve">• Strengthen digital collaboration skills  </w:t>
      </w:r>
      <w:r>
        <w:rPr>
          <w:sz w:val="24"/>
          <w:szCs w:val="24"/>
        </w:rPr>
        <w:br w:type="textWrapping"/>
      </w:r>
      <w:r>
        <w:rPr>
          <w:sz w:val="24"/>
          <w:szCs w:val="24"/>
        </w:rPr>
        <w:t xml:space="preserve">• Add AI literacy training  </w:t>
      </w:r>
      <w:r>
        <w:rPr>
          <w:sz w:val="24"/>
          <w:szCs w:val="24"/>
        </w:rPr>
        <w:br w:type="textWrapping"/>
      </w:r>
      <w:r>
        <w:rPr>
          <w:sz w:val="24"/>
          <w:szCs w:val="24"/>
        </w:rPr>
        <w:t xml:space="preserve">• Introduce finance certification pathways  </w:t>
      </w:r>
      <w:r>
        <w:rPr>
          <w:sz w:val="24"/>
          <w:szCs w:val="24"/>
        </w:rPr>
        <w:br w:type="textWrapping"/>
      </w:r>
      <w:r>
        <w:rPr>
          <w:sz w:val="24"/>
          <w:szCs w:val="24"/>
        </w:rPr>
        <w:t>• Offer workshops on licensing requirements</w:t>
      </w:r>
    </w:p>
    <w:p>
      <w:pPr>
        <w:pStyle w:val="2"/>
      </w:pPr>
      <w:r>
        <w:t>CONCLUSION</w:t>
      </w:r>
    </w:p>
    <w:p>
      <w:pPr>
        <w:rPr>
          <w:sz w:val="24"/>
          <w:szCs w:val="24"/>
        </w:rPr>
      </w:pPr>
      <w:r>
        <w:rPr>
          <w:sz w:val="24"/>
          <w:szCs w:val="24"/>
        </w:rPr>
        <w:t>My internship at H&amp;R Block was a transformative experience that strengthened my technical tax skills and enhanced my professional confidence. The blend of client engagement, tax research, documentation, and teamwork prepared me to transition from academic study to practical work in taxation and finance.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Times New Roman"/>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Arial">
    <w:altName w:val="Liberation Sans"/>
    <w:panose1 w:val="020B0604020202020204"/>
    <w:charset w:val="00"/>
    <w:family w:val="swiss"/>
    <w:pitch w:val="default"/>
    <w:sig w:usb0="20007A87" w:usb1="80000000" w:usb2="00000008" w:usb3="00000000" w:csb0="000001FF" w:csb1="00000000"/>
  </w:font>
  <w:font w:name="黑体">
    <w:altName w:val="Times New Roman"/>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Liberation Sans"/>
    <w:panose1 w:val="020F0502020204030204"/>
    <w:charset w:val="00"/>
    <w:family w:val="swiss"/>
    <w:pitch w:val="default"/>
    <w:sig w:usb0="00000000" w:usb1="00000000" w:usb2="00000001" w:usb3="00000000" w:csb0="0000019F" w:csb1="00000000"/>
  </w:font>
  <w:font w:name="SimSun">
    <w:altName w:val="Times New Roman"/>
    <w:panose1 w:val="02010600030101010101"/>
    <w:charset w:val="86"/>
    <w:family w:val="auto"/>
    <w:pitch w:val="default"/>
    <w:sig w:usb0="00000000" w:usb1="00000000" w:usb2="00000016" w:usb3="00000000" w:csb0="00040001" w:csb1="00000000"/>
  </w:font>
  <w:font w:name="Cambria">
    <w:altName w:val="FreeSerif"/>
    <w:panose1 w:val="02040503050406030204"/>
    <w:charset w:val="00"/>
    <w:family w:val="auto"/>
    <w:pitch w:val="default"/>
    <w:sig w:usb0="00000000" w:usb1="00000000" w:usb2="00000000" w:usb3="00000000" w:csb0="0000019F" w:csb1="00000000"/>
  </w:font>
  <w:font w:name="FreeSerif">
    <w:panose1 w:val="02020603050405020304"/>
    <w:charset w:val="00"/>
    <w:family w:val="auto"/>
    <w:pitch w:val="default"/>
    <w:sig w:usb0="E59FAFFF" w:usb1="C200FDFF" w:usb2="43501B29" w:usb3="04000043" w:csb0="600101FF" w:csb1="FFFF0000"/>
  </w:font>
  <w:font w:name="ＭＳ 明朝">
    <w:altName w:val="C059"/>
    <w:panose1 w:val="00000000000000000000"/>
    <w:charset w:val="80"/>
    <w:family w:val="roman"/>
    <w:pitch w:val="default"/>
    <w:sig w:usb0="00000000" w:usb1="00000000" w:usb2="00000010" w:usb3="00000000" w:csb0="00020000" w:csb1="00000000"/>
  </w:font>
  <w:font w:name="C059">
    <w:panose1 w:val="00000500000000000000"/>
    <w:charset w:val="00"/>
    <w:family w:val="auto"/>
    <w:pitch w:val="default"/>
    <w:sig w:usb0="00000287" w:usb1="00000800" w:usb2="00000000" w:usb3="00000000" w:csb0="6000009F" w:csb1="00000000"/>
  </w:font>
  <w:font w:name="ＭＳ 明朝">
    <w:altName w:val="C059"/>
    <w:panose1 w:val="00000000000000000000"/>
    <w:charset w:val="86"/>
    <w:family w:val="auto"/>
    <w:pitch w:val="default"/>
    <w:sig w:usb0="00000000" w:usb1="00000000" w:usb2="00000000" w:usb3="00000000" w:csb0="00000000" w:csb1="00000000"/>
  </w:font>
  <w:font w:name="ＭＳ ゴシック">
    <w:altName w:val="C059"/>
    <w:panose1 w:val="00000000000000000000"/>
    <w:charset w:val="80"/>
    <w:family w:val="modern"/>
    <w:pitch w:val="default"/>
    <w:sig w:usb0="00000000" w:usb1="00000000" w:usb2="00000010" w:usb3="00000000" w:csb0="00020000" w:csb1="00000000"/>
  </w:font>
  <w:font w:name="ＭＳ 明朝">
    <w:altName w:val="C059"/>
    <w:panose1 w:val="00000000000000000000"/>
    <w:charset w:val="00"/>
    <w:family w:val="auto"/>
    <w:pitch w:val="default"/>
    <w:sig w:usb0="00000000" w:usb1="00000000" w:usb2="00000000" w:usb3="00000000" w:csb0="00000000" w:csb1="00000000"/>
  </w:font>
  <w:font w:name="Symbol">
    <w:altName w:val="Noto Color Emoji"/>
    <w:panose1 w:val="00000000000000000000"/>
    <w:charset w:val="02"/>
    <w:family w:val="auto"/>
    <w:pitch w:val="default"/>
    <w:sig w:usb0="00000000" w:usb1="00000000" w:usb2="00000000" w:usb3="00000000" w:csb0="80000000" w:csb1="00000000"/>
  </w:font>
  <w:font w:name="Noto Color Emoji">
    <w:panose1 w:val="02000609000000000000"/>
    <w:charset w:val="00"/>
    <w:family w:val="auto"/>
    <w:pitch w:val="default"/>
    <w:sig w:usb0="00000001" w:usb1="00000000" w:usb2="00000000" w:usb3="00000000" w:csb0="00000001" w:csb1="00000000"/>
  </w:font>
  <w:font w:name="Courier">
    <w:altName w:val="Cantarell"/>
    <w:panose1 w:val="02000500000000000000"/>
    <w:charset w:val="00"/>
    <w:family w:val="auto"/>
    <w:pitch w:val="default"/>
    <w:sig w:usb0="00000000" w:usb1="00000000" w:usb2="00000000" w:usb3="00000000" w:csb0="00000001" w:csb1="00000000"/>
  </w:font>
  <w:font w:name="Cantarell">
    <w:panose1 w:val="02000503000000000000"/>
    <w:charset w:val="00"/>
    <w:family w:val="auto"/>
    <w:pitch w:val="default"/>
    <w:sig w:usb0="E00002FF" w:usb1="4000217B" w:usb2="00000000" w:usb3="00000000" w:csb0="2000019F" w:csb1="00000000"/>
  </w:font>
  <w:font w:name="ＭＳ ゴシック">
    <w:altName w:val="C059"/>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7E77565"/>
    <w:rsid w:val="6F33B121"/>
    <w:rsid w:val="7D7B808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30</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2013-12-24T05:15:00Z</dcterms:created>
  <dc:creator>python-docx</dc:creator>
  <dc:description>generated by python-docx</dc:description>
  <cp:lastModifiedBy>Bultut</cp:lastModifiedBy>
  <dcterms:modified xsi:type="dcterms:W3CDTF">2025-11-19T19:05:56Z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