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Stripe Sessions 2026: Strategic Debrief</w:t>
      </w:r>
    </w:p>
    <w:p>
      <w:pPr>
        <w:pBdr>
          <w:bottom w:val="single" w:color="1F4E79" w:sz="6" w:space="6"/>
        </w:pBdr>
        <w:spacing w:after="240"/>
      </w:pPr>
      <w:r>
        <w:rPr>
          <w:i/>
          <w:iCs/>
          <w:color w:val="555555"/>
          <w:sz w:val="22"/>
          <w:szCs w:val="22"/>
        </w:rPr>
        <w:t xml:space="preserve">Merchant Services Leadership</w:t>
      </w:r>
    </w:p>
    <w:p>
      <w:pPr>
        <w:spacing w:after="120" w:line="300"/>
      </w:pPr>
      <w:r>
        <w:t xml:space="preserve">Stripe shared 288 new products and features at Sessions 2026 — their biggest release cadence yet. Nearly every announcement tied back to a single thesis: payments infrastructure for an AI-native economy. The sections below cover what they shipped across agentic commerce, core payments, fraud and risk, treasury, and crypto — and what each means for us.</w:t>
      </w:r>
    </w:p>
    <w:p>
      <w:pPr>
        <w:spacing w:after="80"/>
      </w:pPr>
      <w:r>
        <w:t xml:space="preserve"/>
      </w:r>
    </w:p>
    <w:p>
      <w:pPr>
        <w:pStyle w:val="Heading2"/>
      </w:pPr>
      <w:r>
        <w:t xml:space="preserve">1. Stripe has figured out a lot for Agentic Commerce</w:t>
      </w:r>
    </w:p>
    <w:p>
      <w:pPr>
        <w:spacing w:after="120" w:line="300"/>
      </w:pPr>
      <w:r>
        <w:t xml:space="preserve">While the market is still nascent at best, Stripe's revenue automation suite is on track to hit $1B in ARR — validating the size of the bets they announced at Sessions 2026.</w:t>
      </w:r>
    </w:p>
    <w:p>
      <w:pPr>
        <w:pStyle w:val="ListParagraph"/>
        <w:numPr>
          <w:ilvl w:val="0"/>
          <w:numId w:val="2"/>
        </w:numPr>
        <w:spacing w:after="80" w:line="300"/>
      </w:pPr>
      <w:r>
        <w:rPr>
          <w:b/>
          <w:bCs/>
        </w:rPr>
        <w:t xml:space="preserve">Distribution play built around AI agents.</w:t>
      </w:r>
      <w:r>
        <w:t xml:space="preserve"> Merchants can now sell through AI agents by uploading their product catalog and managing agent access directly from the Stripe Dashboard via the Agentic Commerce Suite. Partnerships with Meta and Google extend reach inside their AI surfaces; Shopify is the premier partner for catalog management.</w:t>
      </w:r>
    </w:p>
    <w:p>
      <w:pPr>
        <w:pStyle w:val="ListParagraph"/>
        <w:numPr>
          <w:ilvl w:val="0"/>
          <w:numId w:val="2"/>
        </w:numPr>
        <w:spacing w:after="80" w:line="300"/>
      </w:pPr>
      <w:r>
        <w:rPr>
          <w:b/>
          <w:bCs/>
        </w:rPr>
        <w:t xml:space="preserve">Consumer + merchant experiences shipped together.</w:t>
      </w:r>
      <w:r>
        <w:t xml:space="preserve"> Link Wallet adds a consumer-facing agent management layer — consumers grant agents the ability to transact via Link, with spending approvals and full purchase visibility maintained by the human.</w:t>
      </w:r>
    </w:p>
    <w:p>
      <w:pPr>
        <w:pStyle w:val="ListParagraph"/>
        <w:numPr>
          <w:ilvl w:val="0"/>
          <w:numId w:val="2"/>
        </w:numPr>
        <w:spacing w:after="80" w:line="300"/>
      </w:pPr>
      <w:r>
        <w:rPr>
          <w:b/>
          <w:bCs/>
        </w:rPr>
        <w:t xml:space="preserve">New protocol layer underneath.</w:t>
      </w:r>
      <w:r>
        <w:t xml:space="preserve"> The Machine Payments Protocol (MPP), co-authored with Tempo, lets agents programmatically transact via microtransactions and recurring payments. Agents can accept payments over MPP in stablecoins, or in fiat through cards, Klarna, and Affirm via Shared Payment Tokens.</w:t>
      </w:r>
    </w:p>
    <w:p>
      <w:pPr>
        <w:pBdr>
          <w:left w:val="single" w:color="1F4E79" w:sz="18" w:space="12"/>
        </w:pBdr>
        <w:spacing w:after="200" w:before="120" w:line="300"/>
        <w:ind w:left="360"/>
      </w:pPr>
      <w:r>
        <w:rPr>
          <w:b/>
          <w:bCs/>
        </w:rPr>
        <w:t xml:space="preserve">Takeaways: </w:t>
      </w:r>
      <w:r>
        <w:t xml:space="preserve">The live demo proved this is real and production-ready. Google and Meta give Stripe surface area inside the AI interfaces consumers are already using — a distribution advantage we don't currently have.</w:t>
      </w:r>
    </w:p>
    <w:p>
      <w:pPr>
        <w:pStyle w:val="Heading2"/>
      </w:pPr>
      <w:r>
        <w:t xml:space="preserve">2. The core product keeps compounding and entering new territories</w:t>
      </w:r>
    </w:p>
    <w:p>
      <w:pPr>
        <w:pStyle w:val="ListParagraph"/>
        <w:numPr>
          <w:ilvl w:val="0"/>
          <w:numId w:val="2"/>
        </w:numPr>
        <w:spacing w:after="80" w:line="300"/>
      </w:pPr>
      <w:r>
        <w:rPr>
          <w:b/>
          <w:bCs/>
        </w:rPr>
        <w:t xml:space="preserve">Authorization Boost</w:t>
      </w:r>
      <w:r>
        <w:t xml:space="preserve">'s new AI-powered optimizations are delivering an average 3.8% increase in acceptance rates and up to 3.3% lower processing costs. Adaptive Pricing now uses an AI model that analyzes dozens of signals in real time to detect and display a customer's preferred currency, including localized subscription pricing.</w:t>
      </w:r>
    </w:p>
    <w:p>
      <w:pPr>
        <w:pStyle w:val="ListParagraph"/>
        <w:numPr>
          <w:ilvl w:val="0"/>
          <w:numId w:val="2"/>
        </w:numPr>
        <w:spacing w:after="80" w:line="300"/>
      </w:pPr>
      <w:r>
        <w:rPr>
          <w:b/>
          <w:bCs/>
        </w:rPr>
        <w:t xml:space="preserve">Managed Payments</w:t>
      </w:r>
      <w:r>
        <w:t xml:space="preserve"> — a full merchant-of-record solution available to all digital businesses, handling indirect tax compliance in 80+ countries, fraud, dispute management, and customer support. A turnkey offering that lowers the operational complexity bar for cross-border digital commerce, historically a gap Stripe left open.</w:t>
      </w:r>
    </w:p>
    <w:p>
      <w:pPr>
        <w:pStyle w:val="ListParagraph"/>
        <w:numPr>
          <w:ilvl w:val="0"/>
          <w:numId w:val="2"/>
        </w:numPr>
        <w:spacing w:after="80" w:line="300"/>
      </w:pPr>
      <w:r>
        <w:rPr>
          <w:b/>
          <w:bCs/>
        </w:rPr>
        <w:t xml:space="preserve">Stripe Reader T600</w:t>
      </w:r>
      <w:r>
        <w:t xml:space="preserve"> is a countertop device with an 8-inch screen designed to run custom apps for loyalty and upsells. Terminal is expanding to 15 additional markets including Mexico, and Terminal standalone mode (accept payments with no code or POS required) is in preview.</w:t>
      </w:r>
    </w:p>
    <w:p>
      <w:pPr>
        <w:pBdr>
          <w:left w:val="single" w:color="1F4E79" w:sz="18" w:space="12"/>
        </w:pBdr>
        <w:spacing w:after="200" w:before="120" w:line="300"/>
        <w:ind w:left="360"/>
      </w:pPr>
      <w:r>
        <w:rPr>
          <w:b/>
          <w:bCs/>
        </w:rPr>
        <w:t xml:space="preserve">Takeaways: </w:t>
      </w:r>
      <w:r>
        <w:t xml:space="preserve">Announcements were strategically targeted at distinct client bases. Managed Payments appeals to digital SMB and Mid-Market by offloading complexity. Auth Boost is a clear signal to enterprises, who will now actively compare these metrics against Adyen Uplift. The in-store expansion shows Stripe is committed to winning in hardware — an area where 2025 announcements were nascent.</w:t>
      </w:r>
    </w:p>
    <w:p>
      <w:pPr>
        <w:pStyle w:val="Heading2"/>
      </w:pPr>
      <w:r>
        <w:t xml:space="preserve">3. Continued focus on merchant convenience and control</w:t>
      </w:r>
    </w:p>
    <w:p>
      <w:pPr>
        <w:pStyle w:val="ListParagraph"/>
        <w:numPr>
          <w:ilvl w:val="0"/>
          <w:numId w:val="2"/>
        </w:numPr>
        <w:spacing w:after="80" w:line="300"/>
      </w:pPr>
      <w:r>
        <w:rPr>
          <w:b/>
          <w:bCs/>
        </w:rPr>
        <w:t xml:space="preserve">The "Programmable Stripe" theme</w:t>
      </w:r>
      <w:r>
        <w:t xml:space="preserve"> emphasized convenience — taking Workflows (multi-step business processes) and Scripts (custom logic) to GA. Together they form a development platform for non-complex integrations.</w:t>
      </w:r>
    </w:p>
    <w:p>
      <w:pPr>
        <w:pStyle w:val="ListParagraph"/>
        <w:numPr>
          <w:ilvl w:val="0"/>
          <w:numId w:val="2"/>
        </w:numPr>
        <w:spacing w:after="80" w:line="300"/>
      </w:pPr>
      <w:r>
        <w:rPr>
          <w:b/>
          <w:bCs/>
        </w:rPr>
        <w:t xml:space="preserve">Custom Objects</w:t>
      </w:r>
      <w:r>
        <w:t xml:space="preserve"> was the most architecturally significant launch — merchants can now define typed, validated data models with first-class APIs, modeling their business domain directly in Stripe rather than maintaining parallel systems. Stripe demoed a complete car rental application built entirely on Stripe, with custom objects defining vehicles and rental records as native resources.</w:t>
      </w:r>
    </w:p>
    <w:p>
      <w:pPr>
        <w:pBdr>
          <w:left w:val="single" w:color="1F4E79" w:sz="18" w:space="12"/>
        </w:pBdr>
        <w:spacing w:after="200" w:before="120" w:line="300"/>
        <w:ind w:left="360"/>
      </w:pPr>
      <w:r>
        <w:rPr>
          <w:b/>
          <w:bCs/>
        </w:rPr>
        <w:t xml:space="preserve">Takeaways: </w:t>
      </w:r>
      <w:r>
        <w:t xml:space="preserve">Stripe is increasing stickiness by enabling self-service customization without owning the technical debt. Once a merchant models their business inside Stripe, switching cost goes up materially.</w:t>
      </w:r>
    </w:p>
    <w:p>
      <w:pPr>
        <w:pStyle w:val="Heading2"/>
      </w:pPr>
      <w:r>
        <w:t xml:space="preserve">4. Stripe's best VAS are becoming processor-agnostic</w:t>
      </w:r>
    </w:p>
    <w:p>
      <w:pPr>
        <w:spacing w:after="120" w:line="300"/>
      </w:pPr>
      <w:r>
        <w:t xml:space="preserve">Stripe is decoupling its highest-value products from its acquiring stack:</w:t>
      </w:r>
    </w:p>
    <w:p>
      <w:pPr>
        <w:pStyle w:val="ListParagraph"/>
        <w:numPr>
          <w:ilvl w:val="0"/>
          <w:numId w:val="2"/>
        </w:numPr>
        <w:spacing w:after="80" w:line="300"/>
      </w:pPr>
      <w:r>
        <w:rPr>
          <w:b/>
          <w:bCs/>
        </w:rPr>
        <w:t xml:space="preserve">Radar</w:t>
      </w:r>
      <w:r>
        <w:t xml:space="preserve"> now offers an API for off-Stripe fraud protection across bank debits, wallets, BNPL, and stablecoins. Custom Radar models trained on individual business signals plus Stripe's global network intelligence are delivering 15% more fraud blocked with no decline increase.</w:t>
      </w:r>
    </w:p>
    <w:p>
      <w:pPr>
        <w:pStyle w:val="ListParagraph"/>
        <w:numPr>
          <w:ilvl w:val="0"/>
          <w:numId w:val="2"/>
        </w:numPr>
        <w:spacing w:after="80" w:line="300"/>
      </w:pPr>
      <w:r>
        <w:rPr>
          <w:b/>
          <w:bCs/>
        </w:rPr>
        <w:t xml:space="preserve">Authorization Boost's 3DS solution</w:t>
      </w:r>
      <w:r>
        <w:t xml:space="preserve"> runs on a standalone basis, delivering auth optimization and regulatory compliance for transactions processed by another PSP entirely.</w:t>
      </w:r>
    </w:p>
    <w:p>
      <w:pPr>
        <w:pStyle w:val="ListParagraph"/>
        <w:numPr>
          <w:ilvl w:val="0"/>
          <w:numId w:val="2"/>
        </w:numPr>
        <w:spacing w:after="80" w:line="300"/>
      </w:pPr>
      <w:r>
        <w:rPr>
          <w:b/>
          <w:bCs/>
        </w:rPr>
        <w:t xml:space="preserve">Stripe Signals</w:t>
      </w:r>
      <w:r>
        <w:t xml:space="preserve"> surfaces fraud intelligence (dispute prediction, early fraud warnings, pay-as-you-go abuse detection) for payments that never touch Stripe's rails.</w:t>
      </w:r>
    </w:p>
    <w:p>
      <w:pPr>
        <w:pBdr>
          <w:left w:val="single" w:color="1F4E79" w:sz="18" w:space="12"/>
        </w:pBdr>
        <w:spacing w:after="200" w:before="120" w:line="300"/>
        <w:ind w:left="360"/>
      </w:pPr>
      <w:r>
        <w:rPr>
          <w:b/>
          <w:bCs/>
        </w:rPr>
        <w:t xml:space="preserve">Takeaways: </w:t>
      </w:r>
      <w:r>
        <w:t xml:space="preserve">This is a real risk to how we position ourselves as a strategic partner versus a commodity player. Historically, a merchant choosing us over Stripe meant we captured both the acquiring and any VAS we offered. If Stripe's standalone tools prove better, merchants will buy from Stripe and process with us. The acquiring relationship stays intact, but the VAS wallet splits.</w:t>
      </w:r>
    </w:p>
    <w:p>
      <w:pPr>
        <w:pStyle w:val="Heading2"/>
      </w:pPr>
      <w:r>
        <w:t xml:space="preserve">5. Treasury is becoming a platform for financial agents</w:t>
      </w:r>
    </w:p>
    <w:p>
      <w:pPr>
        <w:pStyle w:val="ListParagraph"/>
        <w:numPr>
          <w:ilvl w:val="0"/>
          <w:numId w:val="2"/>
        </w:numPr>
        <w:spacing w:after="80" w:line="300"/>
      </w:pPr>
      <w:r>
        <w:rPr>
          <w:b/>
          <w:bCs/>
        </w:rPr>
        <w:t xml:space="preserve">Free instant transfers</w:t>
      </w:r>
      <w:r>
        <w:t xml:space="preserve"> between US Stripe users — a real incentive to keep cash inside Stripe accounts.</w:t>
      </w:r>
    </w:p>
    <w:p>
      <w:pPr>
        <w:pStyle w:val="ListParagraph"/>
        <w:numPr>
          <w:ilvl w:val="0"/>
          <w:numId w:val="2"/>
        </w:numPr>
        <w:spacing w:after="80" w:line="300"/>
      </w:pPr>
      <w:r>
        <w:rPr>
          <w:b/>
          <w:bCs/>
        </w:rPr>
        <w:t xml:space="preserve">15-currency storage</w:t>
      </w:r>
      <w:r>
        <w:t xml:space="preserve"> for US and UK businesses by end of year, with a side-by-side view of USD, EUR, stablecoins, and more.</w:t>
      </w:r>
    </w:p>
    <w:p>
      <w:pPr>
        <w:pStyle w:val="ListParagraph"/>
        <w:numPr>
          <w:ilvl w:val="0"/>
          <w:numId w:val="2"/>
        </w:numPr>
        <w:spacing w:after="80" w:line="300"/>
      </w:pPr>
      <w:r>
        <w:rPr>
          <w:b/>
          <w:bCs/>
        </w:rPr>
        <w:t xml:space="preserve">Agent-ready financial accounts</w:t>
      </w:r>
      <w:r>
        <w:t xml:space="preserve"> that let agents check balances, pay invoices, store funds, create cards, send money, and manage cash flow.</w:t>
      </w:r>
    </w:p>
    <w:p>
      <w:pPr>
        <w:pStyle w:val="ListParagraph"/>
        <w:numPr>
          <w:ilvl w:val="0"/>
          <w:numId w:val="2"/>
        </w:numPr>
        <w:spacing w:after="80" w:line="300"/>
      </w:pPr>
      <w:r>
        <w:rPr>
          <w:b/>
          <w:bCs/>
        </w:rPr>
        <w:t xml:space="preserve">MCP support previewed for Treasury APIs</w:t>
      </w:r>
      <w:r>
        <w:t xml:space="preserve">, so businesses can build their own financial agents.</w:t>
      </w:r>
    </w:p>
    <w:p>
      <w:pPr>
        <w:pBdr>
          <w:left w:val="single" w:color="1F4E79" w:sz="18" w:space="12"/>
        </w:pBdr>
        <w:spacing w:after="200" w:before="120" w:line="300"/>
        <w:ind w:left="360"/>
      </w:pPr>
      <w:r>
        <w:rPr>
          <w:b/>
          <w:bCs/>
        </w:rPr>
        <w:t xml:space="preserve">Takeaways: </w:t>
      </w:r>
      <w:r>
        <w:t xml:space="preserve">Stripe is building Treasury into infrastructure that AI-native businesses will depend on programmatically. For digital-native SMBs already on Stripe, switching costs compound quickly. For our enterprise clients, less immediate — but worth tracking as the agentic treasury use case matures. Stripe still lacks the credibility and trust of a real banking partner, but these moves encourage merchants to keep deposits with Stripe rather than a bank.</w:t>
      </w:r>
    </w:p>
    <w:p>
      <w:pPr>
        <w:pStyle w:val="Heading2"/>
      </w:pPr>
      <w:r>
        <w:t xml:space="preserve">6. The Crypto Stack: Bridge, Tempo, and Privy</w:t>
      </w:r>
    </w:p>
    <w:p>
      <w:pPr>
        <w:spacing w:after="120" w:line="300"/>
      </w:pPr>
      <w:r>
        <w:t xml:space="preserve">Sessions 2026 made clear that Stripe's three crypto acquisitions are no longer separate bets — they're a coordinated stack underneath the agentic and global commerce narratives.</w:t>
      </w:r>
    </w:p>
    <w:p>
      <w:pPr>
        <w:pStyle w:val="ListParagraph"/>
        <w:numPr>
          <w:ilvl w:val="0"/>
          <w:numId w:val="2"/>
        </w:numPr>
        <w:spacing w:after="80" w:line="300"/>
      </w:pPr>
      <w:r>
        <w:rPr>
          <w:b/>
          <w:bCs/>
        </w:rPr>
        <w:t xml:space="preserve">Bridge</w:t>
      </w:r>
      <w:r>
        <w:t xml:space="preserve"> — the stablecoin orchestration layer. Powers Global Payouts (160 countries in stablecoins vs. 100 in fiat) and Treasury's multi-currency storage. How Stripe moves value across borders without correspondent banking.</w:t>
      </w:r>
    </w:p>
    <w:p>
      <w:pPr>
        <w:pStyle w:val="ListParagraph"/>
        <w:numPr>
          <w:ilvl w:val="0"/>
          <w:numId w:val="2"/>
        </w:numPr>
        <w:spacing w:after="80" w:line="300"/>
      </w:pPr>
      <w:r>
        <w:rPr>
          <w:b/>
          <w:bCs/>
        </w:rPr>
        <w:t xml:space="preserve">Tempo</w:t>
      </w:r>
      <w:r>
        <w:t xml:space="preserve"> — the settlement layer, a purpose-built blockchain co-developed with Stripe. Sits beneath MPP and streaming payments, engineered for machine-speed settlement with machine-readable certainty. Stripe framed it as "the programmable financial layer for agentic commerce."</w:t>
      </w:r>
    </w:p>
    <w:p>
      <w:pPr>
        <w:pStyle w:val="ListParagraph"/>
        <w:numPr>
          <w:ilvl w:val="0"/>
          <w:numId w:val="2"/>
        </w:numPr>
        <w:spacing w:after="80" w:line="300"/>
      </w:pPr>
      <w:r>
        <w:rPr>
          <w:b/>
          <w:bCs/>
        </w:rPr>
        <w:t xml:space="preserve">Privy</w:t>
      </w:r>
      <w:r>
        <w:t xml:space="preserve"> — the wallet and custody layer. Digital asset accounts, stablecoin-backed cards in 30 countries, and noncustodial wallets that extend Treasury into 150 markets. How Stripe gets banking-like services into geographies without a banking license.</w:t>
      </w:r>
    </w:p>
    <w:p>
      <w:pPr>
        <w:spacing w:after="120" w:line="300"/>
      </w:pPr>
      <w:r>
        <w:t xml:space="preserve">Together, the stack moves money globally without banks (Bridge), settles agent transactions at machine speed (Tempo), and holds balances in any geography without licensing (Privy) — non-bank financial infrastructure that increasingly substitutes for what a bank provides.</w:t>
      </w:r>
    </w:p>
    <w:p>
      <w:pPr>
        <w:pBdr>
          <w:left w:val="single" w:color="1F4E79" w:sz="18" w:space="12"/>
        </w:pBdr>
        <w:spacing w:after="200" w:before="120" w:line="300"/>
        <w:ind w:left="360"/>
      </w:pPr>
      <w:r>
        <w:rPr>
          <w:b/>
          <w:bCs/>
        </w:rPr>
        <w:t xml:space="preserve">Takeaways: </w:t>
      </w:r>
      <w:r>
        <w:t xml:space="preserve">This is the most direct challenge to JPMC's structural advantages. Our moat in cross-border, FX, and international settlement rests on banking licenses and balance sheet — exactly what Bridge/Tempo/Privy is engineered to route around. Two implications: (1) our FX monetization thesis (MCP, DCC, Embedded FX, Payout FX) needs a stablecoin read-through where stablecoin rails are credible substitutes; (2) the response is coordination with Kinexys, not a build inside MS. We have the blockchain capability — we just don't package it for merchants the way Stripe packages this stack.</w:t>
      </w:r>
    </w:p>
    <w:p>
      <w:pPr>
        <w:pStyle w:val="Heading2"/>
      </w:pPr>
      <w:r>
        <w:t xml:space="preserve">7. Marketplace Evolution: AI, Embedded Finance, Financial Ecosystems</w:t>
      </w:r>
    </w:p>
    <w:p>
      <w:pPr>
        <w:spacing w:after="120" w:line="300"/>
      </w:pPr>
      <w:r>
        <w:t xml:space="preserve">Stripe announced "Meet the new marketplace" — a repositioning where wallets, lending, and cards are embedded directly into the platform rather than sitting alongside it. Depop, DoorDash, and SeatGeek were the showcase examples.</w:t>
      </w:r>
    </w:p>
    <w:p>
      <w:pPr>
        <w:pBdr>
          <w:left w:val="single" w:color="1F4E79" w:sz="18" w:space="12"/>
        </w:pBdr>
        <w:spacing w:after="200" w:before="120" w:line="300"/>
        <w:ind w:left="360"/>
      </w:pPr>
      <w:r>
        <w:rPr>
          <w:b/>
          <w:bCs/>
        </w:rPr>
        <w:t xml:space="preserve">Takeaways: </w:t>
      </w:r>
      <w:r>
        <w:t xml:space="preserve">Value capture in marketplaces is shifting from acquiring economics to embedded financial services. Acquirers showing up with "just acquiring" become insufficient. Winning marketplace deals from here requires engaging on lending, credit, and cards — areas where our bank and balance sheet are natural advantages we don't currently package as a product.</w:t>
      </w:r>
    </w:p>
    <w:p>
      <w:pPr>
        <w:pStyle w:val="Heading2"/>
      </w:pPr>
      <w:r>
        <w:t xml:space="preserve">8. Revenue Suite Enhancements for the AI Economy</w:t>
      </w:r>
    </w:p>
    <w:p>
      <w:pPr>
        <w:spacing w:after="120" w:line="300"/>
      </w:pPr>
      <w:r>
        <w:t xml:space="preserve">Stripe reframed its Revenue suite — billing, invoicing, tax, recognition, reporting — explicitly around the AI economy, with usage-based billing as the headline. AI apps on Stripe can dynamically bill on tokens, API calls, or compute consumed rather than fixed plans.</w:t>
      </w:r>
    </w:p>
    <w:p>
      <w:pPr>
        <w:pBdr>
          <w:left w:val="single" w:color="1F4E79" w:sz="18" w:space="12"/>
        </w:pBdr>
        <w:spacing w:after="200" w:before="120" w:line="300"/>
        <w:ind w:left="360"/>
      </w:pPr>
      <w:r>
        <w:rPr>
          <w:b/>
          <w:bCs/>
        </w:rPr>
        <w:t xml:space="preserve">Takeaways: </w:t>
      </w:r>
      <w:r>
        <w:t xml:space="preserve">The framing shift matters more than the features — Stripe is now organizing product development around AI use cases, not merchant categories. AI-native merchants will arrive on processors already speaking this language. Our opening is adjacent rather than head-on: acquirer-specific reporting, merchant benchmarking, and integration with merchant accounting systems.</w:t>
      </w:r>
    </w:p>
    <w:p>
      <w:pPr>
        <w:pStyle w:val="Heading1"/>
      </w:pPr>
      <w:r>
        <w:t xml:space="preserve">Overall Assessment</w:t>
      </w:r>
    </w:p>
    <w:p>
      <w:pPr>
        <w:spacing w:after="120" w:line="300"/>
      </w:pPr>
      <w:r>
        <w:t xml:space="preserve">Stripe is fully invested in the AI-native economy and has proven (at small scale) the ability to support this infrastructure. The agentic commerce suite, Google and Meta partnerships, and Machine Payments Protocol represent a credible first-mover bet — though the commercial payoff remains contingent on consumer adoption that isn't there yet.</w:t>
      </w:r>
    </w:p>
    <w:p>
      <w:pPr>
        <w:spacing w:after="120" w:line="300"/>
      </w:pPr>
      <w:r>
        <w:t xml:space="preserve">For Merchant Services, the most immediate pressure comes from Stripe decoupling its best VAS (Radar, Auth Boost, Signals) from its acquiring stack. Our volume opportunity increases as a result of this decoupling, but our VAS relationship is at higher risk. This merits further strategic exploration to understand portfolio risk and establish our responding position.</w:t>
      </w:r>
    </w:p>
    <w:p>
      <w:pPr>
        <w:spacing w:after="120" w:line="300"/>
      </w:pPr>
      <w:r>
        <w:t xml:space="preserve">Treasury compounds this in two ways: First, Stripe acts more as a full financial and strategic partner, increasing implied switching cost and aiming to diminish our banking value proposition. Second, the instant and free transfer proposition serves as a wedge to hold balances longer, which can impact JPM deposits over time.</w:t>
      </w:r>
    </w:p>
    <w:p>
      <w:pPr>
        <w:pStyle w:val="Heading1"/>
      </w:pPr>
      <w:r>
        <w:t xml:space="preserve">Key Takeaways for Merchant Services</w:t>
      </w:r>
    </w:p>
    <w:p>
      <w:pPr>
        <w:spacing w:after="120" w:line="300"/>
      </w:pPr>
      <w:r>
        <w:t xml:space="preserve">Stripe didn't ship 288 products. They shipped one operating system with 288 surfaces. Five priorities to carry forward:</w:t>
      </w:r>
    </w:p>
    <w:p>
      <w:pPr>
        <w:pStyle w:val="ListParagraph"/>
        <w:numPr>
          <w:ilvl w:val="0"/>
          <w:numId w:val="3"/>
        </w:numPr>
        <w:spacing w:after="100" w:line="300"/>
      </w:pPr>
      <w:r>
        <w:rPr>
          <w:b/>
          <w:bCs/>
        </w:rPr>
        <w:t xml:space="preserve">VAS decoupling is the most immediate revenue risk.</w:t>
      </w:r>
      <w:r>
        <w:t xml:space="preserve"> Radar, Auth Boost, and Signals are now buyable without Stripe acquiring. Acquiring stays, the VAS wallet splits, portfolio economics weaken. Merits a portfolio review.</w:t>
      </w:r>
    </w:p>
    <w:p>
      <w:pPr>
        <w:pStyle w:val="ListParagraph"/>
        <w:numPr>
          <w:ilvl w:val="0"/>
          <w:numId w:val="3"/>
        </w:numPr>
        <w:spacing w:after="100" w:line="300"/>
      </w:pPr>
      <w:r>
        <w:rPr>
          <w:b/>
          <w:bCs/>
        </w:rPr>
        <w:t xml:space="preserve">Agentic commerce coordination is firm-wide.</w:t>
      </w:r>
      <w:r>
        <w:t xml:space="preserve"> Stripe shipped consumer interface (Link), protocol (MPP), and distribution (Google, Meta) together. Our response needs CIB, Connected Commerce, and MS aligned — we can't pick a position alone.</w:t>
      </w:r>
    </w:p>
    <w:p>
      <w:pPr>
        <w:pStyle w:val="ListParagraph"/>
        <w:numPr>
          <w:ilvl w:val="0"/>
          <w:numId w:val="3"/>
        </w:numPr>
        <w:spacing w:after="100" w:line="300"/>
      </w:pPr>
      <w:r>
        <w:rPr>
          <w:b/>
          <w:bCs/>
        </w:rPr>
        <w:t xml:space="preserve">Treasury + crypto stack is a wedge against the JPMC banking franchise.</w:t>
      </w:r>
      <w:r>
        <w:t xml:space="preserve"> Free instant transfers, multi-currency storage, agent-ready accounts, and Bridge/Tempo/Privy are engineered to keep balances inside Stripe and bypass banks. Strategic response is packaging banking, treasury, acquiring, and Kinexys as one merchant-facing offering.</w:t>
      </w:r>
    </w:p>
    <w:p>
      <w:pPr>
        <w:pStyle w:val="ListParagraph"/>
        <w:numPr>
          <w:ilvl w:val="0"/>
          <w:numId w:val="3"/>
        </w:numPr>
        <w:spacing w:after="100" w:line="300"/>
      </w:pPr>
      <w:r>
        <w:rPr>
          <w:b/>
          <w:bCs/>
        </w:rPr>
        <w:t xml:space="preserve">Marketplace + embedded finance is our largest unrealized advantage.</w:t>
      </w:r>
      <w:r>
        <w:t xml:space="preserve"> Stripe Connect synthesizes banking through partners. We have the bank. The gap is product packaging, not capability.</w:t>
      </w:r>
    </w:p>
    <w:p>
      <w:pPr>
        <w:pStyle w:val="ListParagraph"/>
        <w:numPr>
          <w:ilvl w:val="0"/>
          <w:numId w:val="3"/>
        </w:numPr>
        <w:spacing w:after="100" w:line="300"/>
      </w:pPr>
      <w:r>
        <w:rPr>
          <w:b/>
          <w:bCs/>
        </w:rPr>
        <w:t xml:space="preserve">Defend on depth, not breadth.</w:t>
      </w:r>
      <w:r>
        <w:t xml:space="preserve"> Enterprise, healthcare, public sector, regulated verticals, and bank-grade compliance are durable ground. Out-platforming Stripe on breadth is not.</w:t>
      </w:r>
    </w:p>
    <w:p>
      <w:pPr>
        <w:spacing w:after="120" w:line="300"/>
      </w:pPr>
      <w:r>
        <w:t xml:space="preserve"/>
      </w:r>
    </w:p>
    <w:p>
      <w:pPr>
        <w:spacing w:after="120" w:line="300"/>
      </w:pPr>
      <w:r>
        <w:rPr>
          <w:b/>
          <w:bCs/>
        </w:rPr>
        <w:t xml:space="preserve">The meta-question: </w:t>
      </w:r>
      <w:r>
        <w:t xml:space="preserve">Stripe's edge in 2026 is integration coherence. We have most of the primitives spread across the firm; we don't ship them as one product.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Stripe Sessions 2026 Debrief</dc:title>
  <dc:creator>Merchant Services</dc:creator>
  <cp:lastModifiedBy>Un-named</cp:lastModifiedBy>
  <cp:revision>1</cp:revision>
  <dcterms:created xsi:type="dcterms:W3CDTF">2026-05-07T17:47:43.389Z</dcterms:created>
  <dcterms:modified xsi:type="dcterms:W3CDTF">2026-05-07T17:47:43.389Z</dcterms:modified>
</cp:coreProperties>
</file>

<file path=docProps/custom.xml><?xml version="1.0" encoding="utf-8"?>
<Properties xmlns="http://schemas.openxmlformats.org/officeDocument/2006/custom-properties" xmlns:vt="http://schemas.openxmlformats.org/officeDocument/2006/docPropsVTypes"/>
</file>