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800.0" w:type="dxa"/>
              <w:left w:w="600.0" w:type="dxa"/>
              <w:bottom w:w="600.0" w:type="dxa"/>
              <w:right w:w="6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7a9cc8"/>
                <w:sz w:val="17"/>
                <w:szCs w:val="17"/>
                <w:rtl w:val="0"/>
              </w:rPr>
              <w:t xml:space="preserve">UNIVILLE  ·  DESIGN E ARQUITETURA DE SOFTWARE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6890"/>
                <w:sz w:val="18"/>
                <w:szCs w:val="18"/>
                <w:rtl w:val="0"/>
              </w:rPr>
              <w:t xml:space="preserve">7.º Semestre  ·  2026/1  ·  72 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56"/>
                <w:szCs w:val="56"/>
                <w:rtl w:val="0"/>
              </w:rPr>
              <w:t xml:space="preserve">AV1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—  Arquitetura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4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color w:val="a8bfdc"/>
                <w:sz w:val="44"/>
                <w:szCs w:val="44"/>
                <w:rtl w:val="0"/>
              </w:rPr>
              <w:t xml:space="preserve">e Decisões de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bottom w:color="2e4a6a" w:space="1" w:sz="4" w:val="single"/>
              </w:pBd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9cc8"/>
                <w:sz w:val="19"/>
                <w:szCs w:val="19"/>
                <w:rtl w:val="0"/>
              </w:rPr>
              <w:t xml:space="preserve">Projeto Integrador  ·  VendaMais Distribuidora Ltda.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05a28" w:space="0" w:sz="20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360.0" w:type="dxa"/>
              <w:left w:w="480.0" w:type="dxa"/>
              <w:bottom w:w="360.0" w:type="dxa"/>
              <w:right w:w="48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05a28"/>
                <w:sz w:val="18"/>
                <w:szCs w:val="18"/>
                <w:rtl w:val="0"/>
              </w:rPr>
              <w:t xml:space="preserve">PROJETO INTEGRADOR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VendaMais Distribuidora Ltda.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4748b"/>
                <w:sz w:val="20"/>
                <w:szCs w:val="20"/>
                <w:rtl w:val="0"/>
              </w:rPr>
              <w:t xml:space="preserve">Plataforma de Inteligência Operacional  ·  ERP → Azure → Power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right" w:leader="none" w:pos="8546"/>
              </w:tabs>
              <w:spacing w:after="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4748b"/>
                <w:sz w:val="19"/>
                <w:szCs w:val="19"/>
                <w:rtl w:val="0"/>
              </w:rPr>
              <w:t xml:space="preserve">1.º Bimestre  ·  Entrega: fim do Sprint 1  ·  10 pontos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Prof. Christiano Piccinin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64748b"/>
          <w:sz w:val="17"/>
          <w:szCs w:val="17"/>
          <w:rtl w:val="0"/>
        </w:rPr>
        <w:t xml:space="preserve">IDENTIFICAÇÃO DA EQUIPE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PREENCHIMENTO PELA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Integrante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Integrante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Repositório Git 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6"/>
          <w:szCs w:val="16"/>
          <w:rtl w:val="0"/>
        </w:rPr>
        <w:t xml:space="preserve">Joinville, SC  ·  2026  ·  Documento confidencial — uso restrito às partes 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f05a28" w:space="12" w:sz="24" w:val="single"/>
        </w:pBdr>
        <w:spacing w:after="160" w:before="360" w:lineRule="auto"/>
        <w:ind w:left="200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f05a28"/>
          <w:sz w:val="18"/>
          <w:szCs w:val="18"/>
          <w:rtl w:val="0"/>
        </w:rPr>
        <w:t xml:space="preserve">01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2a4a"/>
          <w:sz w:val="26"/>
          <w:szCs w:val="26"/>
          <w:rtl w:val="0"/>
        </w:rPr>
        <w:t xml:space="preserve">CONTEXTO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Esta avaliação integra a disciplina Design e Arquitetura de Software II ao projeto integrador da VendaMais Distribuidora Ltda. O trabalho é realizado em equipe, com metodologia Scrum e sprints de duas semanas. Todas as entregas são versionadas em repositório Git e avaliadas com base nos artefatos entregues e no processo de desenvolvimento evidenciado.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1b2a4a" w:space="10" w:sz="18" w:val="single"/>
        </w:pBdr>
        <w:shd w:fill="eef1f7" w:val="clear"/>
        <w:spacing w:after="120" w:before="120" w:line="268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74151"/>
          <w:sz w:val="21"/>
          <w:szCs w:val="21"/>
          <w:rtl w:val="0"/>
        </w:rPr>
        <w:t xml:space="preserve">O projeto não avalia apenas o resultado — avalia como a equipe pensa, decide e documenta suas escolhas arquiteturais ao longo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e2e8f0" w:space="4" w:sz="4" w:val="single"/>
        </w:pBdr>
        <w:spacing w:after="120" w:before="26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e4170"/>
          <w:sz w:val="23"/>
          <w:szCs w:val="23"/>
          <w:rtl w:val="0"/>
        </w:rPr>
        <w:t xml:space="preserve">Problema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 VendaMais Distribuidora Ltda. é uma empresa de médio porte com operações em quatro estados. Processa cerca de 3.500 pedidos/mês com 18 representantes e opera um ERP proprietário desde 2019. O problema central é a ausência de visibilidade consolidada sobre indicadores operacionais: relatórios levam até 2 dias úteis para serem compilados manualmente, </w:t>
      </w:r>
      <w:r w:rsidDel="00000000" w:rsidR="00000000" w:rsidRPr="00000000">
        <w:rPr>
          <w:rtl w:val="0"/>
        </w:rPr>
        <w:t xml:space="preserve">a inadimplência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é calculada em planilhas desatualizadas e a diretoria toma decisões com dados de até 30 dias de defasagem.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2e8f0" w:space="4" w:sz="4" w:val="single"/>
        </w:pBdr>
        <w:spacing w:after="120" w:before="26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e4170"/>
          <w:sz w:val="23"/>
          <w:szCs w:val="23"/>
          <w:rtl w:val="0"/>
        </w:rPr>
        <w:t xml:space="preserve">Arquitetura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 solução adota pipeline em camadas sobre a plataforma Azure: Ingestão (Azure Functions Python) → Armazenamento (Blob Storage) → Transformação (Azure Functions Python) → Banco (Azure SQL Database) → Consumo (Power BI Service). Ao final, a VendaMais deverá consultar indicadores com defasagem máxima de 24 horas, sem intervenção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f05a28" w:space="12" w:sz="24" w:val="single"/>
        </w:pBdr>
        <w:spacing w:after="160" w:before="360" w:lineRule="auto"/>
        <w:ind w:left="200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f05a28"/>
          <w:sz w:val="18"/>
          <w:szCs w:val="18"/>
          <w:rtl w:val="0"/>
        </w:rPr>
        <w:t xml:space="preserve">02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2a4a"/>
          <w:sz w:val="26"/>
          <w:szCs w:val="26"/>
          <w:rtl w:val="0"/>
        </w:rPr>
        <w:t xml:space="preserve">OBJETIVOS DA AV1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 primeira avaliação cobre os Sprints 0 e 1 do projeto. O objetivo é verificar se a equipe consegue traduzir as informações do SOW em arquitetura documentada e registrar as primeiras decisões técnicas com raciocínio explícito e alternativas consideradas.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546"/>
        <w:tblGridChange w:id="0">
          <w:tblGrid>
            <w:gridCol w:w="1200"/>
            <w:gridCol w:w="8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CÓD.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OBJ-01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Delimitar o sistema no contexto de usuários e sistemas externos (C4 Nível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Decompor a solução nos containers Azure com tecnologias e responsabilidades (C4 Nível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Registrar a decisão de ingestão (serverless vs. VM vs. container) com alternativas e trade-offs.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OBJ-04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Registrar a estratégia de armazenamento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Database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 com justificativa de trade-offs.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OBJ-05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Evidenciar processo colaborativo via commits distribuídos, branches e pull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f05a28" w:space="12" w:sz="24" w:val="single"/>
        </w:pBdr>
        <w:spacing w:after="160" w:before="360" w:lineRule="auto"/>
        <w:ind w:left="200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f05a28"/>
          <w:sz w:val="18"/>
          <w:szCs w:val="18"/>
          <w:rtl w:val="0"/>
        </w:rPr>
        <w:t xml:space="preserve">03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2a4a"/>
          <w:sz w:val="26"/>
          <w:szCs w:val="26"/>
          <w:rtl w:val="0"/>
        </w:rPr>
        <w:t xml:space="preserve">ARTEFATOS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Todos os artefatos abaixo devem estar presentes no repositório Git na data de entrega. A ausência de qualquer artefato obrigatório zera a dimensão correspondente na rubrica, sem possibilidade de substituição.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e2e8f0" w:space="4" w:sz="4" w:val="single"/>
        </w:pBdr>
        <w:spacing w:after="120" w:before="26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e4170"/>
          <w:sz w:val="23"/>
          <w:szCs w:val="23"/>
          <w:rtl w:val="0"/>
        </w:rPr>
        <w:t xml:space="preserve">Documentação de Arquitetura (C4 + ADR)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860"/>
        <w:gridCol w:w="1400"/>
        <w:gridCol w:w="4946"/>
        <w:tblGridChange w:id="0">
          <w:tblGrid>
            <w:gridCol w:w="540"/>
            <w:gridCol w:w="2860"/>
            <w:gridCol w:w="1400"/>
            <w:gridCol w:w="4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ARQUIVO /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CONTEÚDO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docs/c4/01-context.md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C4 — 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Diagrama C4 Nível 1: sistema VendaMais no contexto dos usuários (Comercial, Estoque, Financeiro, Logística, TI) e sistemas externos (ERP, Azure, Power BI). Atores e relações nomeados.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docs/c4/02-container.md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C4 — 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Diagrama C4 Nível 2: cinco containers (Azure Function Ingestão, Blob Storage, Azure Function Transformação, Azure SQL Database, Power BI Service) com tecnologias, responsabilidades e protocolos de comunicação.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docs/adr/ADR-001.md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Calibri" w:cs="Calibri" w:eastAsia="Calibri" w:hAnsi="Calibri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Decisão sobre estratégia de ingestão: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Por que usar azure functions no formato serverless?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Seções obrigatórias: contexto, status, mínimo de 3 alternativas, decisão justificada, consequências positivas e negativas.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docs/adr/ADR-002.md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 sobre estratégia de armazenamento: Por que usar Azure Database SQL? 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left"/>
              <w:rPr>
                <w:rFonts w:ascii="Calibri" w:cs="Calibri" w:eastAsia="Calibri" w:hAnsi="Calibri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Deve explorar trade-offs de rastreabilidade, custos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Seções obrigatórias: contexto, status, mínimo de 3 alternativas, decisão justificada, consequências positivas e negativas.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a7bd5"/>
                <w:sz w:val="20"/>
                <w:szCs w:val="20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Descrição do projeto, integrantes com links GitHub, estrutura de pastas do repositório e instruções de navegação da documentação.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3a7bd5" w:space="10" w:sz="18" w:val="single"/>
        </w:pBdr>
        <w:shd w:fill="ebf2fc" w:val="clear"/>
        <w:spacing w:after="120" w:before="120" w:line="268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74151"/>
          <w:sz w:val="21"/>
          <w:szCs w:val="21"/>
          <w:rtl w:val="0"/>
        </w:rPr>
        <w:t xml:space="preserve">Diagramas C4 podem ser entregues como imagem PNG/SVG referenciada no .md, código Mermaid/PlantUML renderizável, ou arquivo draw.io exportado. Não serão aceitos diagramas genéricos de blocos sem a notação C4 (System, Person, Container).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e2e8f0" w:space="4" w:sz="4" w:val="single"/>
        </w:pBdr>
        <w:spacing w:after="120" w:before="26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e4170"/>
          <w:sz w:val="23"/>
          <w:szCs w:val="23"/>
          <w:rtl w:val="0"/>
        </w:rPr>
        <w:t xml:space="preserve">Critérios de Processo —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EVIDÊNCIA ESPERADA NO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Padrão de mensagem de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Formato convencional: tipo(escopo): descrição. Ex: docs(c4): adiciona diagrama de contexto nível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Uso de 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Branch dedicada por artefato. Ex: feature/c4-context, feature/adr-001, feature/adr-002.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Pull Request com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Mínimo de 1 PR com comentário de revisão registrado de outro integrante antes do merge na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Sem credenciais no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Nenhuma chave, senha ou string de conexão commitada. Usar .env ou variáveis de ambiente.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f05a28" w:space="12" w:sz="24" w:val="single"/>
        </w:pBdr>
        <w:spacing w:after="160" w:before="360" w:lineRule="auto"/>
        <w:ind w:left="200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f05a28"/>
          <w:sz w:val="18"/>
          <w:szCs w:val="18"/>
          <w:rtl w:val="0"/>
        </w:rPr>
        <w:t xml:space="preserve">04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2a4a"/>
          <w:sz w:val="26"/>
          <w:szCs w:val="26"/>
          <w:rtl w:val="0"/>
        </w:rPr>
        <w:t xml:space="preserve">RUBRICA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 avaliação totaliza 10 pontos distribuídos em cinco dimensões. A tabela abaixo detalha os critérios e o que diferencia um trabalho excelente de um trabalho suficiente em cada dimensão.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"/>
        <w:gridCol w:w="3023"/>
        <w:gridCol w:w="3023"/>
        <w:tblGridChange w:id="0">
          <w:tblGrid>
            <w:gridCol w:w="3000"/>
            <w:gridCol w:w="700"/>
            <w:gridCol w:w="3023"/>
            <w:gridCol w:w="3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INSUFICIENTE (&lt; 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19016045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1"/>
                    <w:color w:val="ffffff"/>
                    <w:sz w:val="19"/>
                    <w:szCs w:val="19"/>
                    <w:rtl w:val="0"/>
                  </w:rPr>
                  <w:t xml:space="preserve">EXCELENTE (≥ 90%)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7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2e4170"/>
                <w:sz w:val="17"/>
                <w:szCs w:val="17"/>
                <w:rtl w:val="0"/>
              </w:rPr>
              <w:t xml:space="preserve">DOCUMENTAÇÃO ARQUITETURAL — C4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C4 Nível 1 — Context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Atores ausentes ou incorretos; sistema sem fronteiras claras; relações sem nome ou direção.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Todos os atores identificados; sistema bem delimitado; relações nomeadas com direção e protocolo.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C4 Nível 2 — Container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0"/>
                <w:szCs w:val="20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Containers faltando ou genéricos; sem tecnologias especificadas; responsabilidades não descritas.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ontainers presentes; tecnologias especificadas; responsabilidades claras; protocolos de comunicação indicados.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7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2e4170"/>
                <w:sz w:val="17"/>
                <w:szCs w:val="17"/>
                <w:rtl w:val="0"/>
              </w:rPr>
              <w:t xml:space="preserve">DECISÕES ARQUITETURAIS — ARCHITECTURE DECISION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ADR-001 — Estratégia de Ingestão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Seções faltando; menos de 2 alternativas; decisão sem justificativa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Contexto preciso; ≥ 3 alternativas com prós e contras; decisão justificada; consequências positivas e negativas listadas.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ADR-002 — Estratégia de 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1f5f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Idem ADR-001 — sem foco em trade-offs de custo e rastreabilidade do Blob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preciso; ≥ 3 alternativas com prós e contras; decisão justificada; consequências positivas e negativas listadas.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7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2e4170"/>
                <w:sz w:val="17"/>
                <w:szCs w:val="17"/>
                <w:rtl w:val="0"/>
              </w:rPr>
              <w:t xml:space="preserve">PROCESSO DE DESENVOLVIMENTO —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Processo Git (commits, branches, 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Commits concentrados em 1 integrante; mensagens genéricas; sem branches por artefato; sem PR.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Commits de todos os integrantes com mensagens descritivas; branches por artefato; ≥ 1 PR com revisão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b2a4a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mallCaps w:val="1"/>
                <w:color w:val="ffff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b2a4a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05a28"/>
                <w:sz w:val="26"/>
                <w:szCs w:val="26"/>
                <w:rtl w:val="0"/>
              </w:rPr>
              <w:t xml:space="preserve">10,0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f05a28" w:space="10" w:sz="18" w:val="single"/>
        </w:pBdr>
        <w:shd w:fill="fff0eb" w:val="clear"/>
        <w:spacing w:after="120" w:before="120" w:line="268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74151"/>
          <w:sz w:val="21"/>
          <w:szCs w:val="21"/>
          <w:rtl w:val="0"/>
        </w:rPr>
        <w:t xml:space="preserve">Atenção: cada dimensão é avaliada de forma independente. Um artefato ausente zera a dimensão correspondente integralmente, sem compensação por outras dimensões.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f05a28" w:space="12" w:sz="24" w:val="single"/>
        </w:pBdr>
        <w:spacing w:after="160" w:before="360" w:lineRule="auto"/>
        <w:ind w:left="200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mallCaps w:val="1"/>
          <w:color w:val="f05a28"/>
          <w:sz w:val="18"/>
          <w:szCs w:val="18"/>
          <w:rtl w:val="0"/>
        </w:rPr>
        <w:t xml:space="preserve">05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2a4a"/>
          <w:sz w:val="26"/>
          <w:szCs w:val="26"/>
          <w:rtl w:val="0"/>
        </w:rPr>
        <w:t xml:space="preserve">POLÍTICA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 entrega é feita exclusivamente via repositório Git. O professor avaliará o estado do repositório na data e horário limite informados pela plataforma da instituição. Não serão aceitas entregas por e-mail, Google Drive, WhatsApp ou qualquer outro meio.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color="f05a28" w:space="0" w:sz="4" w:val="single"/>
      </w:pBdr>
      <w:tabs>
        <w:tab w:val="right" w:leader="none" w:pos="9746"/>
      </w:tabs>
      <w:spacing w:after="0" w:before="80" w:lineRule="auto"/>
      <w:rPr/>
    </w:pPr>
    <w:r w:rsidDel="00000000" w:rsidR="00000000" w:rsidRPr="00000000">
      <w:rPr>
        <w:rFonts w:ascii="Trebuchet MS" w:cs="Trebuchet MS" w:eastAsia="Trebuchet MS" w:hAnsi="Trebuchet MS"/>
        <w:b w:val="1"/>
        <w:bCs w:val="1"/>
        <w:color w:val="1b2a4a"/>
        <w:sz w:val="17"/>
        <w:szCs w:val="17"/>
        <w:rtl w:val="0"/>
      </w:rPr>
      <w:t xml:space="preserve">Prof. Christiano Piccinin</w:t>
    </w:r>
    <w:r w:rsidDel="00000000" w:rsidR="00000000" w:rsidRPr="00000000">
      <w:rPr>
        <w:rFonts w:ascii="Calibri" w:cs="Calibri" w:eastAsia="Calibri" w:hAnsi="Calibri"/>
        <w:color w:val="64748b"/>
        <w:sz w:val="17"/>
        <w:szCs w:val="17"/>
        <w:rtl w:val="0"/>
      </w:rPr>
      <w:t xml:space="preserve">  ·  UNIVILLE  ·  Joinville, SC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bottom w:color="1b2a4a" w:space="0" w:sz="8" w:val="single"/>
      </w:pBdr>
      <w:tabs>
        <w:tab w:val="right" w:leader="none" w:pos="9746"/>
      </w:tabs>
      <w:spacing w:after="100" w:before="0" w:lineRule="auto"/>
      <w:rPr/>
    </w:pPr>
    <w:r w:rsidDel="00000000" w:rsidR="00000000" w:rsidRPr="00000000">
      <w:rPr>
        <w:rFonts w:ascii="Trebuchet MS" w:cs="Trebuchet MS" w:eastAsia="Trebuchet MS" w:hAnsi="Trebuchet MS"/>
        <w:b w:val="1"/>
        <w:bCs w:val="1"/>
        <w:color w:val="1b2a4a"/>
        <w:sz w:val="17"/>
        <w:szCs w:val="17"/>
        <w:rtl w:val="0"/>
      </w:rPr>
      <w:t xml:space="preserve">DAS II — 2026/1</w:t>
    </w:r>
    <w:r w:rsidDel="00000000" w:rsidR="00000000" w:rsidRPr="00000000">
      <w:rPr>
        <w:rFonts w:ascii="Calibri" w:cs="Calibri" w:eastAsia="Calibri" w:hAnsi="Calibri"/>
        <w:color w:val="64748b"/>
        <w:sz w:val="17"/>
        <w:szCs w:val="17"/>
        <w:rtl w:val="0"/>
      </w:rPr>
      <w:t xml:space="preserve">  ·  Projeto Integrador VendaMais </w:t>
    </w:r>
    <w:r w:rsidDel="00000000" w:rsidR="00000000" w:rsidRPr="00000000">
      <w:rPr>
        <w:rFonts w:ascii="Calibri" w:cs="Calibri" w:eastAsia="Calibri" w:hAnsi="Calibri"/>
        <w:i w:val="1"/>
        <w:iCs w:val="1"/>
        <w:color w:val="64748b"/>
        <w:sz w:val="17"/>
        <w:szCs w:val="17"/>
        <w:rtl w:val="0"/>
      </w:rPr>
      <w:t xml:space="preserve">AV1 — Arquitetura Inicial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2e4170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3mvJ5XbUIugYaZ0Fn8LMMfIQg==">CgMxLjAaKwoBMBImCiQIB0IgCgxUcmVidWNoZXQgTVMSEEFyaWFsIFVuaWNvZGUgTVM4AHIhMWlfWWZ0aERuSGN3cjRzV2E4NW5oSExLV2RBVEFZZ0hJ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2026-03-25T12:53:46.105Z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