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“Skiing On The Moon” reimagines vintage knitwear in a way which stays true to its original inspiration, whilst adding a contemporary and forward thinking approach. The collection fuses vintage design elements with the ever-evolving cycle of modern day fashion trends. Born from a fascination with knit sportswear, the collection aims to incorporate celestial themes with vintage motifs.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“Skiing On The Moon” explores vintage motifs such as geometric patterns, matching gloves and hats, and symmetry.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collection draws on vintage  of geometric patterns, matching gloves and hats, and symmetry through pattern and style lines.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construction details,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and motifs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