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29FA56" w14:textId="77777777" w:rsidR="002C3968" w:rsidRPr="00044AA1" w:rsidRDefault="002C3968" w:rsidP="002C3968">
      <w:pPr>
        <w:spacing w:after="0" w:line="480" w:lineRule="auto"/>
        <w:contextualSpacing/>
        <w:jc w:val="center"/>
        <w:rPr>
          <w:rFonts w:ascii="Times New Roman" w:eastAsia="Times New Roman" w:hAnsi="Times New Roman" w:cs="Times New Roman"/>
          <w:iCs/>
          <w:sz w:val="24"/>
          <w:szCs w:val="24"/>
        </w:rPr>
      </w:pPr>
    </w:p>
    <w:p w14:paraId="56758065" w14:textId="77777777" w:rsidR="002C3968" w:rsidRPr="002C3968" w:rsidRDefault="002C3968" w:rsidP="002C3968">
      <w:pPr>
        <w:spacing w:after="0" w:line="480" w:lineRule="auto"/>
        <w:contextualSpacing/>
        <w:jc w:val="center"/>
        <w:rPr>
          <w:rFonts w:ascii="Times New Roman" w:eastAsia="Times New Roman" w:hAnsi="Times New Roman" w:cs="Times New Roman"/>
          <w:i/>
          <w:sz w:val="24"/>
          <w:szCs w:val="24"/>
        </w:rPr>
      </w:pPr>
    </w:p>
    <w:p w14:paraId="74CB83A5" w14:textId="77777777" w:rsidR="002C3968" w:rsidRPr="002C3968" w:rsidRDefault="002C3968" w:rsidP="002C3968">
      <w:pPr>
        <w:spacing w:after="0" w:line="480" w:lineRule="auto"/>
        <w:contextualSpacing/>
        <w:jc w:val="center"/>
        <w:rPr>
          <w:rFonts w:ascii="Times New Roman" w:eastAsia="Times New Roman" w:hAnsi="Times New Roman" w:cs="Times New Roman"/>
          <w:i/>
          <w:sz w:val="24"/>
          <w:szCs w:val="24"/>
        </w:rPr>
      </w:pPr>
    </w:p>
    <w:p w14:paraId="3E8652CB" w14:textId="77777777" w:rsidR="002C3968" w:rsidRPr="002C3968" w:rsidRDefault="002C3968" w:rsidP="002C3968">
      <w:pPr>
        <w:spacing w:after="0" w:line="480" w:lineRule="auto"/>
        <w:contextualSpacing/>
        <w:jc w:val="center"/>
        <w:rPr>
          <w:rFonts w:ascii="Times New Roman" w:eastAsia="Times New Roman" w:hAnsi="Times New Roman" w:cs="Times New Roman"/>
          <w:i/>
          <w:sz w:val="24"/>
          <w:szCs w:val="24"/>
        </w:rPr>
      </w:pPr>
    </w:p>
    <w:p w14:paraId="42230758" w14:textId="77777777" w:rsidR="002C3968" w:rsidRPr="002C3968" w:rsidRDefault="002C3968" w:rsidP="002C3968">
      <w:pPr>
        <w:spacing w:after="0" w:line="480" w:lineRule="auto"/>
        <w:contextualSpacing/>
        <w:jc w:val="center"/>
        <w:rPr>
          <w:rFonts w:ascii="Times New Roman" w:eastAsia="Times New Roman" w:hAnsi="Times New Roman" w:cs="Times New Roman"/>
          <w:i/>
          <w:sz w:val="24"/>
          <w:szCs w:val="24"/>
        </w:rPr>
      </w:pPr>
    </w:p>
    <w:p w14:paraId="7B808B8E" w14:textId="0C7411A2" w:rsidR="005F066F" w:rsidRPr="00F47962" w:rsidRDefault="00355831" w:rsidP="005F066F">
      <w:pPr>
        <w:spacing w:after="0" w:line="480" w:lineRule="auto"/>
        <w:contextualSpacing/>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Final Project</w:t>
      </w:r>
    </w:p>
    <w:p w14:paraId="7AE14339" w14:textId="7D77293C" w:rsidR="002C3968" w:rsidRPr="002C3968" w:rsidRDefault="00FA4C51" w:rsidP="002C3968">
      <w:pPr>
        <w:spacing w:after="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James Beall</w:t>
      </w:r>
    </w:p>
    <w:p w14:paraId="2EDCD792" w14:textId="6B1CFED2" w:rsidR="002C3968" w:rsidRPr="002C3968" w:rsidRDefault="00FA4C51" w:rsidP="002C3968">
      <w:pPr>
        <w:spacing w:after="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American Public University System</w:t>
      </w:r>
    </w:p>
    <w:p w14:paraId="6946CB3C" w14:textId="634FA595" w:rsidR="002C3968" w:rsidRPr="002C3968" w:rsidRDefault="00355831" w:rsidP="002C3968">
      <w:pPr>
        <w:spacing w:after="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BUSN661: Advanced Analytics II</w:t>
      </w:r>
    </w:p>
    <w:p w14:paraId="5BEFBCC6" w14:textId="737F9E86" w:rsidR="002C3968" w:rsidRPr="002C3968" w:rsidRDefault="00840CA1" w:rsidP="002C3968">
      <w:pPr>
        <w:spacing w:after="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 </w:t>
      </w:r>
      <w:r w:rsidR="00DA08DD">
        <w:rPr>
          <w:rFonts w:ascii="Times New Roman" w:eastAsia="Times New Roman" w:hAnsi="Times New Roman" w:cs="Times New Roman"/>
          <w:sz w:val="24"/>
          <w:szCs w:val="24"/>
        </w:rPr>
        <w:t>Xiaodong Wu</w:t>
      </w:r>
    </w:p>
    <w:p w14:paraId="3BC5B434" w14:textId="234014FB" w:rsidR="002C3968" w:rsidRPr="002C3968" w:rsidRDefault="003C5BCA" w:rsidP="003C5BCA">
      <w:pPr>
        <w:spacing w:after="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August 25, 2024</w:t>
      </w:r>
      <w:r w:rsidR="002C3968" w:rsidRPr="002C3968">
        <w:rPr>
          <w:rFonts w:ascii="Times New Roman" w:eastAsia="Times New Roman" w:hAnsi="Times New Roman" w:cs="Times New Roman"/>
          <w:sz w:val="24"/>
          <w:szCs w:val="24"/>
        </w:rPr>
        <w:br w:type="page"/>
      </w:r>
    </w:p>
    <w:p w14:paraId="2EE65E4C" w14:textId="7C0B672A" w:rsidR="00EF12E0" w:rsidRPr="00EF12E0" w:rsidRDefault="003C5BCA" w:rsidP="00EF12E0">
      <w:pPr>
        <w:pStyle w:val="NoSpacing"/>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6F3BE1DA" w14:textId="0ADF0AF4" w:rsidR="00134C2B" w:rsidRDefault="00070FD6" w:rsidP="005F4D19">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GreenTech Innovations is a sustainable technology solutions company that is interested in reversing the trend of stagnant growth over the past year. GreenTech Innovations has collected data on sales, expenses, operations, competitors’ market shares, industry growth by year dating back to 2019. Additionally, GreenTech Innovations has provided summary data on customer feedback as well as a probability model for various market scenarios. GreenTech </w:t>
      </w:r>
      <w:r w:rsidR="001632AB">
        <w:rPr>
          <w:rFonts w:ascii="Times New Roman" w:hAnsi="Times New Roman" w:cs="Times New Roman"/>
          <w:sz w:val="24"/>
          <w:szCs w:val="24"/>
        </w:rPr>
        <w:t xml:space="preserve">Innovations </w:t>
      </w:r>
      <w:r>
        <w:rPr>
          <w:rFonts w:ascii="Times New Roman" w:hAnsi="Times New Roman" w:cs="Times New Roman"/>
          <w:sz w:val="24"/>
          <w:szCs w:val="24"/>
        </w:rPr>
        <w:t xml:space="preserve">has tasked us, the data analyst firm, to analyze their data and make data-driven recommendations to consult the company. The objective is to find decisions that will increase profitability in a rapidly changing market with emerging strong competition. </w:t>
      </w:r>
    </w:p>
    <w:p w14:paraId="06ED7274" w14:textId="4C4F8670" w:rsidR="00BD47E7" w:rsidRDefault="0040260C" w:rsidP="00BD47E7">
      <w:pPr>
        <w:pStyle w:val="NoSpacing"/>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Analysis</w:t>
      </w:r>
      <w:r w:rsidR="00BD47E7">
        <w:rPr>
          <w:rFonts w:ascii="Times New Roman" w:hAnsi="Times New Roman" w:cs="Times New Roman"/>
          <w:b/>
          <w:bCs/>
          <w:sz w:val="24"/>
          <w:szCs w:val="24"/>
        </w:rPr>
        <w:t xml:space="preserve"> and Correlation</w:t>
      </w:r>
    </w:p>
    <w:p w14:paraId="734C81B3" w14:textId="00BCDE2F" w:rsidR="00632BEE" w:rsidRPr="00654D99" w:rsidRDefault="00632BEE" w:rsidP="00632BEE">
      <w:pPr>
        <w:pStyle w:val="NoSpacing"/>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This section will </w:t>
      </w:r>
      <w:r w:rsidR="00654D99">
        <w:rPr>
          <w:rFonts w:ascii="Times New Roman" w:hAnsi="Times New Roman" w:cs="Times New Roman"/>
          <w:sz w:val="24"/>
          <w:szCs w:val="24"/>
        </w:rPr>
        <w:t xml:space="preserve">give an overview of the analysis conducted on the </w:t>
      </w:r>
      <w:r w:rsidR="00654D99" w:rsidRPr="00654D99">
        <w:rPr>
          <w:rFonts w:ascii="Times New Roman" w:hAnsi="Times New Roman" w:cs="Times New Roman"/>
          <w:sz w:val="24"/>
          <w:szCs w:val="24"/>
        </w:rPr>
        <w:t>available data</w:t>
      </w:r>
      <w:r w:rsidR="00654D99">
        <w:rPr>
          <w:rFonts w:ascii="Times New Roman" w:hAnsi="Times New Roman" w:cs="Times New Roman"/>
          <w:sz w:val="24"/>
          <w:szCs w:val="24"/>
        </w:rPr>
        <w:t xml:space="preserve"> related to sales, expenses, operations, competitors’ market shares, </w:t>
      </w:r>
      <w:r w:rsidR="0049351F">
        <w:rPr>
          <w:rFonts w:ascii="Times New Roman" w:hAnsi="Times New Roman" w:cs="Times New Roman"/>
          <w:sz w:val="24"/>
          <w:szCs w:val="24"/>
        </w:rPr>
        <w:t xml:space="preserve">and </w:t>
      </w:r>
      <w:r w:rsidR="00654D99">
        <w:rPr>
          <w:rFonts w:ascii="Times New Roman" w:hAnsi="Times New Roman" w:cs="Times New Roman"/>
          <w:sz w:val="24"/>
          <w:szCs w:val="24"/>
        </w:rPr>
        <w:t>industry growth</w:t>
      </w:r>
      <w:r w:rsidR="0049351F">
        <w:rPr>
          <w:rFonts w:ascii="Times New Roman" w:hAnsi="Times New Roman" w:cs="Times New Roman"/>
          <w:sz w:val="24"/>
          <w:szCs w:val="24"/>
        </w:rPr>
        <w:t xml:space="preserve">. </w:t>
      </w:r>
      <w:r w:rsidR="004709CA">
        <w:rPr>
          <w:rFonts w:ascii="Times New Roman" w:hAnsi="Times New Roman" w:cs="Times New Roman"/>
          <w:sz w:val="24"/>
          <w:szCs w:val="24"/>
        </w:rPr>
        <w:t xml:space="preserve">Correlations between </w:t>
      </w:r>
      <w:r w:rsidR="00166E36">
        <w:rPr>
          <w:rFonts w:ascii="Times New Roman" w:hAnsi="Times New Roman" w:cs="Times New Roman"/>
          <w:sz w:val="24"/>
          <w:szCs w:val="24"/>
        </w:rPr>
        <w:t xml:space="preserve">different datasets will be highlighted and explained. </w:t>
      </w:r>
      <w:r w:rsidR="00654D99">
        <w:rPr>
          <w:rFonts w:ascii="Times New Roman" w:hAnsi="Times New Roman" w:cs="Times New Roman"/>
          <w:sz w:val="24"/>
          <w:szCs w:val="24"/>
        </w:rPr>
        <w:t xml:space="preserve"> </w:t>
      </w:r>
    </w:p>
    <w:p w14:paraId="46B51760" w14:textId="3D2439BC" w:rsidR="00762B59" w:rsidRDefault="00BD47E7" w:rsidP="00762B59">
      <w:pPr>
        <w:pStyle w:val="NoSpacing"/>
        <w:spacing w:line="480" w:lineRule="auto"/>
        <w:rPr>
          <w:rFonts w:ascii="Times New Roman" w:hAnsi="Times New Roman" w:cs="Times New Roman"/>
          <w:b/>
          <w:bCs/>
          <w:sz w:val="24"/>
          <w:szCs w:val="24"/>
        </w:rPr>
      </w:pPr>
      <w:r>
        <w:rPr>
          <w:rFonts w:ascii="Times New Roman" w:hAnsi="Times New Roman" w:cs="Times New Roman"/>
          <w:b/>
          <w:bCs/>
          <w:sz w:val="24"/>
          <w:szCs w:val="24"/>
        </w:rPr>
        <w:t>Analysis</w:t>
      </w:r>
    </w:p>
    <w:p w14:paraId="152B6A98" w14:textId="439C14BA" w:rsidR="00267404" w:rsidRDefault="00267404" w:rsidP="00762B5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Revenue was calculated using sales as </w:t>
      </w:r>
      <w:r w:rsidR="00346DF8">
        <w:rPr>
          <w:rFonts w:ascii="Times New Roman" w:hAnsi="Times New Roman" w:cs="Times New Roman"/>
          <w:sz w:val="24"/>
          <w:szCs w:val="24"/>
        </w:rPr>
        <w:t>income. Revenue on average has a slight positive trend from 2019 to 2023</w:t>
      </w:r>
      <w:r w:rsidR="003017B2">
        <w:rPr>
          <w:rFonts w:ascii="Times New Roman" w:hAnsi="Times New Roman" w:cs="Times New Roman"/>
          <w:sz w:val="24"/>
          <w:szCs w:val="24"/>
        </w:rPr>
        <w:t xml:space="preserve"> but this trend is hardly steady. With an R-Squared value of 0.1288 the slight positive trend is hardly linear. </w:t>
      </w:r>
    </w:p>
    <w:p w14:paraId="386E4EA3" w14:textId="623727CC" w:rsidR="003017B2" w:rsidRPr="00267404" w:rsidRDefault="00E27603" w:rsidP="00013C2B">
      <w:pPr>
        <w:pStyle w:val="NoSpacing"/>
        <w:spacing w:line="480" w:lineRule="auto"/>
        <w:jc w:val="center"/>
        <w:rPr>
          <w:rFonts w:ascii="Times New Roman" w:hAnsi="Times New Roman" w:cs="Times New Roman"/>
          <w:sz w:val="24"/>
          <w:szCs w:val="24"/>
        </w:rPr>
      </w:pPr>
      <w:r>
        <w:rPr>
          <w:noProof/>
        </w:rPr>
        <w:drawing>
          <wp:inline distT="0" distB="0" distL="0" distR="0" wp14:anchorId="78FEA15C" wp14:editId="68273CAC">
            <wp:extent cx="3733800" cy="2257425"/>
            <wp:effectExtent l="0" t="0" r="0" b="9525"/>
            <wp:docPr id="245929036" name="Chart 1">
              <a:extLst xmlns:a="http://schemas.openxmlformats.org/drawingml/2006/main">
                <a:ext uri="{FF2B5EF4-FFF2-40B4-BE49-F238E27FC236}">
                  <a16:creationId xmlns:a16="http://schemas.microsoft.com/office/drawing/2014/main" id="{5B83B536-3CAE-07B0-DB7E-9C8C9ED147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78825DE" w14:textId="1881D15A" w:rsidR="005D3B64" w:rsidRDefault="00254AB0" w:rsidP="00267404">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Sales data </w:t>
      </w:r>
      <w:r w:rsidR="00F61D2C">
        <w:rPr>
          <w:rFonts w:ascii="Times New Roman" w:hAnsi="Times New Roman" w:cs="Times New Roman"/>
          <w:sz w:val="24"/>
          <w:szCs w:val="24"/>
        </w:rPr>
        <w:t xml:space="preserve">shows that </w:t>
      </w:r>
      <w:r w:rsidR="00561986">
        <w:rPr>
          <w:rFonts w:ascii="Times New Roman" w:hAnsi="Times New Roman" w:cs="Times New Roman"/>
          <w:sz w:val="24"/>
          <w:szCs w:val="24"/>
        </w:rPr>
        <w:t xml:space="preserve">on average total sales are </w:t>
      </w:r>
      <w:r w:rsidR="00E974DC">
        <w:rPr>
          <w:rFonts w:ascii="Times New Roman" w:hAnsi="Times New Roman" w:cs="Times New Roman"/>
          <w:sz w:val="24"/>
          <w:szCs w:val="24"/>
        </w:rPr>
        <w:t xml:space="preserve">relatively </w:t>
      </w:r>
      <w:r w:rsidR="00561986">
        <w:rPr>
          <w:rFonts w:ascii="Times New Roman" w:hAnsi="Times New Roman" w:cs="Times New Roman"/>
          <w:sz w:val="24"/>
          <w:szCs w:val="24"/>
        </w:rPr>
        <w:t xml:space="preserve">flat from 2019 to 2023. </w:t>
      </w:r>
      <w:r w:rsidR="00FE2854">
        <w:rPr>
          <w:rFonts w:ascii="Times New Roman" w:hAnsi="Times New Roman" w:cs="Times New Roman"/>
          <w:sz w:val="24"/>
          <w:szCs w:val="24"/>
        </w:rPr>
        <w:t xml:space="preserve">There is a low in 2020 and a high in 2021 and sales steadily decline from then. </w:t>
      </w:r>
      <w:r w:rsidR="00DE37EC">
        <w:rPr>
          <w:rFonts w:ascii="Times New Roman" w:hAnsi="Times New Roman" w:cs="Times New Roman"/>
          <w:sz w:val="24"/>
          <w:szCs w:val="24"/>
        </w:rPr>
        <w:t>The R-Squared value is 0.012</w:t>
      </w:r>
      <w:r w:rsidR="00FE0FA8">
        <w:rPr>
          <w:rFonts w:ascii="Times New Roman" w:hAnsi="Times New Roman" w:cs="Times New Roman"/>
          <w:sz w:val="24"/>
          <w:szCs w:val="24"/>
        </w:rPr>
        <w:t xml:space="preserve"> </w:t>
      </w:r>
      <w:r w:rsidR="00227B29">
        <w:rPr>
          <w:rFonts w:ascii="Times New Roman" w:hAnsi="Times New Roman" w:cs="Times New Roman"/>
          <w:sz w:val="24"/>
          <w:szCs w:val="24"/>
        </w:rPr>
        <w:t xml:space="preserve">reinforcing the fact that there is no strong </w:t>
      </w:r>
      <w:r w:rsidR="00EE2D5D">
        <w:rPr>
          <w:rFonts w:ascii="Times New Roman" w:hAnsi="Times New Roman" w:cs="Times New Roman"/>
          <w:sz w:val="24"/>
          <w:szCs w:val="24"/>
        </w:rPr>
        <w:t xml:space="preserve">linear increase or decrease in sales year over year. </w:t>
      </w:r>
    </w:p>
    <w:p w14:paraId="615C829E" w14:textId="1EA60092" w:rsidR="00BC557C" w:rsidRDefault="00BC557C" w:rsidP="00781165">
      <w:pPr>
        <w:pStyle w:val="NoSpacing"/>
        <w:spacing w:line="480" w:lineRule="auto"/>
        <w:jc w:val="center"/>
        <w:rPr>
          <w:rFonts w:ascii="Times New Roman" w:hAnsi="Times New Roman" w:cs="Times New Roman"/>
          <w:sz w:val="24"/>
          <w:szCs w:val="24"/>
        </w:rPr>
      </w:pPr>
      <w:r>
        <w:rPr>
          <w:noProof/>
        </w:rPr>
        <w:drawing>
          <wp:inline distT="0" distB="0" distL="0" distR="0" wp14:anchorId="6170AE4A" wp14:editId="278FC82E">
            <wp:extent cx="3695700" cy="1866900"/>
            <wp:effectExtent l="0" t="0" r="0" b="0"/>
            <wp:docPr id="713853531" name="Chart 1">
              <a:extLst xmlns:a="http://schemas.openxmlformats.org/drawingml/2006/main">
                <a:ext uri="{FF2B5EF4-FFF2-40B4-BE49-F238E27FC236}">
                  <a16:creationId xmlns:a16="http://schemas.microsoft.com/office/drawing/2014/main" id="{44EC04DB-A410-4199-BB34-5DD0D6F57A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8AA7F77" w14:textId="4E36F9DC" w:rsidR="00DE4CEC" w:rsidRDefault="00DE4CEC" w:rsidP="002F162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More useful information is derived from </w:t>
      </w:r>
      <w:r w:rsidR="00CC1394">
        <w:rPr>
          <w:rFonts w:ascii="Times New Roman" w:hAnsi="Times New Roman" w:cs="Times New Roman"/>
          <w:sz w:val="24"/>
          <w:szCs w:val="24"/>
        </w:rPr>
        <w:t xml:space="preserve">analysis of a </w:t>
      </w:r>
      <w:r w:rsidR="000D0E31">
        <w:rPr>
          <w:rFonts w:ascii="Times New Roman" w:hAnsi="Times New Roman" w:cs="Times New Roman"/>
          <w:sz w:val="24"/>
          <w:szCs w:val="24"/>
        </w:rPr>
        <w:t>per-</w:t>
      </w:r>
      <w:r w:rsidR="00CC1394">
        <w:rPr>
          <w:rFonts w:ascii="Times New Roman" w:hAnsi="Times New Roman" w:cs="Times New Roman"/>
          <w:sz w:val="24"/>
          <w:szCs w:val="24"/>
        </w:rPr>
        <w:t xml:space="preserve">product correlation calculation which will follow. </w:t>
      </w:r>
    </w:p>
    <w:p w14:paraId="023F34DC" w14:textId="01CE4609" w:rsidR="00CC1394" w:rsidRDefault="00CC1394" w:rsidP="002F162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DC46EF">
        <w:rPr>
          <w:rFonts w:ascii="Times New Roman" w:hAnsi="Times New Roman" w:cs="Times New Roman"/>
          <w:sz w:val="24"/>
          <w:szCs w:val="24"/>
        </w:rPr>
        <w:t xml:space="preserve">Expenses </w:t>
      </w:r>
      <w:r w:rsidR="000C6EAD">
        <w:rPr>
          <w:rFonts w:ascii="Times New Roman" w:hAnsi="Times New Roman" w:cs="Times New Roman"/>
          <w:sz w:val="24"/>
          <w:szCs w:val="24"/>
        </w:rPr>
        <w:t xml:space="preserve">totals peak in </w:t>
      </w:r>
      <w:proofErr w:type="gramStart"/>
      <w:r w:rsidR="000C6EAD">
        <w:rPr>
          <w:rFonts w:ascii="Times New Roman" w:hAnsi="Times New Roman" w:cs="Times New Roman"/>
          <w:sz w:val="24"/>
          <w:szCs w:val="24"/>
        </w:rPr>
        <w:t>years</w:t>
      </w:r>
      <w:proofErr w:type="gramEnd"/>
      <w:r w:rsidR="000C6EAD">
        <w:rPr>
          <w:rFonts w:ascii="Times New Roman" w:hAnsi="Times New Roman" w:cs="Times New Roman"/>
          <w:sz w:val="24"/>
          <w:szCs w:val="24"/>
        </w:rPr>
        <w:t xml:space="preserve"> 2020 and 2021 and then fall off through 2023. A breakdown of expenses into </w:t>
      </w:r>
      <w:r w:rsidR="00C3498C">
        <w:rPr>
          <w:rFonts w:ascii="Times New Roman" w:hAnsi="Times New Roman" w:cs="Times New Roman"/>
          <w:sz w:val="24"/>
          <w:szCs w:val="24"/>
        </w:rPr>
        <w:t xml:space="preserve">marketing expenses, operational expenses, and R&amp;D expenses clearly </w:t>
      </w:r>
      <w:proofErr w:type="gramStart"/>
      <w:r w:rsidR="00C3498C">
        <w:rPr>
          <w:rFonts w:ascii="Times New Roman" w:hAnsi="Times New Roman" w:cs="Times New Roman"/>
          <w:sz w:val="24"/>
          <w:szCs w:val="24"/>
        </w:rPr>
        <w:t>show</w:t>
      </w:r>
      <w:proofErr w:type="gramEnd"/>
      <w:r w:rsidR="00C3498C">
        <w:rPr>
          <w:rFonts w:ascii="Times New Roman" w:hAnsi="Times New Roman" w:cs="Times New Roman"/>
          <w:sz w:val="24"/>
          <w:szCs w:val="24"/>
        </w:rPr>
        <w:t xml:space="preserve"> that the </w:t>
      </w:r>
      <w:r w:rsidR="00781165">
        <w:rPr>
          <w:rFonts w:ascii="Times New Roman" w:hAnsi="Times New Roman" w:cs="Times New Roman"/>
          <w:sz w:val="24"/>
          <w:szCs w:val="24"/>
        </w:rPr>
        <w:t>most dramatic decline in expenses from 2022 to 2023 are due to a decline in operational expenses.</w:t>
      </w:r>
      <w:r w:rsidR="00F53780">
        <w:rPr>
          <w:rFonts w:ascii="Times New Roman" w:hAnsi="Times New Roman" w:cs="Times New Roman"/>
          <w:sz w:val="24"/>
          <w:szCs w:val="24"/>
        </w:rPr>
        <w:t xml:space="preserve"> </w:t>
      </w:r>
    </w:p>
    <w:p w14:paraId="75B49259" w14:textId="632B8AF6" w:rsidR="00781165" w:rsidRDefault="00EA15BF" w:rsidP="00EA15BF">
      <w:pPr>
        <w:pStyle w:val="NoSpacing"/>
        <w:spacing w:line="480" w:lineRule="auto"/>
        <w:jc w:val="center"/>
        <w:rPr>
          <w:rFonts w:ascii="Times New Roman" w:hAnsi="Times New Roman" w:cs="Times New Roman"/>
          <w:sz w:val="24"/>
          <w:szCs w:val="24"/>
        </w:rPr>
      </w:pPr>
      <w:r>
        <w:rPr>
          <w:noProof/>
        </w:rPr>
        <w:drawing>
          <wp:inline distT="0" distB="0" distL="0" distR="0" wp14:anchorId="187EEE6A" wp14:editId="260328EF">
            <wp:extent cx="4076700" cy="2324100"/>
            <wp:effectExtent l="0" t="0" r="0" b="0"/>
            <wp:docPr id="1524405944" name="Chart 1" descr="Chart type: Line. Multiple values by 'Year'&#10;&#10;Description automatically generated">
              <a:extLst xmlns:a="http://schemas.openxmlformats.org/drawingml/2006/main">
                <a:ext uri="{FF2B5EF4-FFF2-40B4-BE49-F238E27FC236}">
                  <a16:creationId xmlns:a16="http://schemas.microsoft.com/office/drawing/2014/main" id="{FE17E4A9-59A9-BAB4-75F1-BC5E0C2084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475204F" w14:textId="0FA1C72B" w:rsidR="00967853" w:rsidRDefault="00967853" w:rsidP="002425B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Competitor market shares </w:t>
      </w:r>
      <w:r w:rsidR="000E19CC">
        <w:rPr>
          <w:rFonts w:ascii="Times New Roman" w:hAnsi="Times New Roman" w:cs="Times New Roman"/>
          <w:sz w:val="24"/>
          <w:szCs w:val="24"/>
        </w:rPr>
        <w:t>as a total do not follow a linear trend. The R-Squared value is 0.0854</w:t>
      </w:r>
      <w:r w:rsidR="002752E3">
        <w:rPr>
          <w:rFonts w:ascii="Times New Roman" w:hAnsi="Times New Roman" w:cs="Times New Roman"/>
          <w:sz w:val="24"/>
          <w:szCs w:val="24"/>
        </w:rPr>
        <w:t xml:space="preserve">. </w:t>
      </w:r>
      <w:r w:rsidR="00332D69">
        <w:rPr>
          <w:rFonts w:ascii="Times New Roman" w:hAnsi="Times New Roman" w:cs="Times New Roman"/>
          <w:sz w:val="24"/>
          <w:szCs w:val="24"/>
        </w:rPr>
        <w:t xml:space="preserve">Considering the competitors individually, we see that competitor </w:t>
      </w:r>
      <w:r w:rsidR="005F0795">
        <w:rPr>
          <w:rFonts w:ascii="Times New Roman" w:hAnsi="Times New Roman" w:cs="Times New Roman"/>
          <w:sz w:val="24"/>
          <w:szCs w:val="24"/>
        </w:rPr>
        <w:t xml:space="preserve">two has increased market </w:t>
      </w:r>
      <w:proofErr w:type="gramStart"/>
      <w:r w:rsidR="005F0795">
        <w:rPr>
          <w:rFonts w:ascii="Times New Roman" w:hAnsi="Times New Roman" w:cs="Times New Roman"/>
          <w:sz w:val="24"/>
          <w:szCs w:val="24"/>
        </w:rPr>
        <w:t>shares</w:t>
      </w:r>
      <w:proofErr w:type="gramEnd"/>
      <w:r w:rsidR="005F0795">
        <w:rPr>
          <w:rFonts w:ascii="Times New Roman" w:hAnsi="Times New Roman" w:cs="Times New Roman"/>
          <w:sz w:val="24"/>
          <w:szCs w:val="24"/>
        </w:rPr>
        <w:t xml:space="preserve"> over time and competitor three has decreased market shares over time. Competitor one</w:t>
      </w:r>
      <w:r w:rsidR="00783106">
        <w:rPr>
          <w:rFonts w:ascii="Times New Roman" w:hAnsi="Times New Roman" w:cs="Times New Roman"/>
          <w:sz w:val="24"/>
          <w:szCs w:val="24"/>
        </w:rPr>
        <w:t>, as of 2023, is nearly exactly between competitor two and three</w:t>
      </w:r>
      <w:r w:rsidR="003B11A4">
        <w:rPr>
          <w:rFonts w:ascii="Times New Roman" w:hAnsi="Times New Roman" w:cs="Times New Roman"/>
          <w:sz w:val="24"/>
          <w:szCs w:val="24"/>
        </w:rPr>
        <w:t xml:space="preserve"> as far as total market shares. </w:t>
      </w:r>
    </w:p>
    <w:p w14:paraId="69AC6364" w14:textId="768E490B" w:rsidR="00967853" w:rsidRPr="00DE4CEC" w:rsidRDefault="00967853" w:rsidP="00967853">
      <w:pPr>
        <w:pStyle w:val="NoSpacing"/>
        <w:spacing w:line="480" w:lineRule="auto"/>
        <w:jc w:val="center"/>
        <w:rPr>
          <w:rFonts w:ascii="Times New Roman" w:hAnsi="Times New Roman" w:cs="Times New Roman"/>
          <w:sz w:val="24"/>
          <w:szCs w:val="24"/>
        </w:rPr>
      </w:pPr>
      <w:r>
        <w:rPr>
          <w:noProof/>
        </w:rPr>
        <w:drawing>
          <wp:inline distT="0" distB="0" distL="0" distR="0" wp14:anchorId="4B953098" wp14:editId="3AE94208">
            <wp:extent cx="4143375" cy="2162175"/>
            <wp:effectExtent l="0" t="0" r="9525" b="9525"/>
            <wp:docPr id="1914973574" name="Chart 1" descr="Chart type: Line. 'Competitor1_Market_Share', 'Competitor2_Market_Share', 'Competitor3_Market_Share' by 'Year'&#10;&#10;Description automatically generated">
              <a:extLst xmlns:a="http://schemas.openxmlformats.org/drawingml/2006/main">
                <a:ext uri="{FF2B5EF4-FFF2-40B4-BE49-F238E27FC236}">
                  <a16:creationId xmlns:a16="http://schemas.microsoft.com/office/drawing/2014/main" id="{5B6373CE-855A-451D-63A8-7801A87E0F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722C45F" w14:textId="71B2F687" w:rsidR="002425B6" w:rsidRDefault="002425B6" w:rsidP="002F162D">
      <w:pPr>
        <w:pStyle w:val="NoSpacing"/>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Industry growth </w:t>
      </w:r>
      <w:r w:rsidR="00B2396C">
        <w:rPr>
          <w:rFonts w:ascii="Times New Roman" w:hAnsi="Times New Roman" w:cs="Times New Roman"/>
          <w:sz w:val="24"/>
          <w:szCs w:val="24"/>
        </w:rPr>
        <w:t xml:space="preserve">and GreenTech </w:t>
      </w:r>
      <w:r w:rsidR="0073023E">
        <w:rPr>
          <w:rFonts w:ascii="Times New Roman" w:hAnsi="Times New Roman" w:cs="Times New Roman"/>
          <w:sz w:val="24"/>
          <w:szCs w:val="24"/>
        </w:rPr>
        <w:t>Innovations</w:t>
      </w:r>
      <w:r w:rsidR="00A62AB4">
        <w:rPr>
          <w:rFonts w:ascii="Times New Roman" w:hAnsi="Times New Roman" w:cs="Times New Roman"/>
          <w:sz w:val="24"/>
          <w:szCs w:val="24"/>
        </w:rPr>
        <w:t xml:space="preserve"> market shares have both declined from 2019 to 2023. </w:t>
      </w:r>
      <w:r w:rsidR="00A10DE3">
        <w:rPr>
          <w:rFonts w:ascii="Times New Roman" w:hAnsi="Times New Roman" w:cs="Times New Roman"/>
          <w:sz w:val="24"/>
          <w:szCs w:val="24"/>
        </w:rPr>
        <w:t xml:space="preserve">Industry growth has declined more steadily with an R-Squared value of 0.8789 compared to GreenTech </w:t>
      </w:r>
      <w:r w:rsidR="0073023E">
        <w:rPr>
          <w:rFonts w:ascii="Times New Roman" w:hAnsi="Times New Roman" w:cs="Times New Roman"/>
          <w:sz w:val="24"/>
          <w:szCs w:val="24"/>
        </w:rPr>
        <w:t xml:space="preserve">Innovations’ </w:t>
      </w:r>
      <w:r w:rsidR="002B5017">
        <w:rPr>
          <w:rFonts w:ascii="Times New Roman" w:hAnsi="Times New Roman" w:cs="Times New Roman"/>
          <w:sz w:val="24"/>
          <w:szCs w:val="24"/>
        </w:rPr>
        <w:t xml:space="preserve">0.5298. </w:t>
      </w:r>
      <w:r w:rsidR="004F48FC">
        <w:rPr>
          <w:rFonts w:ascii="Times New Roman" w:hAnsi="Times New Roman" w:cs="Times New Roman"/>
          <w:sz w:val="24"/>
          <w:szCs w:val="24"/>
        </w:rPr>
        <w:t xml:space="preserve">This suggests that </w:t>
      </w:r>
      <w:r w:rsidR="005B475C">
        <w:rPr>
          <w:rFonts w:ascii="Times New Roman" w:hAnsi="Times New Roman" w:cs="Times New Roman"/>
          <w:sz w:val="24"/>
          <w:szCs w:val="24"/>
        </w:rPr>
        <w:t xml:space="preserve">GreenTech </w:t>
      </w:r>
      <w:r w:rsidR="0073023E">
        <w:rPr>
          <w:rFonts w:ascii="Times New Roman" w:hAnsi="Times New Roman" w:cs="Times New Roman"/>
          <w:sz w:val="24"/>
          <w:szCs w:val="24"/>
        </w:rPr>
        <w:t xml:space="preserve">Innovations’ </w:t>
      </w:r>
      <w:r w:rsidR="005B475C">
        <w:rPr>
          <w:rFonts w:ascii="Times New Roman" w:hAnsi="Times New Roman" w:cs="Times New Roman"/>
          <w:sz w:val="24"/>
          <w:szCs w:val="24"/>
        </w:rPr>
        <w:t xml:space="preserve">market share follows </w:t>
      </w:r>
      <w:r w:rsidR="00FB7F57">
        <w:rPr>
          <w:rFonts w:ascii="Times New Roman" w:hAnsi="Times New Roman" w:cs="Times New Roman"/>
          <w:sz w:val="24"/>
          <w:szCs w:val="24"/>
        </w:rPr>
        <w:t>industry growth (or decline</w:t>
      </w:r>
      <w:proofErr w:type="gramStart"/>
      <w:r w:rsidR="00FB7F57">
        <w:rPr>
          <w:rFonts w:ascii="Times New Roman" w:hAnsi="Times New Roman" w:cs="Times New Roman"/>
          <w:sz w:val="24"/>
          <w:szCs w:val="24"/>
        </w:rPr>
        <w:t>)</w:t>
      </w:r>
      <w:proofErr w:type="gramEnd"/>
      <w:r w:rsidR="00FB7F57">
        <w:rPr>
          <w:rFonts w:ascii="Times New Roman" w:hAnsi="Times New Roman" w:cs="Times New Roman"/>
          <w:sz w:val="24"/>
          <w:szCs w:val="24"/>
        </w:rPr>
        <w:t xml:space="preserve"> but</w:t>
      </w:r>
      <w:r w:rsidR="009D2E2E">
        <w:rPr>
          <w:rFonts w:ascii="Times New Roman" w:hAnsi="Times New Roman" w:cs="Times New Roman"/>
          <w:sz w:val="24"/>
          <w:szCs w:val="24"/>
        </w:rPr>
        <w:t xml:space="preserve"> correlation calculations suggest otherwise. </w:t>
      </w:r>
    </w:p>
    <w:p w14:paraId="47FE03F5" w14:textId="6B88C54D" w:rsidR="002B5017" w:rsidRDefault="002B5017" w:rsidP="002B5017">
      <w:pPr>
        <w:pStyle w:val="NoSpacing"/>
        <w:spacing w:line="480" w:lineRule="auto"/>
        <w:jc w:val="center"/>
        <w:rPr>
          <w:rFonts w:ascii="Times New Roman" w:hAnsi="Times New Roman" w:cs="Times New Roman"/>
          <w:sz w:val="24"/>
          <w:szCs w:val="24"/>
        </w:rPr>
      </w:pPr>
      <w:r>
        <w:rPr>
          <w:noProof/>
        </w:rPr>
        <w:drawing>
          <wp:inline distT="0" distB="0" distL="0" distR="0" wp14:anchorId="7905FC60" wp14:editId="41BD14A2">
            <wp:extent cx="3952875" cy="2124075"/>
            <wp:effectExtent l="0" t="0" r="9525" b="9525"/>
            <wp:docPr id="2143015681" name="Chart 1" descr="Chart type: Line. Industry_Growth_Rate decreases over time.&#10;&#10;Description automatically generated">
              <a:extLst xmlns:a="http://schemas.openxmlformats.org/drawingml/2006/main">
                <a:ext uri="{FF2B5EF4-FFF2-40B4-BE49-F238E27FC236}">
                  <a16:creationId xmlns:a16="http://schemas.microsoft.com/office/drawing/2014/main" id="{40615125-01C3-4B3A-911A-D010DA5FA8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5FFD895" w14:textId="67EBECF5" w:rsidR="002B5017" w:rsidRDefault="002B5017" w:rsidP="002B5017">
      <w:pPr>
        <w:pStyle w:val="NoSpacing"/>
        <w:spacing w:line="480" w:lineRule="auto"/>
        <w:jc w:val="center"/>
        <w:rPr>
          <w:rFonts w:ascii="Times New Roman" w:hAnsi="Times New Roman" w:cs="Times New Roman"/>
          <w:sz w:val="24"/>
          <w:szCs w:val="24"/>
        </w:rPr>
      </w:pPr>
      <w:r>
        <w:rPr>
          <w:noProof/>
        </w:rPr>
        <w:lastRenderedPageBreak/>
        <w:drawing>
          <wp:inline distT="0" distB="0" distL="0" distR="0" wp14:anchorId="60EE5DDA" wp14:editId="34CC2BF7">
            <wp:extent cx="3962400" cy="2305050"/>
            <wp:effectExtent l="0" t="0" r="0" b="0"/>
            <wp:docPr id="1840611777" name="Chart 1">
              <a:extLst xmlns:a="http://schemas.openxmlformats.org/drawingml/2006/main">
                <a:ext uri="{FF2B5EF4-FFF2-40B4-BE49-F238E27FC236}">
                  <a16:creationId xmlns:a16="http://schemas.microsoft.com/office/drawing/2014/main" id="{B2BF4F8B-6983-4C29-A3A5-86743CA6D7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FBF0266" w14:textId="666E3EB2" w:rsidR="000D0E31" w:rsidRDefault="000D0E31" w:rsidP="000D0E31">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4F48FC">
        <w:rPr>
          <w:rFonts w:ascii="Times New Roman" w:hAnsi="Times New Roman" w:cs="Times New Roman"/>
          <w:sz w:val="24"/>
          <w:szCs w:val="24"/>
        </w:rPr>
        <w:t xml:space="preserve">Operational data shows a more interesting trend. </w:t>
      </w:r>
      <w:r w:rsidR="00121C94">
        <w:rPr>
          <w:rFonts w:ascii="Times New Roman" w:hAnsi="Times New Roman" w:cs="Times New Roman"/>
          <w:sz w:val="24"/>
          <w:szCs w:val="24"/>
        </w:rPr>
        <w:t xml:space="preserve">Employment </w:t>
      </w:r>
      <w:r w:rsidR="00B01811">
        <w:rPr>
          <w:rFonts w:ascii="Times New Roman" w:hAnsi="Times New Roman" w:cs="Times New Roman"/>
          <w:sz w:val="24"/>
          <w:szCs w:val="24"/>
        </w:rPr>
        <w:t xml:space="preserve">varies little from 2019 to 2023 with a </w:t>
      </w:r>
      <w:r w:rsidR="00BF3468">
        <w:rPr>
          <w:rFonts w:ascii="Times New Roman" w:hAnsi="Times New Roman" w:cs="Times New Roman"/>
          <w:sz w:val="24"/>
          <w:szCs w:val="24"/>
        </w:rPr>
        <w:t xml:space="preserve">maximum difference of 15 employees from 2019 to 2020 and 2020 to 2021. </w:t>
      </w:r>
      <w:r w:rsidR="00E82654">
        <w:rPr>
          <w:rFonts w:ascii="Times New Roman" w:hAnsi="Times New Roman" w:cs="Times New Roman"/>
          <w:sz w:val="24"/>
          <w:szCs w:val="24"/>
        </w:rPr>
        <w:t xml:space="preserve">More interestingly, </w:t>
      </w:r>
      <w:r w:rsidR="009B4546">
        <w:rPr>
          <w:rFonts w:ascii="Times New Roman" w:hAnsi="Times New Roman" w:cs="Times New Roman"/>
          <w:sz w:val="24"/>
          <w:szCs w:val="24"/>
        </w:rPr>
        <w:t xml:space="preserve">item returns vs queries shows a strong trend; more queries </w:t>
      </w:r>
      <w:r w:rsidR="007D1904">
        <w:rPr>
          <w:rFonts w:ascii="Times New Roman" w:hAnsi="Times New Roman" w:cs="Times New Roman"/>
          <w:sz w:val="24"/>
          <w:szCs w:val="24"/>
        </w:rPr>
        <w:t xml:space="preserve">correspond to less returns. </w:t>
      </w:r>
      <w:r w:rsidR="000446A3">
        <w:rPr>
          <w:rFonts w:ascii="Times New Roman" w:hAnsi="Times New Roman" w:cs="Times New Roman"/>
          <w:sz w:val="24"/>
          <w:szCs w:val="24"/>
        </w:rPr>
        <w:t xml:space="preserve">The next section explores correlations with a focus on queries. </w:t>
      </w:r>
    </w:p>
    <w:p w14:paraId="684FB837" w14:textId="165C2284" w:rsidR="007D1904" w:rsidRDefault="007D1904" w:rsidP="007D1904">
      <w:pPr>
        <w:pStyle w:val="NoSpacing"/>
        <w:spacing w:line="480" w:lineRule="auto"/>
        <w:jc w:val="center"/>
        <w:rPr>
          <w:rFonts w:ascii="Times New Roman" w:hAnsi="Times New Roman" w:cs="Times New Roman"/>
          <w:sz w:val="24"/>
          <w:szCs w:val="24"/>
        </w:rPr>
      </w:pPr>
      <w:r>
        <w:rPr>
          <w:noProof/>
        </w:rPr>
        <w:drawing>
          <wp:inline distT="0" distB="0" distL="0" distR="0" wp14:anchorId="67A4E1CA" wp14:editId="4D21EE10">
            <wp:extent cx="3810000" cy="1943100"/>
            <wp:effectExtent l="0" t="0" r="0" b="0"/>
            <wp:docPr id="972515974" name="Chart 1" descr="Chart type: Clustered Column. 'Employees'&#10;&#10;Description automatically generated">
              <a:extLst xmlns:a="http://schemas.openxmlformats.org/drawingml/2006/main">
                <a:ext uri="{FF2B5EF4-FFF2-40B4-BE49-F238E27FC236}">
                  <a16:creationId xmlns:a16="http://schemas.microsoft.com/office/drawing/2014/main" id="{004CEC4B-AAA7-B1E5-6347-365D44A863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32A9D1D" w14:textId="19BBA39F" w:rsidR="00032F82" w:rsidRPr="002425B6" w:rsidRDefault="00032F82" w:rsidP="007D1904">
      <w:pPr>
        <w:pStyle w:val="NoSpacing"/>
        <w:spacing w:line="480" w:lineRule="auto"/>
        <w:jc w:val="center"/>
        <w:rPr>
          <w:rFonts w:ascii="Times New Roman" w:hAnsi="Times New Roman" w:cs="Times New Roman"/>
          <w:sz w:val="24"/>
          <w:szCs w:val="24"/>
        </w:rPr>
      </w:pPr>
      <w:r>
        <w:rPr>
          <w:noProof/>
        </w:rPr>
        <w:drawing>
          <wp:inline distT="0" distB="0" distL="0" distR="0" wp14:anchorId="4E80D3F7" wp14:editId="4F363AAD">
            <wp:extent cx="3857625" cy="2209800"/>
            <wp:effectExtent l="0" t="0" r="9525" b="0"/>
            <wp:docPr id="2076580296" name="Chart 1" descr="Chart type: Clustered Bar. 'Product_Returns' by 'Customer_Queries'&#10;&#10;Description automatically generated">
              <a:extLst xmlns:a="http://schemas.openxmlformats.org/drawingml/2006/main">
                <a:ext uri="{FF2B5EF4-FFF2-40B4-BE49-F238E27FC236}">
                  <a16:creationId xmlns:a16="http://schemas.microsoft.com/office/drawing/2014/main" id="{56286DF9-93FE-4DDC-95E3-3784AC3D80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AB6D2E3" w14:textId="4C626E00" w:rsidR="002F162D" w:rsidRPr="002F162D" w:rsidRDefault="00BD47E7" w:rsidP="002F162D">
      <w:pPr>
        <w:pStyle w:val="NoSpacing"/>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Correlation</w:t>
      </w:r>
    </w:p>
    <w:p w14:paraId="77828E82" w14:textId="691BF8BF" w:rsidR="005D3B64" w:rsidRDefault="00591D16" w:rsidP="00591D1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Correlation analysis was run on each </w:t>
      </w:r>
      <w:r w:rsidR="00A021C1">
        <w:rPr>
          <w:rFonts w:ascii="Times New Roman" w:hAnsi="Times New Roman" w:cs="Times New Roman"/>
          <w:sz w:val="24"/>
          <w:szCs w:val="24"/>
        </w:rPr>
        <w:t xml:space="preserve">pair of data </w:t>
      </w:r>
      <w:r w:rsidR="0096495C">
        <w:rPr>
          <w:rFonts w:ascii="Times New Roman" w:hAnsi="Times New Roman" w:cs="Times New Roman"/>
          <w:sz w:val="24"/>
          <w:szCs w:val="24"/>
        </w:rPr>
        <w:t xml:space="preserve">points available. This is a small section of </w:t>
      </w:r>
      <w:r w:rsidR="000F0F22">
        <w:rPr>
          <w:rFonts w:ascii="Times New Roman" w:hAnsi="Times New Roman" w:cs="Times New Roman"/>
          <w:sz w:val="24"/>
          <w:szCs w:val="24"/>
        </w:rPr>
        <w:t xml:space="preserve">the full table: </w:t>
      </w:r>
    </w:p>
    <w:tbl>
      <w:tblPr>
        <w:tblW w:w="8760" w:type="dxa"/>
        <w:tblLook w:val="04A0" w:firstRow="1" w:lastRow="0" w:firstColumn="1" w:lastColumn="0" w:noHBand="0" w:noVBand="1"/>
      </w:tblPr>
      <w:tblGrid>
        <w:gridCol w:w="3060"/>
        <w:gridCol w:w="1900"/>
        <w:gridCol w:w="1900"/>
        <w:gridCol w:w="1900"/>
      </w:tblGrid>
      <w:tr w:rsidR="00D4656E" w:rsidRPr="00D4656E" w14:paraId="3EF78140" w14:textId="77777777" w:rsidTr="00D4656E">
        <w:trPr>
          <w:trHeight w:val="315"/>
        </w:trPr>
        <w:tc>
          <w:tcPr>
            <w:tcW w:w="3060" w:type="dxa"/>
            <w:tcBorders>
              <w:top w:val="single" w:sz="8" w:space="0" w:color="auto"/>
              <w:left w:val="nil"/>
              <w:bottom w:val="single" w:sz="4" w:space="0" w:color="auto"/>
              <w:right w:val="nil"/>
            </w:tcBorders>
            <w:shd w:val="clear" w:color="auto" w:fill="auto"/>
            <w:noWrap/>
            <w:vAlign w:val="bottom"/>
            <w:hideMark/>
          </w:tcPr>
          <w:p w14:paraId="048E5A4A" w14:textId="77777777" w:rsidR="00D4656E" w:rsidRPr="00D4656E" w:rsidRDefault="00D4656E" w:rsidP="00D4656E">
            <w:pPr>
              <w:spacing w:after="0" w:line="240" w:lineRule="auto"/>
              <w:jc w:val="center"/>
              <w:rPr>
                <w:rFonts w:ascii="Calibri" w:eastAsia="Times New Roman" w:hAnsi="Calibri" w:cs="Calibri"/>
                <w:i/>
                <w:iCs/>
                <w:color w:val="000000"/>
              </w:rPr>
            </w:pPr>
            <w:r w:rsidRPr="00D4656E">
              <w:rPr>
                <w:rFonts w:ascii="Calibri" w:eastAsia="Times New Roman" w:hAnsi="Calibri" w:cs="Calibri"/>
                <w:i/>
                <w:iCs/>
                <w:color w:val="000000"/>
              </w:rPr>
              <w:t> </w:t>
            </w:r>
          </w:p>
        </w:tc>
        <w:tc>
          <w:tcPr>
            <w:tcW w:w="1900" w:type="dxa"/>
            <w:tcBorders>
              <w:top w:val="single" w:sz="8" w:space="0" w:color="auto"/>
              <w:left w:val="nil"/>
              <w:bottom w:val="single" w:sz="4" w:space="0" w:color="auto"/>
              <w:right w:val="nil"/>
            </w:tcBorders>
            <w:shd w:val="clear" w:color="auto" w:fill="auto"/>
            <w:noWrap/>
            <w:vAlign w:val="bottom"/>
            <w:hideMark/>
          </w:tcPr>
          <w:p w14:paraId="642A6D85" w14:textId="77777777" w:rsidR="00D4656E" w:rsidRPr="00D4656E" w:rsidRDefault="00D4656E" w:rsidP="00D4656E">
            <w:pPr>
              <w:spacing w:after="0" w:line="240" w:lineRule="auto"/>
              <w:jc w:val="center"/>
              <w:rPr>
                <w:rFonts w:ascii="Calibri" w:eastAsia="Times New Roman" w:hAnsi="Calibri" w:cs="Calibri"/>
                <w:i/>
                <w:iCs/>
                <w:color w:val="000000"/>
              </w:rPr>
            </w:pPr>
            <w:r w:rsidRPr="00D4656E">
              <w:rPr>
                <w:rFonts w:ascii="Calibri" w:eastAsia="Times New Roman" w:hAnsi="Calibri" w:cs="Calibri"/>
                <w:i/>
                <w:iCs/>
                <w:color w:val="000000"/>
              </w:rPr>
              <w:t>Year</w:t>
            </w:r>
          </w:p>
        </w:tc>
        <w:tc>
          <w:tcPr>
            <w:tcW w:w="1900" w:type="dxa"/>
            <w:tcBorders>
              <w:top w:val="single" w:sz="8" w:space="0" w:color="auto"/>
              <w:left w:val="nil"/>
              <w:bottom w:val="single" w:sz="4" w:space="0" w:color="auto"/>
              <w:right w:val="nil"/>
            </w:tcBorders>
            <w:shd w:val="clear" w:color="auto" w:fill="auto"/>
            <w:noWrap/>
            <w:vAlign w:val="bottom"/>
            <w:hideMark/>
          </w:tcPr>
          <w:p w14:paraId="4AB880B3" w14:textId="77777777" w:rsidR="00D4656E" w:rsidRPr="00D4656E" w:rsidRDefault="00D4656E" w:rsidP="00D4656E">
            <w:pPr>
              <w:spacing w:after="0" w:line="240" w:lineRule="auto"/>
              <w:jc w:val="center"/>
              <w:rPr>
                <w:rFonts w:ascii="Calibri" w:eastAsia="Times New Roman" w:hAnsi="Calibri" w:cs="Calibri"/>
                <w:i/>
                <w:iCs/>
                <w:color w:val="000000"/>
              </w:rPr>
            </w:pPr>
            <w:r w:rsidRPr="00D4656E">
              <w:rPr>
                <w:rFonts w:ascii="Calibri" w:eastAsia="Times New Roman" w:hAnsi="Calibri" w:cs="Calibri"/>
                <w:i/>
                <w:iCs/>
                <w:color w:val="000000"/>
              </w:rPr>
              <w:t>Product_A_Sales</w:t>
            </w:r>
          </w:p>
        </w:tc>
        <w:tc>
          <w:tcPr>
            <w:tcW w:w="1900" w:type="dxa"/>
            <w:tcBorders>
              <w:top w:val="single" w:sz="8" w:space="0" w:color="auto"/>
              <w:left w:val="nil"/>
              <w:bottom w:val="single" w:sz="4" w:space="0" w:color="auto"/>
              <w:right w:val="nil"/>
            </w:tcBorders>
            <w:shd w:val="clear" w:color="auto" w:fill="auto"/>
            <w:noWrap/>
            <w:vAlign w:val="bottom"/>
            <w:hideMark/>
          </w:tcPr>
          <w:p w14:paraId="232E36C2" w14:textId="77777777" w:rsidR="00D4656E" w:rsidRPr="00D4656E" w:rsidRDefault="00D4656E" w:rsidP="00D4656E">
            <w:pPr>
              <w:spacing w:after="0" w:line="240" w:lineRule="auto"/>
              <w:jc w:val="center"/>
              <w:rPr>
                <w:rFonts w:ascii="Calibri" w:eastAsia="Times New Roman" w:hAnsi="Calibri" w:cs="Calibri"/>
                <w:i/>
                <w:iCs/>
                <w:color w:val="000000"/>
              </w:rPr>
            </w:pPr>
            <w:r w:rsidRPr="00D4656E">
              <w:rPr>
                <w:rFonts w:ascii="Calibri" w:eastAsia="Times New Roman" w:hAnsi="Calibri" w:cs="Calibri"/>
                <w:i/>
                <w:iCs/>
                <w:color w:val="000000"/>
              </w:rPr>
              <w:t>Product_B_Sales</w:t>
            </w:r>
          </w:p>
        </w:tc>
      </w:tr>
      <w:tr w:rsidR="00D4656E" w:rsidRPr="00D4656E" w14:paraId="4DD2DE50" w14:textId="77777777" w:rsidTr="00D4656E">
        <w:trPr>
          <w:trHeight w:val="315"/>
        </w:trPr>
        <w:tc>
          <w:tcPr>
            <w:tcW w:w="3060" w:type="dxa"/>
            <w:tcBorders>
              <w:top w:val="single" w:sz="8" w:space="0" w:color="auto"/>
              <w:left w:val="nil"/>
              <w:bottom w:val="single" w:sz="4" w:space="0" w:color="auto"/>
              <w:right w:val="nil"/>
            </w:tcBorders>
            <w:shd w:val="clear" w:color="auto" w:fill="auto"/>
            <w:noWrap/>
            <w:vAlign w:val="bottom"/>
            <w:hideMark/>
          </w:tcPr>
          <w:p w14:paraId="382646BF" w14:textId="77777777" w:rsidR="00D4656E" w:rsidRPr="00D4656E" w:rsidRDefault="00D4656E" w:rsidP="00D4656E">
            <w:pPr>
              <w:spacing w:after="0" w:line="240" w:lineRule="auto"/>
              <w:jc w:val="center"/>
              <w:rPr>
                <w:rFonts w:ascii="Calibri" w:eastAsia="Times New Roman" w:hAnsi="Calibri" w:cs="Calibri"/>
                <w:i/>
                <w:iCs/>
                <w:color w:val="000000"/>
              </w:rPr>
            </w:pPr>
            <w:r w:rsidRPr="00D4656E">
              <w:rPr>
                <w:rFonts w:ascii="Calibri" w:eastAsia="Times New Roman" w:hAnsi="Calibri" w:cs="Calibri"/>
                <w:i/>
                <w:iCs/>
                <w:color w:val="000000"/>
              </w:rPr>
              <w:t>Year</w:t>
            </w:r>
          </w:p>
        </w:tc>
        <w:tc>
          <w:tcPr>
            <w:tcW w:w="1900" w:type="dxa"/>
            <w:tcBorders>
              <w:top w:val="nil"/>
              <w:left w:val="nil"/>
              <w:bottom w:val="nil"/>
              <w:right w:val="nil"/>
            </w:tcBorders>
            <w:shd w:val="clear" w:color="000000" w:fill="63BE7B"/>
            <w:noWrap/>
            <w:vAlign w:val="bottom"/>
            <w:hideMark/>
          </w:tcPr>
          <w:p w14:paraId="2F74E6B4" w14:textId="77777777" w:rsidR="00D4656E" w:rsidRPr="00D4656E" w:rsidRDefault="00D4656E" w:rsidP="00D4656E">
            <w:pPr>
              <w:spacing w:after="0" w:line="240" w:lineRule="auto"/>
              <w:jc w:val="right"/>
              <w:rPr>
                <w:rFonts w:ascii="Calibri" w:eastAsia="Times New Roman" w:hAnsi="Calibri" w:cs="Calibri"/>
                <w:color w:val="000000"/>
              </w:rPr>
            </w:pPr>
            <w:r w:rsidRPr="00D4656E">
              <w:rPr>
                <w:rFonts w:ascii="Calibri" w:eastAsia="Times New Roman" w:hAnsi="Calibri" w:cs="Calibri"/>
                <w:color w:val="000000"/>
              </w:rPr>
              <w:t>1</w:t>
            </w:r>
          </w:p>
        </w:tc>
        <w:tc>
          <w:tcPr>
            <w:tcW w:w="1900" w:type="dxa"/>
            <w:tcBorders>
              <w:top w:val="nil"/>
              <w:left w:val="nil"/>
              <w:bottom w:val="nil"/>
              <w:right w:val="nil"/>
            </w:tcBorders>
            <w:shd w:val="clear" w:color="auto" w:fill="auto"/>
            <w:noWrap/>
            <w:vAlign w:val="bottom"/>
            <w:hideMark/>
          </w:tcPr>
          <w:p w14:paraId="32C34EA6" w14:textId="77777777" w:rsidR="00D4656E" w:rsidRPr="00D4656E" w:rsidRDefault="00D4656E" w:rsidP="00D4656E">
            <w:pPr>
              <w:spacing w:after="0" w:line="240" w:lineRule="auto"/>
              <w:jc w:val="right"/>
              <w:rPr>
                <w:rFonts w:ascii="Calibri" w:eastAsia="Times New Roman" w:hAnsi="Calibri" w:cs="Calibri"/>
                <w:color w:val="000000"/>
              </w:rPr>
            </w:pPr>
          </w:p>
        </w:tc>
        <w:tc>
          <w:tcPr>
            <w:tcW w:w="1900" w:type="dxa"/>
            <w:tcBorders>
              <w:top w:val="nil"/>
              <w:left w:val="nil"/>
              <w:bottom w:val="nil"/>
              <w:right w:val="nil"/>
            </w:tcBorders>
            <w:shd w:val="clear" w:color="auto" w:fill="auto"/>
            <w:noWrap/>
            <w:vAlign w:val="bottom"/>
            <w:hideMark/>
          </w:tcPr>
          <w:p w14:paraId="09AD062F" w14:textId="77777777" w:rsidR="00D4656E" w:rsidRPr="00D4656E" w:rsidRDefault="00D4656E" w:rsidP="00D4656E">
            <w:pPr>
              <w:spacing w:after="0" w:line="240" w:lineRule="auto"/>
              <w:rPr>
                <w:rFonts w:ascii="Times New Roman" w:eastAsia="Times New Roman" w:hAnsi="Times New Roman" w:cs="Times New Roman"/>
                <w:sz w:val="20"/>
                <w:szCs w:val="20"/>
              </w:rPr>
            </w:pPr>
          </w:p>
        </w:tc>
      </w:tr>
      <w:tr w:rsidR="00D4656E" w:rsidRPr="00D4656E" w14:paraId="2848D751" w14:textId="77777777" w:rsidTr="00D4656E">
        <w:trPr>
          <w:trHeight w:val="315"/>
        </w:trPr>
        <w:tc>
          <w:tcPr>
            <w:tcW w:w="3060" w:type="dxa"/>
            <w:tcBorders>
              <w:top w:val="single" w:sz="8" w:space="0" w:color="auto"/>
              <w:left w:val="nil"/>
              <w:bottom w:val="single" w:sz="4" w:space="0" w:color="auto"/>
              <w:right w:val="nil"/>
            </w:tcBorders>
            <w:shd w:val="clear" w:color="auto" w:fill="auto"/>
            <w:noWrap/>
            <w:vAlign w:val="bottom"/>
            <w:hideMark/>
          </w:tcPr>
          <w:p w14:paraId="2DA78778" w14:textId="77777777" w:rsidR="00D4656E" w:rsidRPr="00D4656E" w:rsidRDefault="00D4656E" w:rsidP="00D4656E">
            <w:pPr>
              <w:spacing w:after="0" w:line="240" w:lineRule="auto"/>
              <w:jc w:val="center"/>
              <w:rPr>
                <w:rFonts w:ascii="Calibri" w:eastAsia="Times New Roman" w:hAnsi="Calibri" w:cs="Calibri"/>
                <w:i/>
                <w:iCs/>
                <w:color w:val="000000"/>
              </w:rPr>
            </w:pPr>
            <w:r w:rsidRPr="00D4656E">
              <w:rPr>
                <w:rFonts w:ascii="Calibri" w:eastAsia="Times New Roman" w:hAnsi="Calibri" w:cs="Calibri"/>
                <w:i/>
                <w:iCs/>
                <w:color w:val="000000"/>
              </w:rPr>
              <w:t>Product_A_Sales</w:t>
            </w:r>
          </w:p>
        </w:tc>
        <w:tc>
          <w:tcPr>
            <w:tcW w:w="1900" w:type="dxa"/>
            <w:tcBorders>
              <w:top w:val="nil"/>
              <w:left w:val="nil"/>
              <w:bottom w:val="nil"/>
              <w:right w:val="nil"/>
            </w:tcBorders>
            <w:shd w:val="clear" w:color="000000" w:fill="F2F8F7"/>
            <w:noWrap/>
            <w:vAlign w:val="bottom"/>
            <w:hideMark/>
          </w:tcPr>
          <w:p w14:paraId="0F04C95C" w14:textId="77777777" w:rsidR="00D4656E" w:rsidRPr="00D4656E" w:rsidRDefault="00D4656E" w:rsidP="00D4656E">
            <w:pPr>
              <w:spacing w:after="0" w:line="240" w:lineRule="auto"/>
              <w:jc w:val="right"/>
              <w:rPr>
                <w:rFonts w:ascii="Calibri" w:eastAsia="Times New Roman" w:hAnsi="Calibri" w:cs="Calibri"/>
                <w:color w:val="000000"/>
              </w:rPr>
            </w:pPr>
            <w:r w:rsidRPr="00D4656E">
              <w:rPr>
                <w:rFonts w:ascii="Calibri" w:eastAsia="Times New Roman" w:hAnsi="Calibri" w:cs="Calibri"/>
                <w:color w:val="000000"/>
              </w:rPr>
              <w:t>0.296886551</w:t>
            </w:r>
          </w:p>
        </w:tc>
        <w:tc>
          <w:tcPr>
            <w:tcW w:w="1900" w:type="dxa"/>
            <w:tcBorders>
              <w:top w:val="nil"/>
              <w:left w:val="nil"/>
              <w:bottom w:val="nil"/>
              <w:right w:val="nil"/>
            </w:tcBorders>
            <w:shd w:val="clear" w:color="000000" w:fill="63BE7B"/>
            <w:noWrap/>
            <w:vAlign w:val="bottom"/>
            <w:hideMark/>
          </w:tcPr>
          <w:p w14:paraId="45AD7BD4" w14:textId="77777777" w:rsidR="00D4656E" w:rsidRPr="00D4656E" w:rsidRDefault="00D4656E" w:rsidP="00D4656E">
            <w:pPr>
              <w:spacing w:after="0" w:line="240" w:lineRule="auto"/>
              <w:jc w:val="right"/>
              <w:rPr>
                <w:rFonts w:ascii="Calibri" w:eastAsia="Times New Roman" w:hAnsi="Calibri" w:cs="Calibri"/>
                <w:color w:val="000000"/>
              </w:rPr>
            </w:pPr>
            <w:r w:rsidRPr="00D4656E">
              <w:rPr>
                <w:rFonts w:ascii="Calibri" w:eastAsia="Times New Roman" w:hAnsi="Calibri" w:cs="Calibri"/>
                <w:color w:val="000000"/>
              </w:rPr>
              <w:t>1</w:t>
            </w:r>
          </w:p>
        </w:tc>
        <w:tc>
          <w:tcPr>
            <w:tcW w:w="1900" w:type="dxa"/>
            <w:tcBorders>
              <w:top w:val="nil"/>
              <w:left w:val="nil"/>
              <w:bottom w:val="nil"/>
              <w:right w:val="nil"/>
            </w:tcBorders>
            <w:shd w:val="clear" w:color="auto" w:fill="auto"/>
            <w:noWrap/>
            <w:vAlign w:val="bottom"/>
            <w:hideMark/>
          </w:tcPr>
          <w:p w14:paraId="2B7450B4" w14:textId="77777777" w:rsidR="00D4656E" w:rsidRPr="00D4656E" w:rsidRDefault="00D4656E" w:rsidP="00D4656E">
            <w:pPr>
              <w:spacing w:after="0" w:line="240" w:lineRule="auto"/>
              <w:jc w:val="right"/>
              <w:rPr>
                <w:rFonts w:ascii="Calibri" w:eastAsia="Times New Roman" w:hAnsi="Calibri" w:cs="Calibri"/>
                <w:color w:val="000000"/>
              </w:rPr>
            </w:pPr>
          </w:p>
        </w:tc>
      </w:tr>
      <w:tr w:rsidR="00D4656E" w:rsidRPr="00D4656E" w14:paraId="254EF860" w14:textId="77777777" w:rsidTr="00D4656E">
        <w:trPr>
          <w:trHeight w:val="315"/>
        </w:trPr>
        <w:tc>
          <w:tcPr>
            <w:tcW w:w="3060" w:type="dxa"/>
            <w:tcBorders>
              <w:top w:val="single" w:sz="8" w:space="0" w:color="auto"/>
              <w:left w:val="nil"/>
              <w:bottom w:val="single" w:sz="4" w:space="0" w:color="auto"/>
              <w:right w:val="nil"/>
            </w:tcBorders>
            <w:shd w:val="clear" w:color="auto" w:fill="auto"/>
            <w:noWrap/>
            <w:vAlign w:val="bottom"/>
            <w:hideMark/>
          </w:tcPr>
          <w:p w14:paraId="0D7914AC" w14:textId="77777777" w:rsidR="00D4656E" w:rsidRPr="00D4656E" w:rsidRDefault="00D4656E" w:rsidP="00D4656E">
            <w:pPr>
              <w:spacing w:after="0" w:line="240" w:lineRule="auto"/>
              <w:jc w:val="center"/>
              <w:rPr>
                <w:rFonts w:ascii="Calibri" w:eastAsia="Times New Roman" w:hAnsi="Calibri" w:cs="Calibri"/>
                <w:i/>
                <w:iCs/>
                <w:color w:val="000000"/>
              </w:rPr>
            </w:pPr>
            <w:r w:rsidRPr="00D4656E">
              <w:rPr>
                <w:rFonts w:ascii="Calibri" w:eastAsia="Times New Roman" w:hAnsi="Calibri" w:cs="Calibri"/>
                <w:i/>
                <w:iCs/>
                <w:color w:val="000000"/>
              </w:rPr>
              <w:t>Product_B_Sales</w:t>
            </w:r>
          </w:p>
        </w:tc>
        <w:tc>
          <w:tcPr>
            <w:tcW w:w="1900" w:type="dxa"/>
            <w:tcBorders>
              <w:top w:val="nil"/>
              <w:left w:val="nil"/>
              <w:bottom w:val="nil"/>
              <w:right w:val="nil"/>
            </w:tcBorders>
            <w:shd w:val="clear" w:color="000000" w:fill="83CB97"/>
            <w:noWrap/>
            <w:vAlign w:val="bottom"/>
            <w:hideMark/>
          </w:tcPr>
          <w:p w14:paraId="791AC094" w14:textId="77777777" w:rsidR="00D4656E" w:rsidRPr="00D4656E" w:rsidRDefault="00D4656E" w:rsidP="00D4656E">
            <w:pPr>
              <w:spacing w:after="0" w:line="240" w:lineRule="auto"/>
              <w:jc w:val="right"/>
              <w:rPr>
                <w:rFonts w:ascii="Calibri" w:eastAsia="Times New Roman" w:hAnsi="Calibri" w:cs="Calibri"/>
                <w:color w:val="000000"/>
              </w:rPr>
            </w:pPr>
            <w:r w:rsidRPr="00D4656E">
              <w:rPr>
                <w:rFonts w:ascii="Calibri" w:eastAsia="Times New Roman" w:hAnsi="Calibri" w:cs="Calibri"/>
                <w:color w:val="000000"/>
              </w:rPr>
              <w:t>0.843157324</w:t>
            </w:r>
          </w:p>
        </w:tc>
        <w:tc>
          <w:tcPr>
            <w:tcW w:w="1900" w:type="dxa"/>
            <w:tcBorders>
              <w:top w:val="nil"/>
              <w:left w:val="nil"/>
              <w:bottom w:val="nil"/>
              <w:right w:val="nil"/>
            </w:tcBorders>
            <w:shd w:val="clear" w:color="000000" w:fill="FBF0F3"/>
            <w:noWrap/>
            <w:vAlign w:val="bottom"/>
            <w:hideMark/>
          </w:tcPr>
          <w:p w14:paraId="125AF384" w14:textId="77777777" w:rsidR="00D4656E" w:rsidRPr="00D4656E" w:rsidRDefault="00D4656E" w:rsidP="00D4656E">
            <w:pPr>
              <w:spacing w:after="0" w:line="240" w:lineRule="auto"/>
              <w:jc w:val="right"/>
              <w:rPr>
                <w:rFonts w:ascii="Calibri" w:eastAsia="Times New Roman" w:hAnsi="Calibri" w:cs="Calibri"/>
                <w:color w:val="000000"/>
              </w:rPr>
            </w:pPr>
            <w:r w:rsidRPr="00D4656E">
              <w:rPr>
                <w:rFonts w:ascii="Calibri" w:eastAsia="Times New Roman" w:hAnsi="Calibri" w:cs="Calibri"/>
                <w:color w:val="000000"/>
              </w:rPr>
              <w:t>0.146998636</w:t>
            </w:r>
          </w:p>
        </w:tc>
        <w:tc>
          <w:tcPr>
            <w:tcW w:w="1900" w:type="dxa"/>
            <w:tcBorders>
              <w:top w:val="nil"/>
              <w:left w:val="nil"/>
              <w:bottom w:val="nil"/>
              <w:right w:val="nil"/>
            </w:tcBorders>
            <w:shd w:val="clear" w:color="000000" w:fill="63BE7B"/>
            <w:noWrap/>
            <w:vAlign w:val="bottom"/>
            <w:hideMark/>
          </w:tcPr>
          <w:p w14:paraId="463CCB45" w14:textId="77777777" w:rsidR="00D4656E" w:rsidRPr="00D4656E" w:rsidRDefault="00D4656E" w:rsidP="00D4656E">
            <w:pPr>
              <w:spacing w:after="0" w:line="240" w:lineRule="auto"/>
              <w:jc w:val="right"/>
              <w:rPr>
                <w:rFonts w:ascii="Calibri" w:eastAsia="Times New Roman" w:hAnsi="Calibri" w:cs="Calibri"/>
                <w:color w:val="000000"/>
              </w:rPr>
            </w:pPr>
            <w:r w:rsidRPr="00D4656E">
              <w:rPr>
                <w:rFonts w:ascii="Calibri" w:eastAsia="Times New Roman" w:hAnsi="Calibri" w:cs="Calibri"/>
                <w:color w:val="000000"/>
              </w:rPr>
              <w:t>1</w:t>
            </w:r>
          </w:p>
        </w:tc>
      </w:tr>
      <w:tr w:rsidR="00D4656E" w:rsidRPr="00D4656E" w14:paraId="4C71F737" w14:textId="77777777" w:rsidTr="00D4656E">
        <w:trPr>
          <w:trHeight w:val="315"/>
        </w:trPr>
        <w:tc>
          <w:tcPr>
            <w:tcW w:w="3060" w:type="dxa"/>
            <w:tcBorders>
              <w:top w:val="single" w:sz="8" w:space="0" w:color="auto"/>
              <w:left w:val="nil"/>
              <w:bottom w:val="single" w:sz="4" w:space="0" w:color="auto"/>
              <w:right w:val="nil"/>
            </w:tcBorders>
            <w:shd w:val="clear" w:color="auto" w:fill="auto"/>
            <w:noWrap/>
            <w:vAlign w:val="bottom"/>
            <w:hideMark/>
          </w:tcPr>
          <w:p w14:paraId="619B3A56" w14:textId="77777777" w:rsidR="00D4656E" w:rsidRPr="00D4656E" w:rsidRDefault="00D4656E" w:rsidP="00D4656E">
            <w:pPr>
              <w:spacing w:after="0" w:line="240" w:lineRule="auto"/>
              <w:jc w:val="center"/>
              <w:rPr>
                <w:rFonts w:ascii="Calibri" w:eastAsia="Times New Roman" w:hAnsi="Calibri" w:cs="Calibri"/>
                <w:i/>
                <w:iCs/>
                <w:color w:val="000000"/>
              </w:rPr>
            </w:pPr>
            <w:r w:rsidRPr="00D4656E">
              <w:rPr>
                <w:rFonts w:ascii="Calibri" w:eastAsia="Times New Roman" w:hAnsi="Calibri" w:cs="Calibri"/>
                <w:i/>
                <w:iCs/>
                <w:color w:val="000000"/>
              </w:rPr>
              <w:t>Product_C_Sales</w:t>
            </w:r>
          </w:p>
        </w:tc>
        <w:tc>
          <w:tcPr>
            <w:tcW w:w="1900" w:type="dxa"/>
            <w:tcBorders>
              <w:top w:val="nil"/>
              <w:left w:val="nil"/>
              <w:bottom w:val="nil"/>
              <w:right w:val="nil"/>
            </w:tcBorders>
            <w:shd w:val="clear" w:color="000000" w:fill="F88284"/>
            <w:noWrap/>
            <w:vAlign w:val="bottom"/>
            <w:hideMark/>
          </w:tcPr>
          <w:p w14:paraId="1B19EFAD" w14:textId="77777777" w:rsidR="00D4656E" w:rsidRPr="00D4656E" w:rsidRDefault="00D4656E" w:rsidP="00D4656E">
            <w:pPr>
              <w:spacing w:after="0" w:line="240" w:lineRule="auto"/>
              <w:jc w:val="right"/>
              <w:rPr>
                <w:rFonts w:ascii="Calibri" w:eastAsia="Times New Roman" w:hAnsi="Calibri" w:cs="Calibri"/>
                <w:color w:val="000000"/>
              </w:rPr>
            </w:pPr>
            <w:r w:rsidRPr="00D4656E">
              <w:rPr>
                <w:rFonts w:ascii="Calibri" w:eastAsia="Times New Roman" w:hAnsi="Calibri" w:cs="Calibri"/>
                <w:color w:val="000000"/>
              </w:rPr>
              <w:t>-0.764953018</w:t>
            </w:r>
          </w:p>
        </w:tc>
        <w:tc>
          <w:tcPr>
            <w:tcW w:w="1900" w:type="dxa"/>
            <w:tcBorders>
              <w:top w:val="nil"/>
              <w:left w:val="nil"/>
              <w:bottom w:val="nil"/>
              <w:right w:val="nil"/>
            </w:tcBorders>
            <w:shd w:val="clear" w:color="000000" w:fill="FBE3E6"/>
            <w:noWrap/>
            <w:vAlign w:val="bottom"/>
            <w:hideMark/>
          </w:tcPr>
          <w:p w14:paraId="4D0C920B" w14:textId="77777777" w:rsidR="00D4656E" w:rsidRPr="00D4656E" w:rsidRDefault="00D4656E" w:rsidP="00D4656E">
            <w:pPr>
              <w:spacing w:after="0" w:line="240" w:lineRule="auto"/>
              <w:jc w:val="right"/>
              <w:rPr>
                <w:rFonts w:ascii="Calibri" w:eastAsia="Times New Roman" w:hAnsi="Calibri" w:cs="Calibri"/>
                <w:color w:val="000000"/>
              </w:rPr>
            </w:pPr>
            <w:r w:rsidRPr="00D4656E">
              <w:rPr>
                <w:rFonts w:ascii="Calibri" w:eastAsia="Times New Roman" w:hAnsi="Calibri" w:cs="Calibri"/>
                <w:color w:val="000000"/>
              </w:rPr>
              <w:t>0.041424693</w:t>
            </w:r>
          </w:p>
        </w:tc>
        <w:tc>
          <w:tcPr>
            <w:tcW w:w="1900" w:type="dxa"/>
            <w:tcBorders>
              <w:top w:val="nil"/>
              <w:left w:val="nil"/>
              <w:bottom w:val="nil"/>
              <w:right w:val="nil"/>
            </w:tcBorders>
            <w:shd w:val="clear" w:color="000000" w:fill="F9AFB1"/>
            <w:noWrap/>
            <w:vAlign w:val="bottom"/>
            <w:hideMark/>
          </w:tcPr>
          <w:p w14:paraId="764B93CC" w14:textId="77777777" w:rsidR="00D4656E" w:rsidRPr="00D4656E" w:rsidRDefault="00D4656E" w:rsidP="00D4656E">
            <w:pPr>
              <w:spacing w:after="0" w:line="240" w:lineRule="auto"/>
              <w:jc w:val="right"/>
              <w:rPr>
                <w:rFonts w:ascii="Calibri" w:eastAsia="Times New Roman" w:hAnsi="Calibri" w:cs="Calibri"/>
                <w:color w:val="000000"/>
              </w:rPr>
            </w:pPr>
            <w:r w:rsidRPr="00D4656E">
              <w:rPr>
                <w:rFonts w:ascii="Calibri" w:eastAsia="Times New Roman" w:hAnsi="Calibri" w:cs="Calibri"/>
                <w:color w:val="000000"/>
              </w:rPr>
              <w:t>-0.39402994</w:t>
            </w:r>
          </w:p>
        </w:tc>
      </w:tr>
      <w:tr w:rsidR="00D4656E" w:rsidRPr="00D4656E" w14:paraId="35C80A0F" w14:textId="77777777" w:rsidTr="00D4656E">
        <w:trPr>
          <w:trHeight w:val="315"/>
        </w:trPr>
        <w:tc>
          <w:tcPr>
            <w:tcW w:w="3060" w:type="dxa"/>
            <w:tcBorders>
              <w:top w:val="single" w:sz="8" w:space="0" w:color="auto"/>
              <w:left w:val="nil"/>
              <w:bottom w:val="single" w:sz="4" w:space="0" w:color="auto"/>
              <w:right w:val="nil"/>
            </w:tcBorders>
            <w:shd w:val="clear" w:color="auto" w:fill="auto"/>
            <w:noWrap/>
            <w:vAlign w:val="bottom"/>
            <w:hideMark/>
          </w:tcPr>
          <w:p w14:paraId="4B25C76E" w14:textId="77777777" w:rsidR="00D4656E" w:rsidRPr="00D4656E" w:rsidRDefault="00D4656E" w:rsidP="00D4656E">
            <w:pPr>
              <w:spacing w:after="0" w:line="240" w:lineRule="auto"/>
              <w:jc w:val="center"/>
              <w:rPr>
                <w:rFonts w:ascii="Calibri" w:eastAsia="Times New Roman" w:hAnsi="Calibri" w:cs="Calibri"/>
                <w:i/>
                <w:iCs/>
                <w:color w:val="000000"/>
              </w:rPr>
            </w:pPr>
            <w:r w:rsidRPr="00D4656E">
              <w:rPr>
                <w:rFonts w:ascii="Calibri" w:eastAsia="Times New Roman" w:hAnsi="Calibri" w:cs="Calibri"/>
                <w:i/>
                <w:iCs/>
                <w:color w:val="000000"/>
              </w:rPr>
              <w:t>Total Sales</w:t>
            </w:r>
          </w:p>
        </w:tc>
        <w:tc>
          <w:tcPr>
            <w:tcW w:w="1900" w:type="dxa"/>
            <w:tcBorders>
              <w:top w:val="nil"/>
              <w:left w:val="nil"/>
              <w:bottom w:val="nil"/>
              <w:right w:val="nil"/>
            </w:tcBorders>
            <w:shd w:val="clear" w:color="000000" w:fill="FBEBEE"/>
            <w:noWrap/>
            <w:vAlign w:val="bottom"/>
            <w:hideMark/>
          </w:tcPr>
          <w:p w14:paraId="0360A79F" w14:textId="77777777" w:rsidR="00D4656E" w:rsidRPr="00D4656E" w:rsidRDefault="00D4656E" w:rsidP="00D4656E">
            <w:pPr>
              <w:spacing w:after="0" w:line="240" w:lineRule="auto"/>
              <w:jc w:val="right"/>
              <w:rPr>
                <w:rFonts w:ascii="Calibri" w:eastAsia="Times New Roman" w:hAnsi="Calibri" w:cs="Calibri"/>
                <w:color w:val="000000"/>
              </w:rPr>
            </w:pPr>
            <w:r w:rsidRPr="00D4656E">
              <w:rPr>
                <w:rFonts w:ascii="Calibri" w:eastAsia="Times New Roman" w:hAnsi="Calibri" w:cs="Calibri"/>
                <w:color w:val="000000"/>
              </w:rPr>
              <w:t>0.109406749</w:t>
            </w:r>
          </w:p>
        </w:tc>
        <w:tc>
          <w:tcPr>
            <w:tcW w:w="1900" w:type="dxa"/>
            <w:tcBorders>
              <w:top w:val="nil"/>
              <w:left w:val="nil"/>
              <w:bottom w:val="nil"/>
              <w:right w:val="nil"/>
            </w:tcBorders>
            <w:shd w:val="clear" w:color="000000" w:fill="9BD5AB"/>
            <w:noWrap/>
            <w:vAlign w:val="bottom"/>
            <w:hideMark/>
          </w:tcPr>
          <w:p w14:paraId="2E0B3E61" w14:textId="77777777" w:rsidR="00D4656E" w:rsidRPr="00D4656E" w:rsidRDefault="00D4656E" w:rsidP="00D4656E">
            <w:pPr>
              <w:spacing w:after="0" w:line="240" w:lineRule="auto"/>
              <w:jc w:val="right"/>
              <w:rPr>
                <w:rFonts w:ascii="Calibri" w:eastAsia="Times New Roman" w:hAnsi="Calibri" w:cs="Calibri"/>
                <w:color w:val="000000"/>
              </w:rPr>
            </w:pPr>
            <w:r w:rsidRPr="00D4656E">
              <w:rPr>
                <w:rFonts w:ascii="Calibri" w:eastAsia="Times New Roman" w:hAnsi="Calibri" w:cs="Calibri"/>
                <w:color w:val="000000"/>
              </w:rPr>
              <w:t>0.727652481</w:t>
            </w:r>
          </w:p>
        </w:tc>
        <w:tc>
          <w:tcPr>
            <w:tcW w:w="1900" w:type="dxa"/>
            <w:tcBorders>
              <w:top w:val="nil"/>
              <w:left w:val="nil"/>
              <w:bottom w:val="nil"/>
              <w:right w:val="nil"/>
            </w:tcBorders>
            <w:shd w:val="clear" w:color="000000" w:fill="E5F3EB"/>
            <w:noWrap/>
            <w:vAlign w:val="bottom"/>
            <w:hideMark/>
          </w:tcPr>
          <w:p w14:paraId="0064CAE3" w14:textId="77777777" w:rsidR="00D4656E" w:rsidRPr="00D4656E" w:rsidRDefault="00D4656E" w:rsidP="00D4656E">
            <w:pPr>
              <w:spacing w:after="0" w:line="240" w:lineRule="auto"/>
              <w:jc w:val="right"/>
              <w:rPr>
                <w:rFonts w:ascii="Calibri" w:eastAsia="Times New Roman" w:hAnsi="Calibri" w:cs="Calibri"/>
                <w:color w:val="000000"/>
              </w:rPr>
            </w:pPr>
            <w:r w:rsidRPr="00D4656E">
              <w:rPr>
                <w:rFonts w:ascii="Calibri" w:eastAsia="Times New Roman" w:hAnsi="Calibri" w:cs="Calibri"/>
                <w:color w:val="000000"/>
              </w:rPr>
              <w:t>0.360290099</w:t>
            </w:r>
          </w:p>
        </w:tc>
      </w:tr>
      <w:tr w:rsidR="00D4656E" w:rsidRPr="00D4656E" w14:paraId="7203B3E2" w14:textId="77777777" w:rsidTr="00D4656E">
        <w:trPr>
          <w:trHeight w:val="315"/>
        </w:trPr>
        <w:tc>
          <w:tcPr>
            <w:tcW w:w="3060" w:type="dxa"/>
            <w:tcBorders>
              <w:top w:val="single" w:sz="8" w:space="0" w:color="auto"/>
              <w:left w:val="nil"/>
              <w:bottom w:val="single" w:sz="4" w:space="0" w:color="auto"/>
              <w:right w:val="nil"/>
            </w:tcBorders>
            <w:shd w:val="clear" w:color="auto" w:fill="auto"/>
            <w:noWrap/>
            <w:vAlign w:val="bottom"/>
            <w:hideMark/>
          </w:tcPr>
          <w:p w14:paraId="56369FA4" w14:textId="77777777" w:rsidR="00D4656E" w:rsidRPr="00D4656E" w:rsidRDefault="00D4656E" w:rsidP="00D4656E">
            <w:pPr>
              <w:spacing w:after="0" w:line="240" w:lineRule="auto"/>
              <w:jc w:val="center"/>
              <w:rPr>
                <w:rFonts w:ascii="Calibri" w:eastAsia="Times New Roman" w:hAnsi="Calibri" w:cs="Calibri"/>
                <w:i/>
                <w:iCs/>
                <w:color w:val="000000"/>
              </w:rPr>
            </w:pPr>
            <w:r w:rsidRPr="00D4656E">
              <w:rPr>
                <w:rFonts w:ascii="Calibri" w:eastAsia="Times New Roman" w:hAnsi="Calibri" w:cs="Calibri"/>
                <w:i/>
                <w:iCs/>
                <w:color w:val="000000"/>
              </w:rPr>
              <w:t>Marketing_Expenses</w:t>
            </w:r>
          </w:p>
        </w:tc>
        <w:tc>
          <w:tcPr>
            <w:tcW w:w="1900" w:type="dxa"/>
            <w:tcBorders>
              <w:top w:val="nil"/>
              <w:left w:val="nil"/>
              <w:bottom w:val="nil"/>
              <w:right w:val="nil"/>
            </w:tcBorders>
            <w:shd w:val="clear" w:color="000000" w:fill="FBEFF2"/>
            <w:noWrap/>
            <w:vAlign w:val="bottom"/>
            <w:hideMark/>
          </w:tcPr>
          <w:p w14:paraId="089735AA" w14:textId="77777777" w:rsidR="00D4656E" w:rsidRPr="00D4656E" w:rsidRDefault="00D4656E" w:rsidP="00D4656E">
            <w:pPr>
              <w:spacing w:after="0" w:line="240" w:lineRule="auto"/>
              <w:jc w:val="right"/>
              <w:rPr>
                <w:rFonts w:ascii="Calibri" w:eastAsia="Times New Roman" w:hAnsi="Calibri" w:cs="Calibri"/>
                <w:color w:val="000000"/>
              </w:rPr>
            </w:pPr>
            <w:r w:rsidRPr="00D4656E">
              <w:rPr>
                <w:rFonts w:ascii="Calibri" w:eastAsia="Times New Roman" w:hAnsi="Calibri" w:cs="Calibri"/>
                <w:color w:val="000000"/>
              </w:rPr>
              <w:t>0.141046099</w:t>
            </w:r>
          </w:p>
        </w:tc>
        <w:tc>
          <w:tcPr>
            <w:tcW w:w="1900" w:type="dxa"/>
            <w:tcBorders>
              <w:top w:val="nil"/>
              <w:left w:val="nil"/>
              <w:bottom w:val="nil"/>
              <w:right w:val="nil"/>
            </w:tcBorders>
            <w:shd w:val="clear" w:color="000000" w:fill="FBFCFE"/>
            <w:noWrap/>
            <w:vAlign w:val="bottom"/>
            <w:hideMark/>
          </w:tcPr>
          <w:p w14:paraId="2BF2817E" w14:textId="77777777" w:rsidR="00D4656E" w:rsidRPr="00D4656E" w:rsidRDefault="00D4656E" w:rsidP="00D4656E">
            <w:pPr>
              <w:spacing w:after="0" w:line="240" w:lineRule="auto"/>
              <w:jc w:val="right"/>
              <w:rPr>
                <w:rFonts w:ascii="Calibri" w:eastAsia="Times New Roman" w:hAnsi="Calibri" w:cs="Calibri"/>
                <w:color w:val="000000"/>
              </w:rPr>
            </w:pPr>
            <w:r w:rsidRPr="00D4656E">
              <w:rPr>
                <w:rFonts w:ascii="Calibri" w:eastAsia="Times New Roman" w:hAnsi="Calibri" w:cs="Calibri"/>
                <w:color w:val="000000"/>
              </w:rPr>
              <w:t>0.253774468</w:t>
            </w:r>
          </w:p>
        </w:tc>
        <w:tc>
          <w:tcPr>
            <w:tcW w:w="1900" w:type="dxa"/>
            <w:tcBorders>
              <w:top w:val="nil"/>
              <w:left w:val="nil"/>
              <w:bottom w:val="nil"/>
              <w:right w:val="nil"/>
            </w:tcBorders>
            <w:shd w:val="clear" w:color="000000" w:fill="FBF1F4"/>
            <w:noWrap/>
            <w:vAlign w:val="bottom"/>
            <w:hideMark/>
          </w:tcPr>
          <w:p w14:paraId="115E843C" w14:textId="77777777" w:rsidR="00D4656E" w:rsidRPr="00D4656E" w:rsidRDefault="00D4656E" w:rsidP="00D4656E">
            <w:pPr>
              <w:spacing w:after="0" w:line="240" w:lineRule="auto"/>
              <w:jc w:val="right"/>
              <w:rPr>
                <w:rFonts w:ascii="Calibri" w:eastAsia="Times New Roman" w:hAnsi="Calibri" w:cs="Calibri"/>
                <w:color w:val="000000"/>
              </w:rPr>
            </w:pPr>
            <w:r w:rsidRPr="00D4656E">
              <w:rPr>
                <w:rFonts w:ascii="Calibri" w:eastAsia="Times New Roman" w:hAnsi="Calibri" w:cs="Calibri"/>
                <w:color w:val="000000"/>
              </w:rPr>
              <w:t>0.162316281</w:t>
            </w:r>
          </w:p>
        </w:tc>
      </w:tr>
      <w:tr w:rsidR="00D4656E" w:rsidRPr="00D4656E" w14:paraId="5CE0A5D7" w14:textId="77777777" w:rsidTr="00D4656E">
        <w:trPr>
          <w:trHeight w:val="315"/>
        </w:trPr>
        <w:tc>
          <w:tcPr>
            <w:tcW w:w="3060" w:type="dxa"/>
            <w:tcBorders>
              <w:top w:val="single" w:sz="8" w:space="0" w:color="auto"/>
              <w:left w:val="nil"/>
              <w:bottom w:val="single" w:sz="4" w:space="0" w:color="auto"/>
              <w:right w:val="nil"/>
            </w:tcBorders>
            <w:shd w:val="clear" w:color="auto" w:fill="auto"/>
            <w:noWrap/>
            <w:vAlign w:val="bottom"/>
            <w:hideMark/>
          </w:tcPr>
          <w:p w14:paraId="1318C6E3" w14:textId="77777777" w:rsidR="00D4656E" w:rsidRPr="00D4656E" w:rsidRDefault="00D4656E" w:rsidP="00D4656E">
            <w:pPr>
              <w:spacing w:after="0" w:line="240" w:lineRule="auto"/>
              <w:jc w:val="center"/>
              <w:rPr>
                <w:rFonts w:ascii="Calibri" w:eastAsia="Times New Roman" w:hAnsi="Calibri" w:cs="Calibri"/>
                <w:i/>
                <w:iCs/>
                <w:color w:val="000000"/>
              </w:rPr>
            </w:pPr>
            <w:r w:rsidRPr="00D4656E">
              <w:rPr>
                <w:rFonts w:ascii="Calibri" w:eastAsia="Times New Roman" w:hAnsi="Calibri" w:cs="Calibri"/>
                <w:i/>
                <w:iCs/>
                <w:color w:val="000000"/>
              </w:rPr>
              <w:t>Operational_Expenses</w:t>
            </w:r>
          </w:p>
        </w:tc>
        <w:tc>
          <w:tcPr>
            <w:tcW w:w="1900" w:type="dxa"/>
            <w:tcBorders>
              <w:top w:val="nil"/>
              <w:left w:val="nil"/>
              <w:bottom w:val="nil"/>
              <w:right w:val="nil"/>
            </w:tcBorders>
            <w:shd w:val="clear" w:color="000000" w:fill="FABCBE"/>
            <w:noWrap/>
            <w:vAlign w:val="bottom"/>
            <w:hideMark/>
          </w:tcPr>
          <w:p w14:paraId="3892A797" w14:textId="77777777" w:rsidR="00D4656E" w:rsidRPr="00D4656E" w:rsidRDefault="00D4656E" w:rsidP="00D4656E">
            <w:pPr>
              <w:spacing w:after="0" w:line="240" w:lineRule="auto"/>
              <w:jc w:val="right"/>
              <w:rPr>
                <w:rFonts w:ascii="Calibri" w:eastAsia="Times New Roman" w:hAnsi="Calibri" w:cs="Calibri"/>
                <w:color w:val="000000"/>
              </w:rPr>
            </w:pPr>
            <w:r w:rsidRPr="00D4656E">
              <w:rPr>
                <w:rFonts w:ascii="Calibri" w:eastAsia="Times New Roman" w:hAnsi="Calibri" w:cs="Calibri"/>
                <w:color w:val="000000"/>
              </w:rPr>
              <w:t>-0.286861379</w:t>
            </w:r>
          </w:p>
        </w:tc>
        <w:tc>
          <w:tcPr>
            <w:tcW w:w="1900" w:type="dxa"/>
            <w:tcBorders>
              <w:top w:val="nil"/>
              <w:left w:val="nil"/>
              <w:bottom w:val="nil"/>
              <w:right w:val="nil"/>
            </w:tcBorders>
            <w:shd w:val="clear" w:color="000000" w:fill="BCE2C8"/>
            <w:noWrap/>
            <w:vAlign w:val="bottom"/>
            <w:hideMark/>
          </w:tcPr>
          <w:p w14:paraId="6D341D60" w14:textId="77777777" w:rsidR="00D4656E" w:rsidRPr="00D4656E" w:rsidRDefault="00D4656E" w:rsidP="00D4656E">
            <w:pPr>
              <w:spacing w:after="0" w:line="240" w:lineRule="auto"/>
              <w:jc w:val="right"/>
              <w:rPr>
                <w:rFonts w:ascii="Calibri" w:eastAsia="Times New Roman" w:hAnsi="Calibri" w:cs="Calibri"/>
                <w:color w:val="000000"/>
              </w:rPr>
            </w:pPr>
            <w:r w:rsidRPr="00D4656E">
              <w:rPr>
                <w:rFonts w:ascii="Calibri" w:eastAsia="Times New Roman" w:hAnsi="Calibri" w:cs="Calibri"/>
                <w:color w:val="000000"/>
              </w:rPr>
              <w:t>0.562782366</w:t>
            </w:r>
          </w:p>
        </w:tc>
        <w:tc>
          <w:tcPr>
            <w:tcW w:w="1900" w:type="dxa"/>
            <w:tcBorders>
              <w:top w:val="nil"/>
              <w:left w:val="nil"/>
              <w:bottom w:val="nil"/>
              <w:right w:val="nil"/>
            </w:tcBorders>
            <w:shd w:val="clear" w:color="000000" w:fill="F99C9F"/>
            <w:noWrap/>
            <w:vAlign w:val="bottom"/>
            <w:hideMark/>
          </w:tcPr>
          <w:p w14:paraId="0357DDB2" w14:textId="77777777" w:rsidR="00D4656E" w:rsidRPr="00D4656E" w:rsidRDefault="00D4656E" w:rsidP="00D4656E">
            <w:pPr>
              <w:spacing w:after="0" w:line="240" w:lineRule="auto"/>
              <w:jc w:val="right"/>
              <w:rPr>
                <w:rFonts w:ascii="Calibri" w:eastAsia="Times New Roman" w:hAnsi="Calibri" w:cs="Calibri"/>
                <w:color w:val="000000"/>
              </w:rPr>
            </w:pPr>
            <w:r w:rsidRPr="00D4656E">
              <w:rPr>
                <w:rFonts w:ascii="Calibri" w:eastAsia="Times New Roman" w:hAnsi="Calibri" w:cs="Calibri"/>
                <w:color w:val="000000"/>
              </w:rPr>
              <w:t>-0.547636583</w:t>
            </w:r>
          </w:p>
        </w:tc>
      </w:tr>
      <w:tr w:rsidR="00D4656E" w:rsidRPr="00D4656E" w14:paraId="7E737B72" w14:textId="77777777" w:rsidTr="00D4656E">
        <w:trPr>
          <w:trHeight w:val="315"/>
        </w:trPr>
        <w:tc>
          <w:tcPr>
            <w:tcW w:w="3060" w:type="dxa"/>
            <w:tcBorders>
              <w:top w:val="single" w:sz="8" w:space="0" w:color="auto"/>
              <w:left w:val="nil"/>
              <w:bottom w:val="single" w:sz="4" w:space="0" w:color="auto"/>
              <w:right w:val="nil"/>
            </w:tcBorders>
            <w:shd w:val="clear" w:color="auto" w:fill="auto"/>
            <w:noWrap/>
            <w:vAlign w:val="bottom"/>
            <w:hideMark/>
          </w:tcPr>
          <w:p w14:paraId="31472171" w14:textId="77777777" w:rsidR="00D4656E" w:rsidRPr="00D4656E" w:rsidRDefault="00D4656E" w:rsidP="00D4656E">
            <w:pPr>
              <w:spacing w:after="0" w:line="240" w:lineRule="auto"/>
              <w:jc w:val="center"/>
              <w:rPr>
                <w:rFonts w:ascii="Calibri" w:eastAsia="Times New Roman" w:hAnsi="Calibri" w:cs="Calibri"/>
                <w:i/>
                <w:iCs/>
                <w:color w:val="000000"/>
              </w:rPr>
            </w:pPr>
            <w:r w:rsidRPr="00D4656E">
              <w:rPr>
                <w:rFonts w:ascii="Calibri" w:eastAsia="Times New Roman" w:hAnsi="Calibri" w:cs="Calibri"/>
                <w:i/>
                <w:iCs/>
                <w:color w:val="000000"/>
              </w:rPr>
              <w:t>R&amp;D_Expenses</w:t>
            </w:r>
          </w:p>
        </w:tc>
        <w:tc>
          <w:tcPr>
            <w:tcW w:w="1900" w:type="dxa"/>
            <w:tcBorders>
              <w:top w:val="nil"/>
              <w:left w:val="nil"/>
              <w:bottom w:val="nil"/>
              <w:right w:val="nil"/>
            </w:tcBorders>
            <w:shd w:val="clear" w:color="000000" w:fill="F99598"/>
            <w:noWrap/>
            <w:vAlign w:val="bottom"/>
            <w:hideMark/>
          </w:tcPr>
          <w:p w14:paraId="10DABAF4" w14:textId="77777777" w:rsidR="00D4656E" w:rsidRPr="00D4656E" w:rsidRDefault="00D4656E" w:rsidP="00D4656E">
            <w:pPr>
              <w:spacing w:after="0" w:line="240" w:lineRule="auto"/>
              <w:jc w:val="right"/>
              <w:rPr>
                <w:rFonts w:ascii="Calibri" w:eastAsia="Times New Roman" w:hAnsi="Calibri" w:cs="Calibri"/>
                <w:color w:val="000000"/>
              </w:rPr>
            </w:pPr>
            <w:r w:rsidRPr="00D4656E">
              <w:rPr>
                <w:rFonts w:ascii="Calibri" w:eastAsia="Times New Roman" w:hAnsi="Calibri" w:cs="Calibri"/>
                <w:color w:val="000000"/>
              </w:rPr>
              <w:t>-0.603735529</w:t>
            </w:r>
          </w:p>
        </w:tc>
        <w:tc>
          <w:tcPr>
            <w:tcW w:w="1900" w:type="dxa"/>
            <w:tcBorders>
              <w:top w:val="nil"/>
              <w:left w:val="nil"/>
              <w:bottom w:val="nil"/>
              <w:right w:val="nil"/>
            </w:tcBorders>
            <w:shd w:val="clear" w:color="000000" w:fill="FACBCD"/>
            <w:noWrap/>
            <w:vAlign w:val="bottom"/>
            <w:hideMark/>
          </w:tcPr>
          <w:p w14:paraId="3242E062" w14:textId="77777777" w:rsidR="00D4656E" w:rsidRPr="00D4656E" w:rsidRDefault="00D4656E" w:rsidP="00D4656E">
            <w:pPr>
              <w:spacing w:after="0" w:line="240" w:lineRule="auto"/>
              <w:jc w:val="right"/>
              <w:rPr>
                <w:rFonts w:ascii="Calibri" w:eastAsia="Times New Roman" w:hAnsi="Calibri" w:cs="Calibri"/>
                <w:color w:val="000000"/>
              </w:rPr>
            </w:pPr>
            <w:r w:rsidRPr="00D4656E">
              <w:rPr>
                <w:rFonts w:ascii="Calibri" w:eastAsia="Times New Roman" w:hAnsi="Calibri" w:cs="Calibri"/>
                <w:color w:val="000000"/>
              </w:rPr>
              <w:t>-0.161513985</w:t>
            </w:r>
          </w:p>
        </w:tc>
        <w:tc>
          <w:tcPr>
            <w:tcW w:w="1900" w:type="dxa"/>
            <w:tcBorders>
              <w:top w:val="nil"/>
              <w:left w:val="nil"/>
              <w:bottom w:val="nil"/>
              <w:right w:val="nil"/>
            </w:tcBorders>
            <w:shd w:val="clear" w:color="000000" w:fill="FAC0C3"/>
            <w:noWrap/>
            <w:vAlign w:val="bottom"/>
            <w:hideMark/>
          </w:tcPr>
          <w:p w14:paraId="4AA6DCDA" w14:textId="77777777" w:rsidR="00D4656E" w:rsidRPr="00D4656E" w:rsidRDefault="00D4656E" w:rsidP="00D4656E">
            <w:pPr>
              <w:spacing w:after="0" w:line="240" w:lineRule="auto"/>
              <w:jc w:val="right"/>
              <w:rPr>
                <w:rFonts w:ascii="Calibri" w:eastAsia="Times New Roman" w:hAnsi="Calibri" w:cs="Calibri"/>
                <w:color w:val="000000"/>
              </w:rPr>
            </w:pPr>
            <w:r w:rsidRPr="00D4656E">
              <w:rPr>
                <w:rFonts w:ascii="Calibri" w:eastAsia="Times New Roman" w:hAnsi="Calibri" w:cs="Calibri"/>
                <w:color w:val="000000"/>
              </w:rPr>
              <w:t>-0.246938352</w:t>
            </w:r>
          </w:p>
        </w:tc>
      </w:tr>
      <w:tr w:rsidR="00D4656E" w:rsidRPr="00D4656E" w14:paraId="252EDA89" w14:textId="77777777" w:rsidTr="00D4656E">
        <w:trPr>
          <w:trHeight w:val="315"/>
        </w:trPr>
        <w:tc>
          <w:tcPr>
            <w:tcW w:w="3060" w:type="dxa"/>
            <w:tcBorders>
              <w:top w:val="single" w:sz="8" w:space="0" w:color="auto"/>
              <w:left w:val="nil"/>
              <w:bottom w:val="single" w:sz="4" w:space="0" w:color="auto"/>
              <w:right w:val="nil"/>
            </w:tcBorders>
            <w:shd w:val="clear" w:color="auto" w:fill="auto"/>
            <w:noWrap/>
            <w:vAlign w:val="bottom"/>
            <w:hideMark/>
          </w:tcPr>
          <w:p w14:paraId="2F53C5F7" w14:textId="77777777" w:rsidR="00D4656E" w:rsidRPr="00D4656E" w:rsidRDefault="00D4656E" w:rsidP="00D4656E">
            <w:pPr>
              <w:spacing w:after="0" w:line="240" w:lineRule="auto"/>
              <w:jc w:val="center"/>
              <w:rPr>
                <w:rFonts w:ascii="Calibri" w:eastAsia="Times New Roman" w:hAnsi="Calibri" w:cs="Calibri"/>
                <w:i/>
                <w:iCs/>
                <w:color w:val="000000"/>
              </w:rPr>
            </w:pPr>
            <w:r w:rsidRPr="00D4656E">
              <w:rPr>
                <w:rFonts w:ascii="Calibri" w:eastAsia="Times New Roman" w:hAnsi="Calibri" w:cs="Calibri"/>
                <w:i/>
                <w:iCs/>
                <w:color w:val="000000"/>
              </w:rPr>
              <w:t>Total Expenses</w:t>
            </w:r>
          </w:p>
        </w:tc>
        <w:tc>
          <w:tcPr>
            <w:tcW w:w="1900" w:type="dxa"/>
            <w:tcBorders>
              <w:top w:val="nil"/>
              <w:left w:val="nil"/>
              <w:bottom w:val="nil"/>
              <w:right w:val="nil"/>
            </w:tcBorders>
            <w:shd w:val="clear" w:color="000000" w:fill="F99799"/>
            <w:noWrap/>
            <w:vAlign w:val="bottom"/>
            <w:hideMark/>
          </w:tcPr>
          <w:p w14:paraId="3BDE70D1" w14:textId="77777777" w:rsidR="00D4656E" w:rsidRPr="00D4656E" w:rsidRDefault="00D4656E" w:rsidP="00D4656E">
            <w:pPr>
              <w:spacing w:after="0" w:line="240" w:lineRule="auto"/>
              <w:jc w:val="right"/>
              <w:rPr>
                <w:rFonts w:ascii="Calibri" w:eastAsia="Times New Roman" w:hAnsi="Calibri" w:cs="Calibri"/>
                <w:color w:val="000000"/>
              </w:rPr>
            </w:pPr>
            <w:r w:rsidRPr="00D4656E">
              <w:rPr>
                <w:rFonts w:ascii="Calibri" w:eastAsia="Times New Roman" w:hAnsi="Calibri" w:cs="Calibri"/>
                <w:color w:val="000000"/>
              </w:rPr>
              <w:t>-0.592820094</w:t>
            </w:r>
          </w:p>
        </w:tc>
        <w:tc>
          <w:tcPr>
            <w:tcW w:w="1900" w:type="dxa"/>
            <w:tcBorders>
              <w:top w:val="nil"/>
              <w:left w:val="nil"/>
              <w:bottom w:val="nil"/>
              <w:right w:val="nil"/>
            </w:tcBorders>
            <w:shd w:val="clear" w:color="000000" w:fill="F4F9F8"/>
            <w:noWrap/>
            <w:vAlign w:val="bottom"/>
            <w:hideMark/>
          </w:tcPr>
          <w:p w14:paraId="5F9AE4D4" w14:textId="77777777" w:rsidR="00D4656E" w:rsidRPr="00D4656E" w:rsidRDefault="00D4656E" w:rsidP="00D4656E">
            <w:pPr>
              <w:spacing w:after="0" w:line="240" w:lineRule="auto"/>
              <w:jc w:val="right"/>
              <w:rPr>
                <w:rFonts w:ascii="Calibri" w:eastAsia="Times New Roman" w:hAnsi="Calibri" w:cs="Calibri"/>
                <w:color w:val="000000"/>
              </w:rPr>
            </w:pPr>
            <w:r w:rsidRPr="00D4656E">
              <w:rPr>
                <w:rFonts w:ascii="Calibri" w:eastAsia="Times New Roman" w:hAnsi="Calibri" w:cs="Calibri"/>
                <w:color w:val="000000"/>
              </w:rPr>
              <w:t>0.28964082</w:t>
            </w:r>
          </w:p>
        </w:tc>
        <w:tc>
          <w:tcPr>
            <w:tcW w:w="1900" w:type="dxa"/>
            <w:tcBorders>
              <w:top w:val="nil"/>
              <w:left w:val="nil"/>
              <w:bottom w:val="nil"/>
              <w:right w:val="nil"/>
            </w:tcBorders>
            <w:shd w:val="clear" w:color="000000" w:fill="F9A1A3"/>
            <w:noWrap/>
            <w:vAlign w:val="bottom"/>
            <w:hideMark/>
          </w:tcPr>
          <w:p w14:paraId="5449903A" w14:textId="77777777" w:rsidR="00D4656E" w:rsidRPr="00D4656E" w:rsidRDefault="00D4656E" w:rsidP="00D4656E">
            <w:pPr>
              <w:spacing w:after="0" w:line="240" w:lineRule="auto"/>
              <w:jc w:val="right"/>
              <w:rPr>
                <w:rFonts w:ascii="Calibri" w:eastAsia="Times New Roman" w:hAnsi="Calibri" w:cs="Calibri"/>
                <w:color w:val="000000"/>
              </w:rPr>
            </w:pPr>
            <w:r w:rsidRPr="00D4656E">
              <w:rPr>
                <w:rFonts w:ascii="Calibri" w:eastAsia="Times New Roman" w:hAnsi="Calibri" w:cs="Calibri"/>
                <w:color w:val="000000"/>
              </w:rPr>
              <w:t>-0.508574428</w:t>
            </w:r>
          </w:p>
        </w:tc>
      </w:tr>
      <w:tr w:rsidR="00D4656E" w:rsidRPr="00D4656E" w14:paraId="3BDE6C54" w14:textId="77777777" w:rsidTr="00D4656E">
        <w:trPr>
          <w:trHeight w:val="315"/>
        </w:trPr>
        <w:tc>
          <w:tcPr>
            <w:tcW w:w="3060" w:type="dxa"/>
            <w:tcBorders>
              <w:top w:val="single" w:sz="8" w:space="0" w:color="auto"/>
              <w:left w:val="nil"/>
              <w:bottom w:val="single" w:sz="4" w:space="0" w:color="auto"/>
              <w:right w:val="nil"/>
            </w:tcBorders>
            <w:shd w:val="clear" w:color="auto" w:fill="auto"/>
            <w:noWrap/>
            <w:vAlign w:val="bottom"/>
            <w:hideMark/>
          </w:tcPr>
          <w:p w14:paraId="11828EF7" w14:textId="77777777" w:rsidR="00D4656E" w:rsidRPr="00D4656E" w:rsidRDefault="00D4656E" w:rsidP="00D4656E">
            <w:pPr>
              <w:spacing w:after="0" w:line="240" w:lineRule="auto"/>
              <w:jc w:val="center"/>
              <w:rPr>
                <w:rFonts w:ascii="Calibri" w:eastAsia="Times New Roman" w:hAnsi="Calibri" w:cs="Calibri"/>
                <w:i/>
                <w:iCs/>
                <w:color w:val="000000"/>
              </w:rPr>
            </w:pPr>
            <w:r w:rsidRPr="00D4656E">
              <w:rPr>
                <w:rFonts w:ascii="Calibri" w:eastAsia="Times New Roman" w:hAnsi="Calibri" w:cs="Calibri"/>
                <w:i/>
                <w:iCs/>
                <w:color w:val="000000"/>
              </w:rPr>
              <w:t>Competitor1_Market_Share</w:t>
            </w:r>
          </w:p>
        </w:tc>
        <w:tc>
          <w:tcPr>
            <w:tcW w:w="1900" w:type="dxa"/>
            <w:tcBorders>
              <w:top w:val="nil"/>
              <w:left w:val="nil"/>
              <w:bottom w:val="nil"/>
              <w:right w:val="nil"/>
            </w:tcBorders>
            <w:shd w:val="clear" w:color="000000" w:fill="F9AAAD"/>
            <w:noWrap/>
            <w:vAlign w:val="bottom"/>
            <w:hideMark/>
          </w:tcPr>
          <w:p w14:paraId="58B3615C" w14:textId="77777777" w:rsidR="00D4656E" w:rsidRPr="00D4656E" w:rsidRDefault="00D4656E" w:rsidP="00D4656E">
            <w:pPr>
              <w:spacing w:after="0" w:line="240" w:lineRule="auto"/>
              <w:jc w:val="right"/>
              <w:rPr>
                <w:rFonts w:ascii="Calibri" w:eastAsia="Times New Roman" w:hAnsi="Calibri" w:cs="Calibri"/>
                <w:color w:val="000000"/>
              </w:rPr>
            </w:pPr>
            <w:r w:rsidRPr="00D4656E">
              <w:rPr>
                <w:rFonts w:ascii="Calibri" w:eastAsia="Times New Roman" w:hAnsi="Calibri" w:cs="Calibri"/>
                <w:color w:val="000000"/>
              </w:rPr>
              <w:t>-0.431388591</w:t>
            </w:r>
          </w:p>
        </w:tc>
        <w:tc>
          <w:tcPr>
            <w:tcW w:w="1900" w:type="dxa"/>
            <w:tcBorders>
              <w:top w:val="nil"/>
              <w:left w:val="nil"/>
              <w:bottom w:val="nil"/>
              <w:right w:val="nil"/>
            </w:tcBorders>
            <w:shd w:val="clear" w:color="000000" w:fill="FBE2E5"/>
            <w:noWrap/>
            <w:vAlign w:val="bottom"/>
            <w:hideMark/>
          </w:tcPr>
          <w:p w14:paraId="74AAF922" w14:textId="77777777" w:rsidR="00D4656E" w:rsidRPr="00D4656E" w:rsidRDefault="00D4656E" w:rsidP="00D4656E">
            <w:pPr>
              <w:spacing w:after="0" w:line="240" w:lineRule="auto"/>
              <w:jc w:val="right"/>
              <w:rPr>
                <w:rFonts w:ascii="Calibri" w:eastAsia="Times New Roman" w:hAnsi="Calibri" w:cs="Calibri"/>
                <w:color w:val="000000"/>
              </w:rPr>
            </w:pPr>
            <w:r w:rsidRPr="00D4656E">
              <w:rPr>
                <w:rFonts w:ascii="Calibri" w:eastAsia="Times New Roman" w:hAnsi="Calibri" w:cs="Calibri"/>
                <w:color w:val="000000"/>
              </w:rPr>
              <w:t>0.034216702</w:t>
            </w:r>
          </w:p>
        </w:tc>
        <w:tc>
          <w:tcPr>
            <w:tcW w:w="1900" w:type="dxa"/>
            <w:tcBorders>
              <w:top w:val="nil"/>
              <w:left w:val="nil"/>
              <w:bottom w:val="nil"/>
              <w:right w:val="nil"/>
            </w:tcBorders>
            <w:shd w:val="clear" w:color="000000" w:fill="FACACD"/>
            <w:noWrap/>
            <w:vAlign w:val="bottom"/>
            <w:hideMark/>
          </w:tcPr>
          <w:p w14:paraId="5E249113" w14:textId="77777777" w:rsidR="00D4656E" w:rsidRPr="00D4656E" w:rsidRDefault="00D4656E" w:rsidP="00D4656E">
            <w:pPr>
              <w:spacing w:after="0" w:line="240" w:lineRule="auto"/>
              <w:jc w:val="right"/>
              <w:rPr>
                <w:rFonts w:ascii="Calibri" w:eastAsia="Times New Roman" w:hAnsi="Calibri" w:cs="Calibri"/>
                <w:color w:val="000000"/>
              </w:rPr>
            </w:pPr>
            <w:r w:rsidRPr="00D4656E">
              <w:rPr>
                <w:rFonts w:ascii="Calibri" w:eastAsia="Times New Roman" w:hAnsi="Calibri" w:cs="Calibri"/>
                <w:color w:val="000000"/>
              </w:rPr>
              <w:t>-0.164261977</w:t>
            </w:r>
          </w:p>
        </w:tc>
      </w:tr>
      <w:tr w:rsidR="00D4656E" w:rsidRPr="00D4656E" w14:paraId="6CCA082F" w14:textId="77777777" w:rsidTr="00D4656E">
        <w:trPr>
          <w:trHeight w:val="315"/>
        </w:trPr>
        <w:tc>
          <w:tcPr>
            <w:tcW w:w="3060" w:type="dxa"/>
            <w:tcBorders>
              <w:top w:val="single" w:sz="8" w:space="0" w:color="auto"/>
              <w:left w:val="nil"/>
              <w:bottom w:val="single" w:sz="4" w:space="0" w:color="auto"/>
              <w:right w:val="nil"/>
            </w:tcBorders>
            <w:shd w:val="clear" w:color="auto" w:fill="auto"/>
            <w:noWrap/>
            <w:vAlign w:val="bottom"/>
            <w:hideMark/>
          </w:tcPr>
          <w:p w14:paraId="5EEEB7F8" w14:textId="77777777" w:rsidR="00D4656E" w:rsidRPr="00D4656E" w:rsidRDefault="00D4656E" w:rsidP="00D4656E">
            <w:pPr>
              <w:spacing w:after="0" w:line="240" w:lineRule="auto"/>
              <w:jc w:val="center"/>
              <w:rPr>
                <w:rFonts w:ascii="Calibri" w:eastAsia="Times New Roman" w:hAnsi="Calibri" w:cs="Calibri"/>
                <w:i/>
                <w:iCs/>
                <w:color w:val="000000"/>
              </w:rPr>
            </w:pPr>
            <w:r w:rsidRPr="00D4656E">
              <w:rPr>
                <w:rFonts w:ascii="Calibri" w:eastAsia="Times New Roman" w:hAnsi="Calibri" w:cs="Calibri"/>
                <w:i/>
                <w:iCs/>
                <w:color w:val="000000"/>
              </w:rPr>
              <w:t>Competitor2_Market_Share</w:t>
            </w:r>
          </w:p>
        </w:tc>
        <w:tc>
          <w:tcPr>
            <w:tcW w:w="1900" w:type="dxa"/>
            <w:tcBorders>
              <w:top w:val="nil"/>
              <w:left w:val="nil"/>
              <w:bottom w:val="nil"/>
              <w:right w:val="nil"/>
            </w:tcBorders>
            <w:shd w:val="clear" w:color="000000" w:fill="A7DAB5"/>
            <w:noWrap/>
            <w:vAlign w:val="bottom"/>
            <w:hideMark/>
          </w:tcPr>
          <w:p w14:paraId="07147CB0" w14:textId="77777777" w:rsidR="00D4656E" w:rsidRPr="00D4656E" w:rsidRDefault="00D4656E" w:rsidP="00D4656E">
            <w:pPr>
              <w:spacing w:after="0" w:line="240" w:lineRule="auto"/>
              <w:jc w:val="right"/>
              <w:rPr>
                <w:rFonts w:ascii="Calibri" w:eastAsia="Times New Roman" w:hAnsi="Calibri" w:cs="Calibri"/>
                <w:color w:val="000000"/>
              </w:rPr>
            </w:pPr>
            <w:r w:rsidRPr="00D4656E">
              <w:rPr>
                <w:rFonts w:ascii="Calibri" w:eastAsia="Times New Roman" w:hAnsi="Calibri" w:cs="Calibri"/>
                <w:color w:val="000000"/>
              </w:rPr>
              <w:t>0.668921931</w:t>
            </w:r>
          </w:p>
        </w:tc>
        <w:tc>
          <w:tcPr>
            <w:tcW w:w="1900" w:type="dxa"/>
            <w:tcBorders>
              <w:top w:val="nil"/>
              <w:left w:val="nil"/>
              <w:bottom w:val="nil"/>
              <w:right w:val="nil"/>
            </w:tcBorders>
            <w:shd w:val="clear" w:color="000000" w:fill="ADDCBB"/>
            <w:noWrap/>
            <w:vAlign w:val="bottom"/>
            <w:hideMark/>
          </w:tcPr>
          <w:p w14:paraId="38002C60" w14:textId="77777777" w:rsidR="00D4656E" w:rsidRPr="00D4656E" w:rsidRDefault="00D4656E" w:rsidP="00D4656E">
            <w:pPr>
              <w:spacing w:after="0" w:line="240" w:lineRule="auto"/>
              <w:jc w:val="right"/>
              <w:rPr>
                <w:rFonts w:ascii="Calibri" w:eastAsia="Times New Roman" w:hAnsi="Calibri" w:cs="Calibri"/>
                <w:color w:val="000000"/>
              </w:rPr>
            </w:pPr>
            <w:r w:rsidRPr="00D4656E">
              <w:rPr>
                <w:rFonts w:ascii="Calibri" w:eastAsia="Times New Roman" w:hAnsi="Calibri" w:cs="Calibri"/>
                <w:color w:val="000000"/>
              </w:rPr>
              <w:t>0.636085948</w:t>
            </w:r>
          </w:p>
        </w:tc>
        <w:tc>
          <w:tcPr>
            <w:tcW w:w="1900" w:type="dxa"/>
            <w:tcBorders>
              <w:top w:val="nil"/>
              <w:left w:val="nil"/>
              <w:bottom w:val="nil"/>
              <w:right w:val="nil"/>
            </w:tcBorders>
            <w:shd w:val="clear" w:color="000000" w:fill="9AD5AB"/>
            <w:noWrap/>
            <w:vAlign w:val="bottom"/>
            <w:hideMark/>
          </w:tcPr>
          <w:p w14:paraId="79B340CE" w14:textId="77777777" w:rsidR="00D4656E" w:rsidRPr="00D4656E" w:rsidRDefault="00D4656E" w:rsidP="00D4656E">
            <w:pPr>
              <w:spacing w:after="0" w:line="240" w:lineRule="auto"/>
              <w:jc w:val="right"/>
              <w:rPr>
                <w:rFonts w:ascii="Calibri" w:eastAsia="Times New Roman" w:hAnsi="Calibri" w:cs="Calibri"/>
                <w:color w:val="000000"/>
              </w:rPr>
            </w:pPr>
            <w:r w:rsidRPr="00D4656E">
              <w:rPr>
                <w:rFonts w:ascii="Calibri" w:eastAsia="Times New Roman" w:hAnsi="Calibri" w:cs="Calibri"/>
                <w:color w:val="000000"/>
              </w:rPr>
              <w:t>0.731254068</w:t>
            </w:r>
          </w:p>
        </w:tc>
      </w:tr>
    </w:tbl>
    <w:p w14:paraId="5B519461" w14:textId="61F40EAC" w:rsidR="000F0F22" w:rsidRDefault="000F0F22" w:rsidP="00591D16">
      <w:pPr>
        <w:pStyle w:val="NoSpacing"/>
        <w:spacing w:line="480" w:lineRule="auto"/>
        <w:rPr>
          <w:rFonts w:ascii="Times New Roman" w:hAnsi="Times New Roman" w:cs="Times New Roman"/>
          <w:sz w:val="24"/>
          <w:szCs w:val="24"/>
        </w:rPr>
      </w:pPr>
    </w:p>
    <w:p w14:paraId="14928574" w14:textId="57ECFD3F" w:rsidR="00BA0689" w:rsidRDefault="00D4656E" w:rsidP="00591D1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Starting with queries, </w:t>
      </w:r>
      <w:r w:rsidR="00E219BC">
        <w:rPr>
          <w:rFonts w:ascii="Times New Roman" w:hAnsi="Times New Roman" w:cs="Times New Roman"/>
          <w:sz w:val="24"/>
          <w:szCs w:val="24"/>
        </w:rPr>
        <w:t>we noted in the previous section that queries had an</w:t>
      </w:r>
      <w:r w:rsidR="00BA6B88">
        <w:rPr>
          <w:rFonts w:ascii="Times New Roman" w:hAnsi="Times New Roman" w:cs="Times New Roman"/>
          <w:sz w:val="24"/>
          <w:szCs w:val="24"/>
        </w:rPr>
        <w:t xml:space="preserve"> inverse correlation with product returns. </w:t>
      </w:r>
      <w:r w:rsidR="00A741CA">
        <w:rPr>
          <w:rFonts w:ascii="Times New Roman" w:hAnsi="Times New Roman" w:cs="Times New Roman"/>
          <w:sz w:val="24"/>
          <w:szCs w:val="24"/>
        </w:rPr>
        <w:t>Indeed, the table shows that customer queries and product returns had a strong negative (or inverse) correlation</w:t>
      </w:r>
      <w:r w:rsidR="00E4697C">
        <w:rPr>
          <w:rFonts w:ascii="Times New Roman" w:hAnsi="Times New Roman" w:cs="Times New Roman"/>
          <w:sz w:val="24"/>
          <w:szCs w:val="24"/>
        </w:rPr>
        <w:t xml:space="preserve"> of -0.89</w:t>
      </w:r>
      <w:r w:rsidR="00E80A32">
        <w:rPr>
          <w:rFonts w:ascii="Times New Roman" w:hAnsi="Times New Roman" w:cs="Times New Roman"/>
          <w:sz w:val="24"/>
          <w:szCs w:val="24"/>
        </w:rPr>
        <w:t>08</w:t>
      </w:r>
      <w:r w:rsidR="00A741CA">
        <w:rPr>
          <w:rFonts w:ascii="Times New Roman" w:hAnsi="Times New Roman" w:cs="Times New Roman"/>
          <w:sz w:val="24"/>
          <w:szCs w:val="24"/>
        </w:rPr>
        <w:t xml:space="preserve">. </w:t>
      </w:r>
      <w:r w:rsidR="00FD2755">
        <w:rPr>
          <w:rFonts w:ascii="Times New Roman" w:hAnsi="Times New Roman" w:cs="Times New Roman"/>
          <w:sz w:val="24"/>
          <w:szCs w:val="24"/>
        </w:rPr>
        <w:t xml:space="preserve">This means more queries resulted in less returns. </w:t>
      </w:r>
      <w:r w:rsidR="00BC082D">
        <w:rPr>
          <w:rFonts w:ascii="Times New Roman" w:hAnsi="Times New Roman" w:cs="Times New Roman"/>
          <w:sz w:val="24"/>
          <w:szCs w:val="24"/>
        </w:rPr>
        <w:t xml:space="preserve">Presumably, </w:t>
      </w:r>
      <w:r w:rsidR="002D4B42">
        <w:rPr>
          <w:rFonts w:ascii="Times New Roman" w:hAnsi="Times New Roman" w:cs="Times New Roman"/>
          <w:sz w:val="24"/>
          <w:szCs w:val="24"/>
        </w:rPr>
        <w:t xml:space="preserve">fewer returns lead to more sales. </w:t>
      </w:r>
      <w:r w:rsidR="00766272">
        <w:rPr>
          <w:rFonts w:ascii="Times New Roman" w:hAnsi="Times New Roman" w:cs="Times New Roman"/>
          <w:sz w:val="24"/>
          <w:szCs w:val="24"/>
        </w:rPr>
        <w:t xml:space="preserve">We found </w:t>
      </w:r>
      <w:r w:rsidR="007E4027">
        <w:rPr>
          <w:rFonts w:ascii="Times New Roman" w:hAnsi="Times New Roman" w:cs="Times New Roman"/>
          <w:sz w:val="24"/>
          <w:szCs w:val="24"/>
        </w:rPr>
        <w:t>there to be an</w:t>
      </w:r>
      <w:r w:rsidR="00766272">
        <w:rPr>
          <w:rFonts w:ascii="Times New Roman" w:hAnsi="Times New Roman" w:cs="Times New Roman"/>
          <w:sz w:val="24"/>
          <w:szCs w:val="24"/>
        </w:rPr>
        <w:t xml:space="preserve"> inverse correlation of </w:t>
      </w:r>
      <w:r w:rsidR="007E4027">
        <w:rPr>
          <w:rFonts w:ascii="Times New Roman" w:hAnsi="Times New Roman" w:cs="Times New Roman"/>
          <w:sz w:val="24"/>
          <w:szCs w:val="24"/>
        </w:rPr>
        <w:t>-</w:t>
      </w:r>
      <w:r w:rsidR="00766272">
        <w:rPr>
          <w:rFonts w:ascii="Times New Roman" w:hAnsi="Times New Roman" w:cs="Times New Roman"/>
          <w:sz w:val="24"/>
          <w:szCs w:val="24"/>
        </w:rPr>
        <w:t xml:space="preserve">0.7159. </w:t>
      </w:r>
      <w:r w:rsidR="00FD2755">
        <w:rPr>
          <w:rFonts w:ascii="Times New Roman" w:hAnsi="Times New Roman" w:cs="Times New Roman"/>
          <w:sz w:val="24"/>
          <w:szCs w:val="24"/>
        </w:rPr>
        <w:t>A natural assumption would be that customer queries would therefore</w:t>
      </w:r>
      <w:r w:rsidR="008E1E7E">
        <w:rPr>
          <w:rFonts w:ascii="Times New Roman" w:hAnsi="Times New Roman" w:cs="Times New Roman"/>
          <w:sz w:val="24"/>
          <w:szCs w:val="24"/>
        </w:rPr>
        <w:t>, by the transitive property,</w:t>
      </w:r>
      <w:r w:rsidR="00FD2755">
        <w:rPr>
          <w:rFonts w:ascii="Times New Roman" w:hAnsi="Times New Roman" w:cs="Times New Roman"/>
          <w:sz w:val="24"/>
          <w:szCs w:val="24"/>
        </w:rPr>
        <w:t xml:space="preserve"> have a positive correlation with sales. </w:t>
      </w:r>
      <w:r w:rsidR="00E80A32">
        <w:rPr>
          <w:rFonts w:ascii="Times New Roman" w:hAnsi="Times New Roman" w:cs="Times New Roman"/>
          <w:sz w:val="24"/>
          <w:szCs w:val="24"/>
        </w:rPr>
        <w:t xml:space="preserve">Indeed, we found that the correlation was very high at </w:t>
      </w:r>
      <w:r w:rsidR="007B6A49">
        <w:rPr>
          <w:rFonts w:ascii="Times New Roman" w:hAnsi="Times New Roman" w:cs="Times New Roman"/>
          <w:sz w:val="24"/>
          <w:szCs w:val="24"/>
        </w:rPr>
        <w:t xml:space="preserve">0.8211. </w:t>
      </w:r>
      <w:r w:rsidR="00F0738F">
        <w:rPr>
          <w:rFonts w:ascii="Times New Roman" w:hAnsi="Times New Roman" w:cs="Times New Roman"/>
          <w:sz w:val="24"/>
          <w:szCs w:val="24"/>
        </w:rPr>
        <w:t xml:space="preserve">Customer queries had a lower </w:t>
      </w:r>
      <w:r w:rsidR="00003445">
        <w:rPr>
          <w:rFonts w:ascii="Times New Roman" w:hAnsi="Times New Roman" w:cs="Times New Roman"/>
          <w:sz w:val="24"/>
          <w:szCs w:val="24"/>
        </w:rPr>
        <w:t xml:space="preserve">positive </w:t>
      </w:r>
      <w:r w:rsidR="00F0738F">
        <w:rPr>
          <w:rFonts w:ascii="Times New Roman" w:hAnsi="Times New Roman" w:cs="Times New Roman"/>
          <w:sz w:val="24"/>
          <w:szCs w:val="24"/>
        </w:rPr>
        <w:t>correlation to</w:t>
      </w:r>
      <w:r w:rsidR="00003445">
        <w:rPr>
          <w:rFonts w:ascii="Times New Roman" w:hAnsi="Times New Roman" w:cs="Times New Roman"/>
          <w:sz w:val="24"/>
          <w:szCs w:val="24"/>
        </w:rPr>
        <w:t xml:space="preserve"> total competitor market shares and employee count at </w:t>
      </w:r>
      <w:r w:rsidR="00D8664C">
        <w:rPr>
          <w:rFonts w:ascii="Times New Roman" w:hAnsi="Times New Roman" w:cs="Times New Roman"/>
          <w:sz w:val="24"/>
          <w:szCs w:val="24"/>
        </w:rPr>
        <w:t xml:space="preserve">0.6207 and 0.6347, respectively. </w:t>
      </w:r>
    </w:p>
    <w:p w14:paraId="4CF8762D" w14:textId="75ADC6CA" w:rsidR="00D4656E" w:rsidRDefault="00BA0689" w:rsidP="00BA0689">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247E3E">
        <w:rPr>
          <w:rFonts w:ascii="Times New Roman" w:hAnsi="Times New Roman" w:cs="Times New Roman"/>
          <w:sz w:val="24"/>
          <w:szCs w:val="24"/>
        </w:rPr>
        <w:t xml:space="preserve">chart breaking down the sales over years by total and individual product does not seem to show a trend </w:t>
      </w:r>
      <w:r w:rsidR="00C9201B">
        <w:rPr>
          <w:rFonts w:ascii="Times New Roman" w:hAnsi="Times New Roman" w:cs="Times New Roman"/>
          <w:sz w:val="24"/>
          <w:szCs w:val="24"/>
        </w:rPr>
        <w:t>on a per product basis</w:t>
      </w:r>
      <w:r w:rsidR="008F1352">
        <w:rPr>
          <w:rFonts w:ascii="Times New Roman" w:hAnsi="Times New Roman" w:cs="Times New Roman"/>
          <w:sz w:val="24"/>
          <w:szCs w:val="24"/>
        </w:rPr>
        <w:t xml:space="preserve">. </w:t>
      </w:r>
    </w:p>
    <w:p w14:paraId="15A0791D" w14:textId="0709E795" w:rsidR="00C9201B" w:rsidRDefault="00C9201B" w:rsidP="00C9201B">
      <w:pPr>
        <w:pStyle w:val="NoSpacing"/>
        <w:spacing w:line="480" w:lineRule="auto"/>
        <w:jc w:val="center"/>
        <w:rPr>
          <w:rFonts w:ascii="Times New Roman" w:hAnsi="Times New Roman" w:cs="Times New Roman"/>
          <w:sz w:val="24"/>
          <w:szCs w:val="24"/>
        </w:rPr>
      </w:pPr>
      <w:r>
        <w:rPr>
          <w:noProof/>
        </w:rPr>
        <w:lastRenderedPageBreak/>
        <w:drawing>
          <wp:inline distT="0" distB="0" distL="0" distR="0" wp14:anchorId="2205F59B" wp14:editId="4A333539">
            <wp:extent cx="4810125" cy="2743200"/>
            <wp:effectExtent l="0" t="0" r="9525" b="0"/>
            <wp:docPr id="1514830892" name="Chart 1" descr="Chart type: Clustered Column. Multiple values by 'Year'&#10;&#10;Description automatically generated">
              <a:extLst xmlns:a="http://schemas.openxmlformats.org/drawingml/2006/main">
                <a:ext uri="{FF2B5EF4-FFF2-40B4-BE49-F238E27FC236}">
                  <a16:creationId xmlns:a16="http://schemas.microsoft.com/office/drawing/2014/main" id="{5A46E0F5-A8F5-8E90-0469-2C50739DB7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CA6FFEB" w14:textId="473234A5" w:rsidR="00C9201B" w:rsidRDefault="00F81C38" w:rsidP="00C9201B">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A closer look at </w:t>
      </w:r>
      <w:r w:rsidR="009C3320">
        <w:rPr>
          <w:rFonts w:ascii="Times New Roman" w:hAnsi="Times New Roman" w:cs="Times New Roman"/>
          <w:sz w:val="24"/>
          <w:szCs w:val="24"/>
        </w:rPr>
        <w:t xml:space="preserve">correlation calculations shows that Product A correlates most closely with sales and the correlation is high at 0.7277. </w:t>
      </w:r>
    </w:p>
    <w:tbl>
      <w:tblPr>
        <w:tblW w:w="9720" w:type="dxa"/>
        <w:tblLook w:val="04A0" w:firstRow="1" w:lastRow="0" w:firstColumn="1" w:lastColumn="0" w:noHBand="0" w:noVBand="1"/>
      </w:tblPr>
      <w:tblGrid>
        <w:gridCol w:w="2440"/>
        <w:gridCol w:w="2440"/>
        <w:gridCol w:w="2420"/>
        <w:gridCol w:w="2420"/>
      </w:tblGrid>
      <w:tr w:rsidR="009C3320" w:rsidRPr="009C3320" w14:paraId="3ACEFA66" w14:textId="77777777" w:rsidTr="009C3320">
        <w:trPr>
          <w:trHeight w:val="315"/>
        </w:trPr>
        <w:tc>
          <w:tcPr>
            <w:tcW w:w="2440" w:type="dxa"/>
            <w:tcBorders>
              <w:top w:val="single" w:sz="8" w:space="0" w:color="auto"/>
              <w:left w:val="nil"/>
              <w:bottom w:val="single" w:sz="4" w:space="0" w:color="auto"/>
              <w:right w:val="nil"/>
            </w:tcBorders>
            <w:shd w:val="clear" w:color="auto" w:fill="auto"/>
            <w:noWrap/>
            <w:vAlign w:val="bottom"/>
            <w:hideMark/>
          </w:tcPr>
          <w:p w14:paraId="31DE8607" w14:textId="77777777" w:rsidR="009C3320" w:rsidRPr="009C3320" w:rsidRDefault="009C3320" w:rsidP="009C3320">
            <w:pPr>
              <w:spacing w:after="0" w:line="240" w:lineRule="auto"/>
              <w:jc w:val="center"/>
              <w:rPr>
                <w:rFonts w:ascii="Calibri" w:eastAsia="Times New Roman" w:hAnsi="Calibri" w:cs="Calibri"/>
                <w:i/>
                <w:iCs/>
                <w:color w:val="000000"/>
              </w:rPr>
            </w:pPr>
            <w:r w:rsidRPr="009C3320">
              <w:rPr>
                <w:rFonts w:ascii="Calibri" w:eastAsia="Times New Roman" w:hAnsi="Calibri" w:cs="Calibri"/>
                <w:i/>
                <w:iCs/>
                <w:color w:val="000000"/>
              </w:rPr>
              <w:t> </w:t>
            </w:r>
          </w:p>
        </w:tc>
        <w:tc>
          <w:tcPr>
            <w:tcW w:w="2440" w:type="dxa"/>
            <w:tcBorders>
              <w:top w:val="single" w:sz="8" w:space="0" w:color="auto"/>
              <w:left w:val="nil"/>
              <w:bottom w:val="single" w:sz="4" w:space="0" w:color="auto"/>
              <w:right w:val="nil"/>
            </w:tcBorders>
            <w:shd w:val="clear" w:color="auto" w:fill="auto"/>
            <w:noWrap/>
            <w:vAlign w:val="bottom"/>
            <w:hideMark/>
          </w:tcPr>
          <w:p w14:paraId="40C88BD7" w14:textId="77777777" w:rsidR="009C3320" w:rsidRPr="009C3320" w:rsidRDefault="009C3320" w:rsidP="009C3320">
            <w:pPr>
              <w:spacing w:after="0" w:line="240" w:lineRule="auto"/>
              <w:jc w:val="center"/>
              <w:rPr>
                <w:rFonts w:ascii="Calibri" w:eastAsia="Times New Roman" w:hAnsi="Calibri" w:cs="Calibri"/>
                <w:i/>
                <w:iCs/>
                <w:color w:val="000000"/>
              </w:rPr>
            </w:pPr>
            <w:r w:rsidRPr="009C3320">
              <w:rPr>
                <w:rFonts w:ascii="Calibri" w:eastAsia="Times New Roman" w:hAnsi="Calibri" w:cs="Calibri"/>
                <w:i/>
                <w:iCs/>
                <w:color w:val="000000"/>
              </w:rPr>
              <w:t>Sum of Product_A_Sales</w:t>
            </w:r>
          </w:p>
        </w:tc>
        <w:tc>
          <w:tcPr>
            <w:tcW w:w="2420" w:type="dxa"/>
            <w:tcBorders>
              <w:top w:val="single" w:sz="8" w:space="0" w:color="auto"/>
              <w:left w:val="nil"/>
              <w:bottom w:val="single" w:sz="4" w:space="0" w:color="auto"/>
              <w:right w:val="nil"/>
            </w:tcBorders>
            <w:shd w:val="clear" w:color="auto" w:fill="auto"/>
            <w:noWrap/>
            <w:vAlign w:val="bottom"/>
            <w:hideMark/>
          </w:tcPr>
          <w:p w14:paraId="68A99404" w14:textId="77777777" w:rsidR="009C3320" w:rsidRPr="009C3320" w:rsidRDefault="009C3320" w:rsidP="009C3320">
            <w:pPr>
              <w:spacing w:after="0" w:line="240" w:lineRule="auto"/>
              <w:jc w:val="center"/>
              <w:rPr>
                <w:rFonts w:ascii="Calibri" w:eastAsia="Times New Roman" w:hAnsi="Calibri" w:cs="Calibri"/>
                <w:i/>
                <w:iCs/>
                <w:color w:val="000000"/>
              </w:rPr>
            </w:pPr>
            <w:r w:rsidRPr="009C3320">
              <w:rPr>
                <w:rFonts w:ascii="Calibri" w:eastAsia="Times New Roman" w:hAnsi="Calibri" w:cs="Calibri"/>
                <w:i/>
                <w:iCs/>
                <w:color w:val="000000"/>
              </w:rPr>
              <w:t>Sum of Product_B_Sales</w:t>
            </w:r>
          </w:p>
        </w:tc>
        <w:tc>
          <w:tcPr>
            <w:tcW w:w="2420" w:type="dxa"/>
            <w:tcBorders>
              <w:top w:val="single" w:sz="8" w:space="0" w:color="auto"/>
              <w:left w:val="nil"/>
              <w:bottom w:val="single" w:sz="4" w:space="0" w:color="auto"/>
              <w:right w:val="nil"/>
            </w:tcBorders>
            <w:shd w:val="clear" w:color="auto" w:fill="auto"/>
            <w:noWrap/>
            <w:vAlign w:val="bottom"/>
            <w:hideMark/>
          </w:tcPr>
          <w:p w14:paraId="4CA04048" w14:textId="77777777" w:rsidR="009C3320" w:rsidRPr="009C3320" w:rsidRDefault="009C3320" w:rsidP="009C3320">
            <w:pPr>
              <w:spacing w:after="0" w:line="240" w:lineRule="auto"/>
              <w:jc w:val="center"/>
              <w:rPr>
                <w:rFonts w:ascii="Calibri" w:eastAsia="Times New Roman" w:hAnsi="Calibri" w:cs="Calibri"/>
                <w:i/>
                <w:iCs/>
                <w:color w:val="000000"/>
              </w:rPr>
            </w:pPr>
            <w:r w:rsidRPr="009C3320">
              <w:rPr>
                <w:rFonts w:ascii="Calibri" w:eastAsia="Times New Roman" w:hAnsi="Calibri" w:cs="Calibri"/>
                <w:i/>
                <w:iCs/>
                <w:color w:val="000000"/>
              </w:rPr>
              <w:t>Sum of Product_C_Sales</w:t>
            </w:r>
          </w:p>
        </w:tc>
      </w:tr>
      <w:tr w:rsidR="009C3320" w:rsidRPr="009C3320" w14:paraId="0416711C" w14:textId="77777777" w:rsidTr="009C3320">
        <w:trPr>
          <w:trHeight w:val="315"/>
        </w:trPr>
        <w:tc>
          <w:tcPr>
            <w:tcW w:w="2440" w:type="dxa"/>
            <w:tcBorders>
              <w:top w:val="single" w:sz="8" w:space="0" w:color="auto"/>
              <w:left w:val="nil"/>
              <w:bottom w:val="single" w:sz="4" w:space="0" w:color="auto"/>
              <w:right w:val="nil"/>
            </w:tcBorders>
            <w:shd w:val="clear" w:color="auto" w:fill="auto"/>
            <w:noWrap/>
            <w:vAlign w:val="bottom"/>
            <w:hideMark/>
          </w:tcPr>
          <w:p w14:paraId="3168F8A4" w14:textId="77777777" w:rsidR="009C3320" w:rsidRPr="009C3320" w:rsidRDefault="009C3320" w:rsidP="009C3320">
            <w:pPr>
              <w:spacing w:after="0" w:line="240" w:lineRule="auto"/>
              <w:jc w:val="center"/>
              <w:rPr>
                <w:rFonts w:ascii="Calibri" w:eastAsia="Times New Roman" w:hAnsi="Calibri" w:cs="Calibri"/>
                <w:i/>
                <w:iCs/>
                <w:color w:val="000000"/>
              </w:rPr>
            </w:pPr>
            <w:r w:rsidRPr="009C3320">
              <w:rPr>
                <w:rFonts w:ascii="Calibri" w:eastAsia="Times New Roman" w:hAnsi="Calibri" w:cs="Calibri"/>
                <w:i/>
                <w:iCs/>
                <w:color w:val="000000"/>
              </w:rPr>
              <w:t>Sum of Product_A_Sales</w:t>
            </w:r>
          </w:p>
        </w:tc>
        <w:tc>
          <w:tcPr>
            <w:tcW w:w="2440" w:type="dxa"/>
            <w:tcBorders>
              <w:top w:val="nil"/>
              <w:left w:val="nil"/>
              <w:bottom w:val="nil"/>
              <w:right w:val="nil"/>
            </w:tcBorders>
            <w:shd w:val="clear" w:color="000000" w:fill="63BE7B"/>
            <w:noWrap/>
            <w:vAlign w:val="bottom"/>
            <w:hideMark/>
          </w:tcPr>
          <w:p w14:paraId="23178066" w14:textId="77777777" w:rsidR="009C3320" w:rsidRPr="009C3320" w:rsidRDefault="009C3320" w:rsidP="009C3320">
            <w:pPr>
              <w:spacing w:after="0" w:line="240" w:lineRule="auto"/>
              <w:jc w:val="right"/>
              <w:rPr>
                <w:rFonts w:ascii="Calibri" w:eastAsia="Times New Roman" w:hAnsi="Calibri" w:cs="Calibri"/>
                <w:color w:val="000000"/>
              </w:rPr>
            </w:pPr>
            <w:r w:rsidRPr="009C3320">
              <w:rPr>
                <w:rFonts w:ascii="Calibri" w:eastAsia="Times New Roman" w:hAnsi="Calibri" w:cs="Calibri"/>
                <w:color w:val="000000"/>
              </w:rPr>
              <w:t>1</w:t>
            </w:r>
          </w:p>
        </w:tc>
        <w:tc>
          <w:tcPr>
            <w:tcW w:w="2420" w:type="dxa"/>
            <w:tcBorders>
              <w:top w:val="nil"/>
              <w:left w:val="nil"/>
              <w:bottom w:val="nil"/>
              <w:right w:val="nil"/>
            </w:tcBorders>
            <w:shd w:val="clear" w:color="auto" w:fill="auto"/>
            <w:noWrap/>
            <w:vAlign w:val="bottom"/>
            <w:hideMark/>
          </w:tcPr>
          <w:p w14:paraId="57A59435" w14:textId="77777777" w:rsidR="009C3320" w:rsidRPr="009C3320" w:rsidRDefault="009C3320" w:rsidP="009C3320">
            <w:pPr>
              <w:spacing w:after="0" w:line="240" w:lineRule="auto"/>
              <w:jc w:val="right"/>
              <w:rPr>
                <w:rFonts w:ascii="Calibri" w:eastAsia="Times New Roman" w:hAnsi="Calibri" w:cs="Calibri"/>
                <w:color w:val="000000"/>
              </w:rPr>
            </w:pPr>
          </w:p>
        </w:tc>
        <w:tc>
          <w:tcPr>
            <w:tcW w:w="2420" w:type="dxa"/>
            <w:tcBorders>
              <w:top w:val="nil"/>
              <w:left w:val="nil"/>
              <w:bottom w:val="nil"/>
              <w:right w:val="nil"/>
            </w:tcBorders>
            <w:shd w:val="clear" w:color="auto" w:fill="auto"/>
            <w:noWrap/>
            <w:vAlign w:val="bottom"/>
            <w:hideMark/>
          </w:tcPr>
          <w:p w14:paraId="06339637" w14:textId="77777777" w:rsidR="009C3320" w:rsidRPr="009C3320" w:rsidRDefault="009C3320" w:rsidP="009C3320">
            <w:pPr>
              <w:spacing w:after="0" w:line="240" w:lineRule="auto"/>
              <w:rPr>
                <w:rFonts w:ascii="Times New Roman" w:eastAsia="Times New Roman" w:hAnsi="Times New Roman" w:cs="Times New Roman"/>
                <w:sz w:val="20"/>
                <w:szCs w:val="20"/>
              </w:rPr>
            </w:pPr>
          </w:p>
        </w:tc>
      </w:tr>
      <w:tr w:rsidR="009C3320" w:rsidRPr="009C3320" w14:paraId="3D913A27" w14:textId="77777777" w:rsidTr="009C3320">
        <w:trPr>
          <w:trHeight w:val="315"/>
        </w:trPr>
        <w:tc>
          <w:tcPr>
            <w:tcW w:w="2440" w:type="dxa"/>
            <w:tcBorders>
              <w:top w:val="single" w:sz="8" w:space="0" w:color="auto"/>
              <w:left w:val="nil"/>
              <w:bottom w:val="single" w:sz="4" w:space="0" w:color="auto"/>
              <w:right w:val="nil"/>
            </w:tcBorders>
            <w:shd w:val="clear" w:color="auto" w:fill="auto"/>
            <w:noWrap/>
            <w:vAlign w:val="bottom"/>
            <w:hideMark/>
          </w:tcPr>
          <w:p w14:paraId="6BFDEA54" w14:textId="77777777" w:rsidR="009C3320" w:rsidRPr="009C3320" w:rsidRDefault="009C3320" w:rsidP="009C3320">
            <w:pPr>
              <w:spacing w:after="0" w:line="240" w:lineRule="auto"/>
              <w:jc w:val="center"/>
              <w:rPr>
                <w:rFonts w:ascii="Calibri" w:eastAsia="Times New Roman" w:hAnsi="Calibri" w:cs="Calibri"/>
                <w:i/>
                <w:iCs/>
                <w:color w:val="000000"/>
              </w:rPr>
            </w:pPr>
            <w:r w:rsidRPr="009C3320">
              <w:rPr>
                <w:rFonts w:ascii="Calibri" w:eastAsia="Times New Roman" w:hAnsi="Calibri" w:cs="Calibri"/>
                <w:i/>
                <w:iCs/>
                <w:color w:val="000000"/>
              </w:rPr>
              <w:t>Sum of Product_B_Sales</w:t>
            </w:r>
          </w:p>
        </w:tc>
        <w:tc>
          <w:tcPr>
            <w:tcW w:w="2440" w:type="dxa"/>
            <w:tcBorders>
              <w:top w:val="nil"/>
              <w:left w:val="nil"/>
              <w:bottom w:val="nil"/>
              <w:right w:val="nil"/>
            </w:tcBorders>
            <w:shd w:val="clear" w:color="000000" w:fill="FAB7BA"/>
            <w:noWrap/>
            <w:vAlign w:val="bottom"/>
            <w:hideMark/>
          </w:tcPr>
          <w:p w14:paraId="07138A56" w14:textId="77777777" w:rsidR="009C3320" w:rsidRPr="009C3320" w:rsidRDefault="009C3320" w:rsidP="009C3320">
            <w:pPr>
              <w:spacing w:after="0" w:line="240" w:lineRule="auto"/>
              <w:jc w:val="right"/>
              <w:rPr>
                <w:rFonts w:ascii="Calibri" w:eastAsia="Times New Roman" w:hAnsi="Calibri" w:cs="Calibri"/>
                <w:color w:val="000000"/>
              </w:rPr>
            </w:pPr>
            <w:r w:rsidRPr="009C3320">
              <w:rPr>
                <w:rFonts w:ascii="Calibri" w:eastAsia="Times New Roman" w:hAnsi="Calibri" w:cs="Calibri"/>
                <w:color w:val="000000"/>
              </w:rPr>
              <w:t>0.146998636</w:t>
            </w:r>
          </w:p>
        </w:tc>
        <w:tc>
          <w:tcPr>
            <w:tcW w:w="2420" w:type="dxa"/>
            <w:tcBorders>
              <w:top w:val="nil"/>
              <w:left w:val="nil"/>
              <w:bottom w:val="nil"/>
              <w:right w:val="nil"/>
            </w:tcBorders>
            <w:shd w:val="clear" w:color="000000" w:fill="63BE7B"/>
            <w:noWrap/>
            <w:vAlign w:val="bottom"/>
            <w:hideMark/>
          </w:tcPr>
          <w:p w14:paraId="13AEB56D" w14:textId="77777777" w:rsidR="009C3320" w:rsidRPr="009C3320" w:rsidRDefault="009C3320" w:rsidP="009C3320">
            <w:pPr>
              <w:spacing w:after="0" w:line="240" w:lineRule="auto"/>
              <w:jc w:val="right"/>
              <w:rPr>
                <w:rFonts w:ascii="Calibri" w:eastAsia="Times New Roman" w:hAnsi="Calibri" w:cs="Calibri"/>
                <w:color w:val="000000"/>
              </w:rPr>
            </w:pPr>
            <w:r w:rsidRPr="009C3320">
              <w:rPr>
                <w:rFonts w:ascii="Calibri" w:eastAsia="Times New Roman" w:hAnsi="Calibri" w:cs="Calibri"/>
                <w:color w:val="000000"/>
              </w:rPr>
              <w:t>1</w:t>
            </w:r>
          </w:p>
        </w:tc>
        <w:tc>
          <w:tcPr>
            <w:tcW w:w="2420" w:type="dxa"/>
            <w:tcBorders>
              <w:top w:val="nil"/>
              <w:left w:val="nil"/>
              <w:bottom w:val="nil"/>
              <w:right w:val="nil"/>
            </w:tcBorders>
            <w:shd w:val="clear" w:color="auto" w:fill="auto"/>
            <w:noWrap/>
            <w:vAlign w:val="bottom"/>
            <w:hideMark/>
          </w:tcPr>
          <w:p w14:paraId="3072C235" w14:textId="77777777" w:rsidR="009C3320" w:rsidRPr="009C3320" w:rsidRDefault="009C3320" w:rsidP="009C3320">
            <w:pPr>
              <w:spacing w:after="0" w:line="240" w:lineRule="auto"/>
              <w:jc w:val="right"/>
              <w:rPr>
                <w:rFonts w:ascii="Calibri" w:eastAsia="Times New Roman" w:hAnsi="Calibri" w:cs="Calibri"/>
                <w:color w:val="000000"/>
              </w:rPr>
            </w:pPr>
          </w:p>
        </w:tc>
      </w:tr>
      <w:tr w:rsidR="009C3320" w:rsidRPr="009C3320" w14:paraId="4F9463E2" w14:textId="77777777" w:rsidTr="009C3320">
        <w:trPr>
          <w:trHeight w:val="315"/>
        </w:trPr>
        <w:tc>
          <w:tcPr>
            <w:tcW w:w="2440" w:type="dxa"/>
            <w:tcBorders>
              <w:top w:val="single" w:sz="8" w:space="0" w:color="auto"/>
              <w:left w:val="nil"/>
              <w:bottom w:val="single" w:sz="4" w:space="0" w:color="auto"/>
              <w:right w:val="nil"/>
            </w:tcBorders>
            <w:shd w:val="clear" w:color="auto" w:fill="auto"/>
            <w:noWrap/>
            <w:vAlign w:val="bottom"/>
            <w:hideMark/>
          </w:tcPr>
          <w:p w14:paraId="0770CE47" w14:textId="77777777" w:rsidR="009C3320" w:rsidRPr="009C3320" w:rsidRDefault="009C3320" w:rsidP="009C3320">
            <w:pPr>
              <w:spacing w:after="0" w:line="240" w:lineRule="auto"/>
              <w:jc w:val="center"/>
              <w:rPr>
                <w:rFonts w:ascii="Calibri" w:eastAsia="Times New Roman" w:hAnsi="Calibri" w:cs="Calibri"/>
                <w:i/>
                <w:iCs/>
                <w:color w:val="000000"/>
              </w:rPr>
            </w:pPr>
            <w:r w:rsidRPr="009C3320">
              <w:rPr>
                <w:rFonts w:ascii="Calibri" w:eastAsia="Times New Roman" w:hAnsi="Calibri" w:cs="Calibri"/>
                <w:i/>
                <w:iCs/>
                <w:color w:val="000000"/>
              </w:rPr>
              <w:t>Sum of Product_C_Sales</w:t>
            </w:r>
          </w:p>
        </w:tc>
        <w:tc>
          <w:tcPr>
            <w:tcW w:w="2440" w:type="dxa"/>
            <w:tcBorders>
              <w:top w:val="nil"/>
              <w:left w:val="nil"/>
              <w:bottom w:val="nil"/>
              <w:right w:val="nil"/>
            </w:tcBorders>
            <w:shd w:val="clear" w:color="000000" w:fill="F9A8AA"/>
            <w:noWrap/>
            <w:vAlign w:val="bottom"/>
            <w:hideMark/>
          </w:tcPr>
          <w:p w14:paraId="0DA620AF" w14:textId="77777777" w:rsidR="009C3320" w:rsidRPr="009C3320" w:rsidRDefault="009C3320" w:rsidP="009C3320">
            <w:pPr>
              <w:spacing w:after="0" w:line="240" w:lineRule="auto"/>
              <w:jc w:val="right"/>
              <w:rPr>
                <w:rFonts w:ascii="Calibri" w:eastAsia="Times New Roman" w:hAnsi="Calibri" w:cs="Calibri"/>
                <w:color w:val="000000"/>
              </w:rPr>
            </w:pPr>
            <w:r w:rsidRPr="009C3320">
              <w:rPr>
                <w:rFonts w:ascii="Calibri" w:eastAsia="Times New Roman" w:hAnsi="Calibri" w:cs="Calibri"/>
                <w:color w:val="000000"/>
              </w:rPr>
              <w:t>0.041424693</w:t>
            </w:r>
          </w:p>
        </w:tc>
        <w:tc>
          <w:tcPr>
            <w:tcW w:w="2420" w:type="dxa"/>
            <w:tcBorders>
              <w:top w:val="nil"/>
              <w:left w:val="nil"/>
              <w:bottom w:val="nil"/>
              <w:right w:val="nil"/>
            </w:tcBorders>
            <w:shd w:val="clear" w:color="000000" w:fill="F8696B"/>
            <w:noWrap/>
            <w:vAlign w:val="bottom"/>
            <w:hideMark/>
          </w:tcPr>
          <w:p w14:paraId="39409777" w14:textId="77777777" w:rsidR="009C3320" w:rsidRPr="009C3320" w:rsidRDefault="009C3320" w:rsidP="009C3320">
            <w:pPr>
              <w:spacing w:after="0" w:line="240" w:lineRule="auto"/>
              <w:jc w:val="right"/>
              <w:rPr>
                <w:rFonts w:ascii="Calibri" w:eastAsia="Times New Roman" w:hAnsi="Calibri" w:cs="Calibri"/>
                <w:color w:val="000000"/>
              </w:rPr>
            </w:pPr>
            <w:r w:rsidRPr="009C3320">
              <w:rPr>
                <w:rFonts w:ascii="Calibri" w:eastAsia="Times New Roman" w:hAnsi="Calibri" w:cs="Calibri"/>
                <w:color w:val="000000"/>
              </w:rPr>
              <w:t>-0.39402994</w:t>
            </w:r>
          </w:p>
        </w:tc>
        <w:tc>
          <w:tcPr>
            <w:tcW w:w="2420" w:type="dxa"/>
            <w:tcBorders>
              <w:top w:val="nil"/>
              <w:left w:val="nil"/>
              <w:bottom w:val="nil"/>
              <w:right w:val="nil"/>
            </w:tcBorders>
            <w:shd w:val="clear" w:color="000000" w:fill="63BE7B"/>
            <w:noWrap/>
            <w:vAlign w:val="bottom"/>
            <w:hideMark/>
          </w:tcPr>
          <w:p w14:paraId="7DFF8B6A" w14:textId="77777777" w:rsidR="009C3320" w:rsidRPr="009C3320" w:rsidRDefault="009C3320" w:rsidP="009C3320">
            <w:pPr>
              <w:spacing w:after="0" w:line="240" w:lineRule="auto"/>
              <w:jc w:val="right"/>
              <w:rPr>
                <w:rFonts w:ascii="Calibri" w:eastAsia="Times New Roman" w:hAnsi="Calibri" w:cs="Calibri"/>
                <w:color w:val="000000"/>
              </w:rPr>
            </w:pPr>
            <w:r w:rsidRPr="009C3320">
              <w:rPr>
                <w:rFonts w:ascii="Calibri" w:eastAsia="Times New Roman" w:hAnsi="Calibri" w:cs="Calibri"/>
                <w:color w:val="000000"/>
              </w:rPr>
              <w:t>1</w:t>
            </w:r>
          </w:p>
        </w:tc>
      </w:tr>
      <w:tr w:rsidR="009C3320" w:rsidRPr="009C3320" w14:paraId="54C5A6C8" w14:textId="77777777" w:rsidTr="009C3320">
        <w:trPr>
          <w:trHeight w:val="315"/>
        </w:trPr>
        <w:tc>
          <w:tcPr>
            <w:tcW w:w="2440" w:type="dxa"/>
            <w:tcBorders>
              <w:top w:val="single" w:sz="8" w:space="0" w:color="auto"/>
              <w:left w:val="nil"/>
              <w:bottom w:val="single" w:sz="4" w:space="0" w:color="auto"/>
              <w:right w:val="nil"/>
            </w:tcBorders>
            <w:shd w:val="clear" w:color="auto" w:fill="auto"/>
            <w:noWrap/>
            <w:vAlign w:val="bottom"/>
            <w:hideMark/>
          </w:tcPr>
          <w:p w14:paraId="0AC8B10B" w14:textId="77777777" w:rsidR="009C3320" w:rsidRPr="009C3320" w:rsidRDefault="009C3320" w:rsidP="009C3320">
            <w:pPr>
              <w:spacing w:after="0" w:line="240" w:lineRule="auto"/>
              <w:jc w:val="center"/>
              <w:rPr>
                <w:rFonts w:ascii="Calibri" w:eastAsia="Times New Roman" w:hAnsi="Calibri" w:cs="Calibri"/>
                <w:i/>
                <w:iCs/>
                <w:color w:val="000000"/>
              </w:rPr>
            </w:pPr>
            <w:r w:rsidRPr="009C3320">
              <w:rPr>
                <w:rFonts w:ascii="Calibri" w:eastAsia="Times New Roman" w:hAnsi="Calibri" w:cs="Calibri"/>
                <w:i/>
                <w:iCs/>
                <w:color w:val="000000"/>
              </w:rPr>
              <w:t>Sum of Total Sales</w:t>
            </w:r>
          </w:p>
        </w:tc>
        <w:tc>
          <w:tcPr>
            <w:tcW w:w="2440" w:type="dxa"/>
            <w:tcBorders>
              <w:top w:val="nil"/>
              <w:left w:val="nil"/>
              <w:bottom w:val="single" w:sz="8" w:space="0" w:color="auto"/>
              <w:right w:val="nil"/>
            </w:tcBorders>
            <w:shd w:val="clear" w:color="000000" w:fill="D1EBDA"/>
            <w:noWrap/>
            <w:vAlign w:val="bottom"/>
            <w:hideMark/>
          </w:tcPr>
          <w:p w14:paraId="503CA19A" w14:textId="77777777" w:rsidR="009C3320" w:rsidRPr="009C3320" w:rsidRDefault="009C3320" w:rsidP="009C3320">
            <w:pPr>
              <w:spacing w:after="0" w:line="240" w:lineRule="auto"/>
              <w:jc w:val="right"/>
              <w:rPr>
                <w:rFonts w:ascii="Calibri" w:eastAsia="Times New Roman" w:hAnsi="Calibri" w:cs="Calibri"/>
                <w:color w:val="000000"/>
              </w:rPr>
            </w:pPr>
            <w:r w:rsidRPr="009C3320">
              <w:rPr>
                <w:rFonts w:ascii="Calibri" w:eastAsia="Times New Roman" w:hAnsi="Calibri" w:cs="Calibri"/>
                <w:color w:val="000000"/>
              </w:rPr>
              <w:t>0.727652481</w:t>
            </w:r>
          </w:p>
        </w:tc>
        <w:tc>
          <w:tcPr>
            <w:tcW w:w="2420" w:type="dxa"/>
            <w:tcBorders>
              <w:top w:val="nil"/>
              <w:left w:val="nil"/>
              <w:bottom w:val="single" w:sz="8" w:space="0" w:color="auto"/>
              <w:right w:val="nil"/>
            </w:tcBorders>
            <w:shd w:val="clear" w:color="000000" w:fill="FAD6D9"/>
            <w:noWrap/>
            <w:vAlign w:val="bottom"/>
            <w:hideMark/>
          </w:tcPr>
          <w:p w14:paraId="41106A09" w14:textId="77777777" w:rsidR="009C3320" w:rsidRPr="009C3320" w:rsidRDefault="009C3320" w:rsidP="009C3320">
            <w:pPr>
              <w:spacing w:after="0" w:line="240" w:lineRule="auto"/>
              <w:jc w:val="right"/>
              <w:rPr>
                <w:rFonts w:ascii="Calibri" w:eastAsia="Times New Roman" w:hAnsi="Calibri" w:cs="Calibri"/>
                <w:color w:val="000000"/>
              </w:rPr>
            </w:pPr>
            <w:r w:rsidRPr="009C3320">
              <w:rPr>
                <w:rFonts w:ascii="Calibri" w:eastAsia="Times New Roman" w:hAnsi="Calibri" w:cs="Calibri"/>
                <w:color w:val="000000"/>
              </w:rPr>
              <w:t>0.360290099</w:t>
            </w:r>
          </w:p>
        </w:tc>
        <w:tc>
          <w:tcPr>
            <w:tcW w:w="2420" w:type="dxa"/>
            <w:tcBorders>
              <w:top w:val="nil"/>
              <w:left w:val="nil"/>
              <w:bottom w:val="single" w:sz="8" w:space="0" w:color="auto"/>
              <w:right w:val="nil"/>
            </w:tcBorders>
            <w:shd w:val="clear" w:color="000000" w:fill="FBECEE"/>
            <w:noWrap/>
            <w:vAlign w:val="bottom"/>
            <w:hideMark/>
          </w:tcPr>
          <w:p w14:paraId="2DC0B3FC" w14:textId="77777777" w:rsidR="009C3320" w:rsidRPr="009C3320" w:rsidRDefault="009C3320" w:rsidP="009C3320">
            <w:pPr>
              <w:spacing w:after="0" w:line="240" w:lineRule="auto"/>
              <w:jc w:val="right"/>
              <w:rPr>
                <w:rFonts w:ascii="Calibri" w:eastAsia="Times New Roman" w:hAnsi="Calibri" w:cs="Calibri"/>
                <w:color w:val="000000"/>
              </w:rPr>
            </w:pPr>
            <w:r w:rsidRPr="009C3320">
              <w:rPr>
                <w:rFonts w:ascii="Calibri" w:eastAsia="Times New Roman" w:hAnsi="Calibri" w:cs="Calibri"/>
                <w:color w:val="000000"/>
              </w:rPr>
              <w:t>0.507900675</w:t>
            </w:r>
          </w:p>
        </w:tc>
      </w:tr>
    </w:tbl>
    <w:p w14:paraId="4E3E47A8" w14:textId="77777777" w:rsidR="009C3320" w:rsidRPr="00762B59" w:rsidRDefault="009C3320" w:rsidP="00C9201B">
      <w:pPr>
        <w:pStyle w:val="NoSpacing"/>
        <w:spacing w:line="480" w:lineRule="auto"/>
        <w:rPr>
          <w:rFonts w:ascii="Times New Roman" w:hAnsi="Times New Roman" w:cs="Times New Roman"/>
          <w:sz w:val="24"/>
          <w:szCs w:val="24"/>
        </w:rPr>
      </w:pPr>
    </w:p>
    <w:p w14:paraId="3CACDB1C" w14:textId="78E6D432" w:rsidR="00B74834" w:rsidRDefault="004C5D82" w:rsidP="0098369F">
      <w:pPr>
        <w:pStyle w:val="NoSpacing"/>
        <w:spacing w:line="480" w:lineRule="auto"/>
        <w:rPr>
          <w:rFonts w:ascii="Times New Roman" w:hAnsi="Times New Roman" w:cs="Times New Roman"/>
          <w:sz w:val="24"/>
          <w:szCs w:val="24"/>
        </w:rPr>
      </w:pPr>
      <w:r>
        <w:tab/>
      </w:r>
      <w:r w:rsidRPr="004C5D82">
        <w:rPr>
          <w:rFonts w:ascii="Times New Roman" w:hAnsi="Times New Roman" w:cs="Times New Roman"/>
          <w:sz w:val="24"/>
          <w:szCs w:val="24"/>
        </w:rPr>
        <w:t>As mentioned in the previous section</w:t>
      </w:r>
      <w:r>
        <w:rPr>
          <w:rFonts w:ascii="Times New Roman" w:hAnsi="Times New Roman" w:cs="Times New Roman"/>
          <w:sz w:val="24"/>
          <w:szCs w:val="24"/>
        </w:rPr>
        <w:t xml:space="preserve"> </w:t>
      </w:r>
      <w:r w:rsidR="0098369F">
        <w:rPr>
          <w:rFonts w:ascii="Times New Roman" w:hAnsi="Times New Roman" w:cs="Times New Roman"/>
          <w:sz w:val="24"/>
          <w:szCs w:val="24"/>
        </w:rPr>
        <w:t xml:space="preserve">the decline in overall expenses appears to be due to the decline in operating expenses, specifically. </w:t>
      </w:r>
      <w:r w:rsidR="00860053">
        <w:rPr>
          <w:rFonts w:ascii="Times New Roman" w:hAnsi="Times New Roman" w:cs="Times New Roman"/>
          <w:sz w:val="24"/>
          <w:szCs w:val="24"/>
        </w:rPr>
        <w:t>Indeed, the correlation between the two is a strong 0.7897.</w:t>
      </w:r>
      <w:r w:rsidR="000A4CC9">
        <w:rPr>
          <w:rFonts w:ascii="Times New Roman" w:hAnsi="Times New Roman" w:cs="Times New Roman"/>
          <w:sz w:val="24"/>
          <w:szCs w:val="24"/>
        </w:rPr>
        <w:t xml:space="preserve"> </w:t>
      </w:r>
    </w:p>
    <w:p w14:paraId="11049088" w14:textId="798AA8EA" w:rsidR="000575BD" w:rsidRDefault="000575BD" w:rsidP="0098369F">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001A68">
        <w:rPr>
          <w:rFonts w:ascii="Times New Roman" w:hAnsi="Times New Roman" w:cs="Times New Roman"/>
          <w:sz w:val="24"/>
          <w:szCs w:val="24"/>
        </w:rPr>
        <w:t xml:space="preserve">Another strong correlation is </w:t>
      </w:r>
      <w:r w:rsidR="00DC23ED">
        <w:rPr>
          <w:rFonts w:ascii="Times New Roman" w:hAnsi="Times New Roman" w:cs="Times New Roman"/>
          <w:sz w:val="24"/>
          <w:szCs w:val="24"/>
        </w:rPr>
        <w:t xml:space="preserve">total sales and employee count at 0.7483. </w:t>
      </w:r>
      <w:r w:rsidR="0069339D">
        <w:rPr>
          <w:rFonts w:ascii="Times New Roman" w:hAnsi="Times New Roman" w:cs="Times New Roman"/>
          <w:sz w:val="24"/>
          <w:szCs w:val="24"/>
        </w:rPr>
        <w:t xml:space="preserve">On topic, customer queries and employee count have a </w:t>
      </w:r>
      <w:r w:rsidR="002B3FBE">
        <w:rPr>
          <w:rFonts w:ascii="Times New Roman" w:hAnsi="Times New Roman" w:cs="Times New Roman"/>
          <w:sz w:val="24"/>
          <w:szCs w:val="24"/>
        </w:rPr>
        <w:t xml:space="preserve">lower but still relevant positive </w:t>
      </w:r>
      <w:r w:rsidR="0069339D">
        <w:rPr>
          <w:rFonts w:ascii="Times New Roman" w:hAnsi="Times New Roman" w:cs="Times New Roman"/>
          <w:sz w:val="24"/>
          <w:szCs w:val="24"/>
        </w:rPr>
        <w:t xml:space="preserve">correlation of </w:t>
      </w:r>
      <w:r w:rsidR="002B3FBE">
        <w:rPr>
          <w:rFonts w:ascii="Times New Roman" w:hAnsi="Times New Roman" w:cs="Times New Roman"/>
          <w:sz w:val="24"/>
          <w:szCs w:val="24"/>
        </w:rPr>
        <w:t xml:space="preserve">0.6347. </w:t>
      </w:r>
      <w:proofErr w:type="gramStart"/>
      <w:r w:rsidR="00DB2FE1">
        <w:rPr>
          <w:rFonts w:ascii="Times New Roman" w:hAnsi="Times New Roman" w:cs="Times New Roman"/>
          <w:sz w:val="24"/>
          <w:szCs w:val="24"/>
        </w:rPr>
        <w:t>Additionally</w:t>
      </w:r>
      <w:proofErr w:type="gramEnd"/>
      <w:r w:rsidR="00DB2FE1">
        <w:rPr>
          <w:rFonts w:ascii="Times New Roman" w:hAnsi="Times New Roman" w:cs="Times New Roman"/>
          <w:sz w:val="24"/>
          <w:szCs w:val="24"/>
        </w:rPr>
        <w:t xml:space="preserve"> and also relevantly, </w:t>
      </w:r>
      <w:r w:rsidR="002560A3">
        <w:rPr>
          <w:rFonts w:ascii="Times New Roman" w:hAnsi="Times New Roman" w:cs="Times New Roman"/>
          <w:sz w:val="24"/>
          <w:szCs w:val="24"/>
        </w:rPr>
        <w:t xml:space="preserve">employee count and product returns have a very strong inverse correlation at -0.7935. </w:t>
      </w:r>
    </w:p>
    <w:p w14:paraId="136303FB" w14:textId="687C472B" w:rsidR="00F53EC5" w:rsidRDefault="00F53EC5" w:rsidP="0098369F">
      <w:pPr>
        <w:pStyle w:val="NoSpacing"/>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Other positive correlations that are noted here but will be left alone are sales and competitor market share (</w:t>
      </w:r>
      <w:r w:rsidR="008512CB">
        <w:rPr>
          <w:rFonts w:ascii="Times New Roman" w:hAnsi="Times New Roman" w:cs="Times New Roman"/>
          <w:sz w:val="24"/>
          <w:szCs w:val="24"/>
        </w:rPr>
        <w:t>0.7694), expenses and industry growth (</w:t>
      </w:r>
      <w:r w:rsidR="00B16C7D">
        <w:rPr>
          <w:rFonts w:ascii="Times New Roman" w:hAnsi="Times New Roman" w:cs="Times New Roman"/>
          <w:sz w:val="24"/>
          <w:szCs w:val="24"/>
        </w:rPr>
        <w:t xml:space="preserve">0.7433), </w:t>
      </w:r>
      <w:r w:rsidR="00C4206E">
        <w:rPr>
          <w:rFonts w:ascii="Times New Roman" w:hAnsi="Times New Roman" w:cs="Times New Roman"/>
          <w:sz w:val="24"/>
          <w:szCs w:val="24"/>
        </w:rPr>
        <w:t xml:space="preserve">and competitor market share and employee count (0.9830). </w:t>
      </w:r>
    </w:p>
    <w:p w14:paraId="726E7656" w14:textId="19143578" w:rsidR="004C5D82" w:rsidRDefault="00A542C1" w:rsidP="00EF16C8">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8A7A06">
        <w:rPr>
          <w:rFonts w:ascii="Times New Roman" w:hAnsi="Times New Roman" w:cs="Times New Roman"/>
          <w:sz w:val="24"/>
          <w:szCs w:val="24"/>
        </w:rPr>
        <w:t xml:space="preserve">Other </w:t>
      </w:r>
      <w:r w:rsidR="000A0E72">
        <w:rPr>
          <w:rFonts w:ascii="Times New Roman" w:hAnsi="Times New Roman" w:cs="Times New Roman"/>
          <w:sz w:val="24"/>
          <w:szCs w:val="24"/>
        </w:rPr>
        <w:t>inverse</w:t>
      </w:r>
      <w:r w:rsidR="008A7A06">
        <w:rPr>
          <w:rFonts w:ascii="Times New Roman" w:hAnsi="Times New Roman" w:cs="Times New Roman"/>
          <w:sz w:val="24"/>
          <w:szCs w:val="24"/>
        </w:rPr>
        <w:t xml:space="preserve"> correlations that are noted here but will be left alone are </w:t>
      </w:r>
      <w:r w:rsidR="00D135C5">
        <w:rPr>
          <w:rFonts w:ascii="Times New Roman" w:hAnsi="Times New Roman" w:cs="Times New Roman"/>
          <w:sz w:val="24"/>
          <w:szCs w:val="24"/>
        </w:rPr>
        <w:t xml:space="preserve">the year and GreenTech </w:t>
      </w:r>
      <w:r w:rsidR="001632AB">
        <w:rPr>
          <w:rFonts w:ascii="Times New Roman" w:hAnsi="Times New Roman" w:cs="Times New Roman"/>
          <w:sz w:val="24"/>
          <w:szCs w:val="24"/>
        </w:rPr>
        <w:t xml:space="preserve">Innovations </w:t>
      </w:r>
      <w:r w:rsidR="00D135C5">
        <w:rPr>
          <w:rFonts w:ascii="Times New Roman" w:hAnsi="Times New Roman" w:cs="Times New Roman"/>
          <w:sz w:val="24"/>
          <w:szCs w:val="24"/>
        </w:rPr>
        <w:t>market shares (-0.7279)</w:t>
      </w:r>
      <w:r w:rsidR="001632AB">
        <w:rPr>
          <w:rFonts w:ascii="Times New Roman" w:hAnsi="Times New Roman" w:cs="Times New Roman"/>
          <w:sz w:val="24"/>
          <w:szCs w:val="24"/>
        </w:rPr>
        <w:t xml:space="preserve">, </w:t>
      </w:r>
      <w:r w:rsidR="008F0B05">
        <w:rPr>
          <w:rFonts w:ascii="Times New Roman" w:hAnsi="Times New Roman" w:cs="Times New Roman"/>
          <w:sz w:val="24"/>
          <w:szCs w:val="24"/>
        </w:rPr>
        <w:t>the year and industry growth (-0.</w:t>
      </w:r>
      <w:r w:rsidR="000A0E72">
        <w:rPr>
          <w:rFonts w:ascii="Times New Roman" w:hAnsi="Times New Roman" w:cs="Times New Roman"/>
          <w:sz w:val="24"/>
          <w:szCs w:val="24"/>
        </w:rPr>
        <w:t>9375), competitor market shares and returns (</w:t>
      </w:r>
      <w:r w:rsidR="00F74F07">
        <w:rPr>
          <w:rFonts w:ascii="Times New Roman" w:hAnsi="Times New Roman" w:cs="Times New Roman"/>
          <w:sz w:val="24"/>
          <w:szCs w:val="24"/>
        </w:rPr>
        <w:t>-0.7163), and queries and GreenTech Innovation market shares (</w:t>
      </w:r>
      <w:r w:rsidR="00EF16C8">
        <w:rPr>
          <w:rFonts w:ascii="Times New Roman" w:hAnsi="Times New Roman" w:cs="Times New Roman"/>
          <w:sz w:val="24"/>
          <w:szCs w:val="24"/>
        </w:rPr>
        <w:t xml:space="preserve">-0.7274). </w:t>
      </w:r>
    </w:p>
    <w:p w14:paraId="0DE0A0D6" w14:textId="77777777" w:rsidR="00532C95" w:rsidRDefault="00532C95" w:rsidP="00532C95">
      <w:pPr>
        <w:pStyle w:val="NoSpacing"/>
        <w:spacing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Revenue, sales, and expenses cannot be accurately predicted for 2024 because they do not have a strong linear trendline (R-Squared values 0.1288, 0.012, and 0.3514, respectively). The best trendline we have is industry growth rate at 0.8789 which is steadily declining from 2019 to 2023. Industry growth rate has a </w:t>
      </w:r>
      <w:proofErr w:type="gramStart"/>
      <w:r>
        <w:rPr>
          <w:rFonts w:ascii="Times New Roman" w:hAnsi="Times New Roman" w:cs="Times New Roman"/>
          <w:sz w:val="24"/>
          <w:szCs w:val="24"/>
          <w:shd w:val="clear" w:color="auto" w:fill="FFFFFF"/>
        </w:rPr>
        <w:t>fairly strong</w:t>
      </w:r>
      <w:proofErr w:type="gramEnd"/>
      <w:r>
        <w:rPr>
          <w:rFonts w:ascii="Times New Roman" w:hAnsi="Times New Roman" w:cs="Times New Roman"/>
          <w:sz w:val="24"/>
          <w:szCs w:val="24"/>
          <w:shd w:val="clear" w:color="auto" w:fill="FFFFFF"/>
        </w:rPr>
        <w:t xml:space="preserve"> positive correlation with expenses (0.7433) and a somewhat strong inverse correlation with queries (-0.4510). These are both positive indicators for GreenTech Innovations as if this trend continues, expenses might continue to fall while </w:t>
      </w:r>
      <w:proofErr w:type="gramStart"/>
      <w:r>
        <w:rPr>
          <w:rFonts w:ascii="Times New Roman" w:hAnsi="Times New Roman" w:cs="Times New Roman"/>
          <w:sz w:val="24"/>
          <w:szCs w:val="24"/>
          <w:shd w:val="clear" w:color="auto" w:fill="FFFFFF"/>
        </w:rPr>
        <w:t>queries,</w:t>
      </w:r>
      <w:proofErr w:type="gramEnd"/>
      <w:r>
        <w:rPr>
          <w:rFonts w:ascii="Times New Roman" w:hAnsi="Times New Roman" w:cs="Times New Roman"/>
          <w:sz w:val="24"/>
          <w:szCs w:val="24"/>
          <w:shd w:val="clear" w:color="auto" w:fill="FFFFFF"/>
        </w:rPr>
        <w:t xml:space="preserve"> related to returns and then revenue, will rise. </w:t>
      </w:r>
    </w:p>
    <w:p w14:paraId="7D86E823" w14:textId="77777777" w:rsidR="00532C95" w:rsidRPr="004218EC" w:rsidRDefault="00532C95" w:rsidP="00532C95">
      <w:pPr>
        <w:pStyle w:val="NoSpacing"/>
        <w:spacing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This should be met with caution, however. GreenTech Innovations’ total expenses are driven by operational expenses which are at a historic low for the </w:t>
      </w:r>
      <w:proofErr w:type="gramStart"/>
      <w:r>
        <w:rPr>
          <w:rFonts w:ascii="Times New Roman" w:hAnsi="Times New Roman" w:cs="Times New Roman"/>
          <w:sz w:val="24"/>
          <w:szCs w:val="24"/>
          <w:shd w:val="clear" w:color="auto" w:fill="FFFFFF"/>
        </w:rPr>
        <w:t>five year</w:t>
      </w:r>
      <w:proofErr w:type="gramEnd"/>
      <w:r>
        <w:rPr>
          <w:rFonts w:ascii="Times New Roman" w:hAnsi="Times New Roman" w:cs="Times New Roman"/>
          <w:sz w:val="24"/>
          <w:szCs w:val="24"/>
          <w:shd w:val="clear" w:color="auto" w:fill="FFFFFF"/>
        </w:rPr>
        <w:t xml:space="preserve"> period. It could be a bad idea to assume that expenses will continue to fall in the future regardless of </w:t>
      </w:r>
      <w:proofErr w:type="gramStart"/>
      <w:r>
        <w:rPr>
          <w:rFonts w:ascii="Times New Roman" w:hAnsi="Times New Roman" w:cs="Times New Roman"/>
          <w:sz w:val="24"/>
          <w:szCs w:val="24"/>
          <w:shd w:val="clear" w:color="auto" w:fill="FFFFFF"/>
        </w:rPr>
        <w:t>whether or not</w:t>
      </w:r>
      <w:proofErr w:type="gramEnd"/>
      <w:r>
        <w:rPr>
          <w:rFonts w:ascii="Times New Roman" w:hAnsi="Times New Roman" w:cs="Times New Roman"/>
          <w:sz w:val="24"/>
          <w:szCs w:val="24"/>
          <w:shd w:val="clear" w:color="auto" w:fill="FFFFFF"/>
        </w:rPr>
        <w:t xml:space="preserve"> industry growth continues its downward trend.  </w:t>
      </w:r>
    </w:p>
    <w:p w14:paraId="4AF4013F" w14:textId="77777777" w:rsidR="00532C95" w:rsidRPr="00EF16C8" w:rsidRDefault="00532C95" w:rsidP="00EF16C8">
      <w:pPr>
        <w:pStyle w:val="NoSpacing"/>
        <w:spacing w:line="480" w:lineRule="auto"/>
        <w:rPr>
          <w:rFonts w:ascii="Times New Roman" w:hAnsi="Times New Roman" w:cs="Times New Roman"/>
          <w:sz w:val="24"/>
          <w:szCs w:val="24"/>
        </w:rPr>
      </w:pPr>
    </w:p>
    <w:p w14:paraId="73351F31" w14:textId="75D5388E" w:rsidR="000C2BB6" w:rsidRPr="00AE32FC" w:rsidRDefault="00D24B5A" w:rsidP="00AE32FC">
      <w:pPr>
        <w:pStyle w:val="NoSpacing"/>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Probability and Decision Frameworks</w:t>
      </w:r>
    </w:p>
    <w:p w14:paraId="7EB3649F" w14:textId="4FB0E334" w:rsidR="009F752A" w:rsidRDefault="00194355" w:rsidP="00AE32FC">
      <w:pPr>
        <w:pStyle w:val="NoSpacing"/>
        <w:spacing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Based on the </w:t>
      </w:r>
      <w:r w:rsidR="00217498">
        <w:rPr>
          <w:rFonts w:ascii="Times New Roman" w:hAnsi="Times New Roman" w:cs="Times New Roman"/>
          <w:sz w:val="24"/>
          <w:szCs w:val="24"/>
          <w:shd w:val="clear" w:color="auto" w:fill="FFFFFF"/>
        </w:rPr>
        <w:t>analysis so far, we have found that queries/returns, employees, and Product A a</w:t>
      </w:r>
      <w:r w:rsidR="007560F0">
        <w:rPr>
          <w:rFonts w:ascii="Times New Roman" w:hAnsi="Times New Roman" w:cs="Times New Roman"/>
          <w:sz w:val="24"/>
          <w:szCs w:val="24"/>
          <w:shd w:val="clear" w:color="auto" w:fill="FFFFFF"/>
        </w:rPr>
        <w:t xml:space="preserve">re </w:t>
      </w:r>
      <w:r w:rsidR="0093539A">
        <w:rPr>
          <w:rFonts w:ascii="Times New Roman" w:hAnsi="Times New Roman" w:cs="Times New Roman"/>
          <w:sz w:val="24"/>
          <w:szCs w:val="24"/>
          <w:shd w:val="clear" w:color="auto" w:fill="FFFFFF"/>
        </w:rPr>
        <w:t xml:space="preserve">closely correlated with sales. </w:t>
      </w:r>
      <w:r w:rsidR="002A12A2">
        <w:rPr>
          <w:rFonts w:ascii="Times New Roman" w:hAnsi="Times New Roman" w:cs="Times New Roman"/>
          <w:sz w:val="24"/>
          <w:szCs w:val="24"/>
          <w:shd w:val="clear" w:color="auto" w:fill="FFFFFF"/>
        </w:rPr>
        <w:t xml:space="preserve">We feel that the overall economy is stable and do not </w:t>
      </w:r>
      <w:r w:rsidR="00F714D2">
        <w:rPr>
          <w:rFonts w:ascii="Times New Roman" w:hAnsi="Times New Roman" w:cs="Times New Roman"/>
          <w:sz w:val="24"/>
          <w:szCs w:val="24"/>
          <w:shd w:val="clear" w:color="auto" w:fill="FFFFFF"/>
        </w:rPr>
        <w:t xml:space="preserve">see reason to anticipate massive growth or massive recession. Most of our trendlines related to sales </w:t>
      </w:r>
      <w:r w:rsidR="00F714D2">
        <w:rPr>
          <w:rFonts w:ascii="Times New Roman" w:hAnsi="Times New Roman" w:cs="Times New Roman"/>
          <w:sz w:val="24"/>
          <w:szCs w:val="24"/>
          <w:shd w:val="clear" w:color="auto" w:fill="FFFFFF"/>
        </w:rPr>
        <w:lastRenderedPageBreak/>
        <w:t xml:space="preserve">are </w:t>
      </w:r>
      <w:r w:rsidR="00CC0DFA">
        <w:rPr>
          <w:rFonts w:ascii="Times New Roman" w:hAnsi="Times New Roman" w:cs="Times New Roman"/>
          <w:sz w:val="24"/>
          <w:szCs w:val="24"/>
          <w:shd w:val="clear" w:color="auto" w:fill="FFFFFF"/>
        </w:rPr>
        <w:t xml:space="preserve">relatively flat so we do not recommend pursuing either the maximax or maximin </w:t>
      </w:r>
      <w:r w:rsidR="00ED47AB">
        <w:rPr>
          <w:rFonts w:ascii="Times New Roman" w:hAnsi="Times New Roman" w:cs="Times New Roman"/>
          <w:sz w:val="24"/>
          <w:szCs w:val="24"/>
          <w:shd w:val="clear" w:color="auto" w:fill="FFFFFF"/>
        </w:rPr>
        <w:t xml:space="preserve">decision-making framework. </w:t>
      </w:r>
    </w:p>
    <w:p w14:paraId="0A4B51A9" w14:textId="42821C6C" w:rsidR="00ED47AB" w:rsidRDefault="003877F8" w:rsidP="00AE32FC">
      <w:pPr>
        <w:pStyle w:val="NoSpacing"/>
        <w:spacing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While the </w:t>
      </w:r>
      <w:r w:rsidR="00ED47AB">
        <w:rPr>
          <w:rFonts w:ascii="Times New Roman" w:hAnsi="Times New Roman" w:cs="Times New Roman"/>
          <w:sz w:val="24"/>
          <w:szCs w:val="24"/>
          <w:shd w:val="clear" w:color="auto" w:fill="FFFFFF"/>
        </w:rPr>
        <w:t>maximax decision-making framework</w:t>
      </w:r>
      <w:r>
        <w:rPr>
          <w:rFonts w:ascii="Times New Roman" w:hAnsi="Times New Roman" w:cs="Times New Roman"/>
          <w:sz w:val="24"/>
          <w:szCs w:val="24"/>
          <w:shd w:val="clear" w:color="auto" w:fill="FFFFFF"/>
        </w:rPr>
        <w:t xml:space="preserve"> offers the highest potential payoff, it is best suited for optimistic or </w:t>
      </w:r>
      <w:r w:rsidR="000F35CE">
        <w:rPr>
          <w:rFonts w:ascii="Times New Roman" w:hAnsi="Times New Roman" w:cs="Times New Roman"/>
          <w:sz w:val="24"/>
          <w:szCs w:val="24"/>
          <w:shd w:val="clear" w:color="auto" w:fill="FFFFFF"/>
        </w:rPr>
        <w:t xml:space="preserve">risk-seeking individuals. This approach is best suited for an optimistic market. </w:t>
      </w:r>
      <w:r w:rsidR="005A1BC4" w:rsidRPr="005A1BC4">
        <w:rPr>
          <w:rFonts w:ascii="Times New Roman" w:hAnsi="Times New Roman" w:cs="Times New Roman"/>
          <w:sz w:val="24"/>
          <w:szCs w:val="24"/>
          <w:shd w:val="clear" w:color="auto" w:fill="FFFFFF"/>
        </w:rPr>
        <w:t xml:space="preserve">It focuses on choosing the alternative that has the maximum possible gain, assuming the best possible outcome for each option. Essentially, it involves evaluating the potential maximum payoff for each decision and selecting the option with the highest of these maximum payoffs. </w:t>
      </w:r>
      <w:r w:rsidR="00FC6F7E">
        <w:rPr>
          <w:rFonts w:ascii="Times New Roman" w:hAnsi="Times New Roman" w:cs="Times New Roman"/>
          <w:sz w:val="24"/>
          <w:szCs w:val="24"/>
          <w:shd w:val="clear" w:color="auto" w:fill="FFFFFF"/>
        </w:rPr>
        <w:t xml:space="preserve">As our trendlines over the last five years are mostly flat we caution against this strategy. </w:t>
      </w:r>
    </w:p>
    <w:p w14:paraId="49C342ED" w14:textId="380BF02C" w:rsidR="009366CE" w:rsidRDefault="009366CE" w:rsidP="00AE32FC">
      <w:pPr>
        <w:pStyle w:val="NoSpacing"/>
        <w:spacing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maximin is the opposite of maximax. </w:t>
      </w:r>
      <w:r w:rsidR="003A20C7">
        <w:rPr>
          <w:rFonts w:ascii="Times New Roman" w:hAnsi="Times New Roman" w:cs="Times New Roman"/>
          <w:sz w:val="24"/>
          <w:szCs w:val="24"/>
          <w:shd w:val="clear" w:color="auto" w:fill="FFFFFF"/>
        </w:rPr>
        <w:t xml:space="preserve">Instead of focusing on maximizing potential gains, maximin focuses on mitigating potential losses. </w:t>
      </w:r>
      <w:r w:rsidR="00F60FFD" w:rsidRPr="00F60FFD">
        <w:rPr>
          <w:rFonts w:ascii="Times New Roman" w:hAnsi="Times New Roman" w:cs="Times New Roman"/>
          <w:sz w:val="24"/>
          <w:szCs w:val="24"/>
          <w:shd w:val="clear" w:color="auto" w:fill="FFFFFF"/>
        </w:rPr>
        <w:t>It involves evaluating the worst possible outcome for each decision alternative and then choosing the option with the best worst-case scenario. Essentially, this approach prioritizes the option that has the least severe negative impact if things don't go as planned. It is often employed by decision-makers who are risk-averse and seek to safeguard against the most adverse outcomes, ensuring that the worst-case situation is as favorable as possible.</w:t>
      </w:r>
    </w:p>
    <w:p w14:paraId="17885032" w14:textId="054FD450" w:rsidR="00982968" w:rsidRDefault="00982968" w:rsidP="00AE32FC">
      <w:pPr>
        <w:pStyle w:val="NoSpacing"/>
        <w:spacing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Instead, we recommend the realism decision-making framework. </w:t>
      </w:r>
      <w:r w:rsidR="00AB1871">
        <w:rPr>
          <w:rFonts w:ascii="Times New Roman" w:hAnsi="Times New Roman" w:cs="Times New Roman"/>
          <w:sz w:val="24"/>
          <w:szCs w:val="24"/>
          <w:shd w:val="clear" w:color="auto" w:fill="FFFFFF"/>
        </w:rPr>
        <w:t xml:space="preserve">Also known as </w:t>
      </w:r>
      <w:r w:rsidR="00015DA0">
        <w:rPr>
          <w:rFonts w:ascii="Times New Roman" w:hAnsi="Times New Roman" w:cs="Times New Roman"/>
          <w:sz w:val="24"/>
          <w:szCs w:val="24"/>
          <w:shd w:val="clear" w:color="auto" w:fill="FFFFFF"/>
        </w:rPr>
        <w:t xml:space="preserve">the Hurwicz criterion, </w:t>
      </w:r>
      <w:r w:rsidR="00F33356">
        <w:rPr>
          <w:rFonts w:ascii="Times New Roman" w:hAnsi="Times New Roman" w:cs="Times New Roman"/>
          <w:sz w:val="24"/>
          <w:szCs w:val="24"/>
          <w:shd w:val="clear" w:color="auto" w:fill="FFFFFF"/>
        </w:rPr>
        <w:t xml:space="preserve">a weighted average is calculated by multiplying the impact of an outcome by the associated probability of the outcome. </w:t>
      </w:r>
      <w:r w:rsidR="00C1232C">
        <w:rPr>
          <w:rFonts w:ascii="Times New Roman" w:hAnsi="Times New Roman" w:cs="Times New Roman"/>
          <w:sz w:val="24"/>
          <w:szCs w:val="24"/>
          <w:shd w:val="clear" w:color="auto" w:fill="FFFFFF"/>
        </w:rPr>
        <w:t xml:space="preserve">This is a balance of the aggressive </w:t>
      </w:r>
      <w:r w:rsidR="002F5DF1">
        <w:rPr>
          <w:rFonts w:ascii="Times New Roman" w:hAnsi="Times New Roman" w:cs="Times New Roman"/>
          <w:sz w:val="24"/>
          <w:szCs w:val="24"/>
          <w:shd w:val="clear" w:color="auto" w:fill="FFFFFF"/>
        </w:rPr>
        <w:t xml:space="preserve">maximax approach and the defensive maximin approach. </w:t>
      </w:r>
    </w:p>
    <w:p w14:paraId="2ADE680B" w14:textId="0EEB94AD" w:rsidR="00AE32FC" w:rsidRDefault="00AE32FC" w:rsidP="00AE32FC">
      <w:pPr>
        <w:pStyle w:val="NoSpacing"/>
        <w:spacing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probability model </w:t>
      </w:r>
      <w:r w:rsidR="0037737B">
        <w:rPr>
          <w:rFonts w:ascii="Times New Roman" w:hAnsi="Times New Roman" w:cs="Times New Roman"/>
          <w:sz w:val="24"/>
          <w:szCs w:val="24"/>
          <w:shd w:val="clear" w:color="auto" w:fill="FFFFFF"/>
        </w:rPr>
        <w:t xml:space="preserve">given by GreenTech Innovation </w:t>
      </w:r>
      <w:r>
        <w:rPr>
          <w:rFonts w:ascii="Times New Roman" w:hAnsi="Times New Roman" w:cs="Times New Roman"/>
          <w:sz w:val="24"/>
          <w:szCs w:val="24"/>
          <w:shd w:val="clear" w:color="auto" w:fill="FFFFFF"/>
        </w:rPr>
        <w:t>is as follows:</w:t>
      </w:r>
    </w:p>
    <w:tbl>
      <w:tblPr>
        <w:tblW w:w="3260" w:type="dxa"/>
        <w:jc w:val="center"/>
        <w:tblLook w:val="04A0" w:firstRow="1" w:lastRow="0" w:firstColumn="1" w:lastColumn="0" w:noHBand="0" w:noVBand="1"/>
      </w:tblPr>
      <w:tblGrid>
        <w:gridCol w:w="1900"/>
        <w:gridCol w:w="1360"/>
      </w:tblGrid>
      <w:tr w:rsidR="00AE32FC" w:rsidRPr="000C2BB6" w14:paraId="28C0D5F6" w14:textId="77777777" w:rsidTr="00553D9F">
        <w:trPr>
          <w:trHeight w:val="300"/>
          <w:jc w:val="center"/>
        </w:trPr>
        <w:tc>
          <w:tcPr>
            <w:tcW w:w="1900" w:type="dxa"/>
            <w:tcBorders>
              <w:top w:val="single" w:sz="4" w:space="0" w:color="8EA9DB"/>
              <w:left w:val="single" w:sz="4" w:space="0" w:color="8EA9DB"/>
              <w:bottom w:val="single" w:sz="4" w:space="0" w:color="8EA9DB"/>
              <w:right w:val="nil"/>
            </w:tcBorders>
            <w:shd w:val="clear" w:color="4472C4" w:fill="4472C4"/>
            <w:noWrap/>
            <w:vAlign w:val="bottom"/>
            <w:hideMark/>
          </w:tcPr>
          <w:p w14:paraId="314A4A89" w14:textId="77777777" w:rsidR="00AE32FC" w:rsidRPr="000C2BB6" w:rsidRDefault="00AE32FC" w:rsidP="00553D9F">
            <w:pPr>
              <w:spacing w:after="0" w:line="240" w:lineRule="auto"/>
              <w:rPr>
                <w:rFonts w:ascii="Calibri" w:eastAsia="Times New Roman" w:hAnsi="Calibri" w:cs="Calibri"/>
                <w:b/>
                <w:bCs/>
                <w:color w:val="FFFFFF"/>
              </w:rPr>
            </w:pPr>
            <w:r w:rsidRPr="000C2BB6">
              <w:rPr>
                <w:rFonts w:ascii="Calibri" w:eastAsia="Times New Roman" w:hAnsi="Calibri" w:cs="Calibri"/>
                <w:b/>
                <w:bCs/>
                <w:color w:val="FFFFFF"/>
              </w:rPr>
              <w:t>Market</w:t>
            </w:r>
            <w:r>
              <w:rPr>
                <w:rFonts w:ascii="Calibri" w:eastAsia="Times New Roman" w:hAnsi="Calibri" w:cs="Calibri"/>
                <w:b/>
                <w:bCs/>
                <w:color w:val="FFFFFF"/>
              </w:rPr>
              <w:t xml:space="preserve"> </w:t>
            </w:r>
            <w:r w:rsidRPr="000C2BB6">
              <w:rPr>
                <w:rFonts w:ascii="Calibri" w:eastAsia="Times New Roman" w:hAnsi="Calibri" w:cs="Calibri"/>
                <w:b/>
                <w:bCs/>
                <w:color w:val="FFFFFF"/>
              </w:rPr>
              <w:t>Scenario</w:t>
            </w:r>
          </w:p>
        </w:tc>
        <w:tc>
          <w:tcPr>
            <w:tcW w:w="1360" w:type="dxa"/>
            <w:tcBorders>
              <w:top w:val="single" w:sz="4" w:space="0" w:color="8EA9DB"/>
              <w:left w:val="nil"/>
              <w:bottom w:val="single" w:sz="4" w:space="0" w:color="8EA9DB"/>
              <w:right w:val="single" w:sz="4" w:space="0" w:color="8EA9DB"/>
            </w:tcBorders>
            <w:shd w:val="clear" w:color="4472C4" w:fill="4472C4"/>
            <w:noWrap/>
            <w:vAlign w:val="bottom"/>
            <w:hideMark/>
          </w:tcPr>
          <w:p w14:paraId="0A1A29C3" w14:textId="77777777" w:rsidR="00AE32FC" w:rsidRPr="000C2BB6" w:rsidRDefault="00AE32FC" w:rsidP="00553D9F">
            <w:pPr>
              <w:spacing w:after="0" w:line="240" w:lineRule="auto"/>
              <w:rPr>
                <w:rFonts w:ascii="Calibri" w:eastAsia="Times New Roman" w:hAnsi="Calibri" w:cs="Calibri"/>
                <w:b/>
                <w:bCs/>
                <w:color w:val="FFFFFF"/>
              </w:rPr>
            </w:pPr>
            <w:r w:rsidRPr="000C2BB6">
              <w:rPr>
                <w:rFonts w:ascii="Calibri" w:eastAsia="Times New Roman" w:hAnsi="Calibri" w:cs="Calibri"/>
                <w:b/>
                <w:bCs/>
                <w:color w:val="FFFFFF"/>
              </w:rPr>
              <w:t>Probability</w:t>
            </w:r>
          </w:p>
        </w:tc>
      </w:tr>
      <w:tr w:rsidR="00AE32FC" w:rsidRPr="000C2BB6" w14:paraId="63B706C0" w14:textId="77777777" w:rsidTr="00553D9F">
        <w:trPr>
          <w:trHeight w:val="300"/>
          <w:jc w:val="center"/>
        </w:trPr>
        <w:tc>
          <w:tcPr>
            <w:tcW w:w="1900" w:type="dxa"/>
            <w:tcBorders>
              <w:top w:val="single" w:sz="4" w:space="0" w:color="8EA9DB"/>
              <w:left w:val="single" w:sz="4" w:space="0" w:color="8EA9DB"/>
              <w:bottom w:val="single" w:sz="4" w:space="0" w:color="8EA9DB"/>
              <w:right w:val="nil"/>
            </w:tcBorders>
            <w:shd w:val="clear" w:color="D9E1F2" w:fill="D9E1F2"/>
            <w:noWrap/>
            <w:vAlign w:val="bottom"/>
            <w:hideMark/>
          </w:tcPr>
          <w:p w14:paraId="08DD1A15" w14:textId="77777777" w:rsidR="00AE32FC" w:rsidRPr="000C2BB6" w:rsidRDefault="00AE32FC" w:rsidP="00553D9F">
            <w:pPr>
              <w:spacing w:after="0" w:line="240" w:lineRule="auto"/>
              <w:rPr>
                <w:rFonts w:ascii="Calibri" w:eastAsia="Times New Roman" w:hAnsi="Calibri" w:cs="Calibri"/>
                <w:color w:val="000000"/>
              </w:rPr>
            </w:pPr>
            <w:r w:rsidRPr="000C2BB6">
              <w:rPr>
                <w:rFonts w:ascii="Calibri" w:eastAsia="Times New Roman" w:hAnsi="Calibri" w:cs="Calibri"/>
                <w:color w:val="000000"/>
              </w:rPr>
              <w:t>Economic Boom</w:t>
            </w:r>
          </w:p>
        </w:tc>
        <w:tc>
          <w:tcPr>
            <w:tcW w:w="1360" w:type="dxa"/>
            <w:tcBorders>
              <w:top w:val="single" w:sz="4" w:space="0" w:color="8EA9DB"/>
              <w:left w:val="nil"/>
              <w:bottom w:val="single" w:sz="4" w:space="0" w:color="8EA9DB"/>
              <w:right w:val="single" w:sz="4" w:space="0" w:color="8EA9DB"/>
            </w:tcBorders>
            <w:shd w:val="clear" w:color="D9E1F2" w:fill="D9E1F2"/>
            <w:noWrap/>
            <w:vAlign w:val="bottom"/>
            <w:hideMark/>
          </w:tcPr>
          <w:p w14:paraId="253E57B2" w14:textId="77777777" w:rsidR="00AE32FC" w:rsidRPr="000C2BB6" w:rsidRDefault="00AE32FC" w:rsidP="00553D9F">
            <w:pPr>
              <w:spacing w:after="0" w:line="240" w:lineRule="auto"/>
              <w:jc w:val="right"/>
              <w:rPr>
                <w:rFonts w:ascii="Calibri" w:eastAsia="Times New Roman" w:hAnsi="Calibri" w:cs="Calibri"/>
                <w:color w:val="000000"/>
              </w:rPr>
            </w:pPr>
            <w:r w:rsidRPr="000C2BB6">
              <w:rPr>
                <w:rFonts w:ascii="Calibri" w:eastAsia="Times New Roman" w:hAnsi="Calibri" w:cs="Calibri"/>
                <w:color w:val="000000"/>
              </w:rPr>
              <w:t>0.3</w:t>
            </w:r>
          </w:p>
        </w:tc>
      </w:tr>
      <w:tr w:rsidR="00AE32FC" w:rsidRPr="000C2BB6" w14:paraId="6AD4D2BB" w14:textId="77777777" w:rsidTr="00553D9F">
        <w:trPr>
          <w:trHeight w:val="300"/>
          <w:jc w:val="center"/>
        </w:trPr>
        <w:tc>
          <w:tcPr>
            <w:tcW w:w="1900" w:type="dxa"/>
            <w:tcBorders>
              <w:top w:val="single" w:sz="4" w:space="0" w:color="8EA9DB"/>
              <w:left w:val="single" w:sz="4" w:space="0" w:color="8EA9DB"/>
              <w:bottom w:val="single" w:sz="4" w:space="0" w:color="8EA9DB"/>
              <w:right w:val="nil"/>
            </w:tcBorders>
            <w:shd w:val="clear" w:color="auto" w:fill="auto"/>
            <w:noWrap/>
            <w:vAlign w:val="bottom"/>
            <w:hideMark/>
          </w:tcPr>
          <w:p w14:paraId="7F8AF1B3" w14:textId="77777777" w:rsidR="00AE32FC" w:rsidRPr="000C2BB6" w:rsidRDefault="00AE32FC" w:rsidP="00553D9F">
            <w:pPr>
              <w:spacing w:after="0" w:line="240" w:lineRule="auto"/>
              <w:rPr>
                <w:rFonts w:ascii="Calibri" w:eastAsia="Times New Roman" w:hAnsi="Calibri" w:cs="Calibri"/>
                <w:color w:val="000000"/>
              </w:rPr>
            </w:pPr>
            <w:r w:rsidRPr="000C2BB6">
              <w:rPr>
                <w:rFonts w:ascii="Calibri" w:eastAsia="Times New Roman" w:hAnsi="Calibri" w:cs="Calibri"/>
                <w:color w:val="000000"/>
              </w:rPr>
              <w:t>Stable Economy</w:t>
            </w:r>
          </w:p>
        </w:tc>
        <w:tc>
          <w:tcPr>
            <w:tcW w:w="1360" w:type="dxa"/>
            <w:tcBorders>
              <w:top w:val="single" w:sz="4" w:space="0" w:color="8EA9DB"/>
              <w:left w:val="nil"/>
              <w:bottom w:val="single" w:sz="4" w:space="0" w:color="8EA9DB"/>
              <w:right w:val="single" w:sz="4" w:space="0" w:color="8EA9DB"/>
            </w:tcBorders>
            <w:shd w:val="clear" w:color="auto" w:fill="auto"/>
            <w:noWrap/>
            <w:vAlign w:val="bottom"/>
            <w:hideMark/>
          </w:tcPr>
          <w:p w14:paraId="10676D32" w14:textId="77777777" w:rsidR="00AE32FC" w:rsidRPr="000C2BB6" w:rsidRDefault="00AE32FC" w:rsidP="00553D9F">
            <w:pPr>
              <w:spacing w:after="0" w:line="240" w:lineRule="auto"/>
              <w:jc w:val="right"/>
              <w:rPr>
                <w:rFonts w:ascii="Calibri" w:eastAsia="Times New Roman" w:hAnsi="Calibri" w:cs="Calibri"/>
                <w:color w:val="000000"/>
              </w:rPr>
            </w:pPr>
            <w:r w:rsidRPr="000C2BB6">
              <w:rPr>
                <w:rFonts w:ascii="Calibri" w:eastAsia="Times New Roman" w:hAnsi="Calibri" w:cs="Calibri"/>
                <w:color w:val="000000"/>
              </w:rPr>
              <w:t>0.5</w:t>
            </w:r>
          </w:p>
        </w:tc>
      </w:tr>
      <w:tr w:rsidR="00AE32FC" w:rsidRPr="000C2BB6" w14:paraId="4408E672" w14:textId="77777777" w:rsidTr="00553D9F">
        <w:trPr>
          <w:trHeight w:val="300"/>
          <w:jc w:val="center"/>
        </w:trPr>
        <w:tc>
          <w:tcPr>
            <w:tcW w:w="1900" w:type="dxa"/>
            <w:tcBorders>
              <w:top w:val="single" w:sz="4" w:space="0" w:color="8EA9DB"/>
              <w:left w:val="single" w:sz="4" w:space="0" w:color="8EA9DB"/>
              <w:bottom w:val="single" w:sz="4" w:space="0" w:color="8EA9DB"/>
              <w:right w:val="nil"/>
            </w:tcBorders>
            <w:shd w:val="clear" w:color="D9E1F2" w:fill="D9E1F2"/>
            <w:noWrap/>
            <w:vAlign w:val="bottom"/>
            <w:hideMark/>
          </w:tcPr>
          <w:p w14:paraId="01A53949" w14:textId="77777777" w:rsidR="00AE32FC" w:rsidRPr="000C2BB6" w:rsidRDefault="00AE32FC" w:rsidP="00553D9F">
            <w:pPr>
              <w:spacing w:after="0" w:line="240" w:lineRule="auto"/>
              <w:rPr>
                <w:rFonts w:ascii="Calibri" w:eastAsia="Times New Roman" w:hAnsi="Calibri" w:cs="Calibri"/>
                <w:color w:val="000000"/>
              </w:rPr>
            </w:pPr>
            <w:r w:rsidRPr="000C2BB6">
              <w:rPr>
                <w:rFonts w:ascii="Calibri" w:eastAsia="Times New Roman" w:hAnsi="Calibri" w:cs="Calibri"/>
                <w:color w:val="000000"/>
              </w:rPr>
              <w:t>Recession</w:t>
            </w:r>
          </w:p>
        </w:tc>
        <w:tc>
          <w:tcPr>
            <w:tcW w:w="1360" w:type="dxa"/>
            <w:tcBorders>
              <w:top w:val="single" w:sz="4" w:space="0" w:color="8EA9DB"/>
              <w:left w:val="nil"/>
              <w:bottom w:val="single" w:sz="4" w:space="0" w:color="8EA9DB"/>
              <w:right w:val="single" w:sz="4" w:space="0" w:color="8EA9DB"/>
            </w:tcBorders>
            <w:shd w:val="clear" w:color="D9E1F2" w:fill="D9E1F2"/>
            <w:noWrap/>
            <w:vAlign w:val="bottom"/>
            <w:hideMark/>
          </w:tcPr>
          <w:p w14:paraId="3A9367FB" w14:textId="77777777" w:rsidR="00AE32FC" w:rsidRPr="000C2BB6" w:rsidRDefault="00AE32FC" w:rsidP="00553D9F">
            <w:pPr>
              <w:spacing w:after="0" w:line="240" w:lineRule="auto"/>
              <w:jc w:val="right"/>
              <w:rPr>
                <w:rFonts w:ascii="Calibri" w:eastAsia="Times New Roman" w:hAnsi="Calibri" w:cs="Calibri"/>
                <w:color w:val="000000"/>
              </w:rPr>
            </w:pPr>
            <w:r w:rsidRPr="000C2BB6">
              <w:rPr>
                <w:rFonts w:ascii="Calibri" w:eastAsia="Times New Roman" w:hAnsi="Calibri" w:cs="Calibri"/>
                <w:color w:val="000000"/>
              </w:rPr>
              <w:t>0.2</w:t>
            </w:r>
          </w:p>
        </w:tc>
      </w:tr>
    </w:tbl>
    <w:p w14:paraId="32E70EF7" w14:textId="77777777" w:rsidR="00E05A82" w:rsidRDefault="00E05A82" w:rsidP="00656735">
      <w:pPr>
        <w:pStyle w:val="NoSpacing"/>
        <w:spacing w:line="480" w:lineRule="auto"/>
        <w:rPr>
          <w:rFonts w:ascii="Times New Roman" w:hAnsi="Times New Roman" w:cs="Times New Roman"/>
          <w:sz w:val="24"/>
          <w:szCs w:val="24"/>
          <w:shd w:val="clear" w:color="auto" w:fill="FFFFFF"/>
        </w:rPr>
      </w:pPr>
    </w:p>
    <w:p w14:paraId="38E231A4" w14:textId="303E3AB5" w:rsidR="0037737B" w:rsidRDefault="00521237" w:rsidP="0037737B">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To help </w:t>
      </w:r>
      <w:r w:rsidR="00D253DA">
        <w:rPr>
          <w:rFonts w:ascii="Times New Roman" w:hAnsi="Times New Roman" w:cs="Times New Roman"/>
          <w:sz w:val="24"/>
          <w:szCs w:val="24"/>
        </w:rPr>
        <w:t xml:space="preserve">illustrate a decision framework, we will use 2023 data for queries, employees, and Product A as the baseline assigned to a stable economy. For an economic boom, we will add </w:t>
      </w:r>
      <w:r w:rsidR="00061254">
        <w:rPr>
          <w:rFonts w:ascii="Times New Roman" w:hAnsi="Times New Roman" w:cs="Times New Roman"/>
          <w:sz w:val="24"/>
          <w:szCs w:val="24"/>
        </w:rPr>
        <w:t xml:space="preserve">10%. For a recession scenario, we will subtract 10%. </w:t>
      </w:r>
      <w:r w:rsidR="00E52EFC">
        <w:rPr>
          <w:rFonts w:ascii="Times New Roman" w:hAnsi="Times New Roman" w:cs="Times New Roman"/>
          <w:sz w:val="24"/>
          <w:szCs w:val="24"/>
        </w:rPr>
        <w:t>The expanded table</w:t>
      </w:r>
      <w:r w:rsidR="00931AA5">
        <w:rPr>
          <w:rFonts w:ascii="Times New Roman" w:hAnsi="Times New Roman" w:cs="Times New Roman"/>
          <w:sz w:val="24"/>
          <w:szCs w:val="24"/>
        </w:rPr>
        <w:t xml:space="preserve"> with the three major variables contributing to sales is as follows: </w:t>
      </w:r>
    </w:p>
    <w:tbl>
      <w:tblPr>
        <w:tblW w:w="6980" w:type="dxa"/>
        <w:jc w:val="center"/>
        <w:tblLook w:val="04A0" w:firstRow="1" w:lastRow="0" w:firstColumn="1" w:lastColumn="0" w:noHBand="0" w:noVBand="1"/>
      </w:tblPr>
      <w:tblGrid>
        <w:gridCol w:w="1940"/>
        <w:gridCol w:w="1360"/>
        <w:gridCol w:w="1080"/>
        <w:gridCol w:w="1360"/>
        <w:gridCol w:w="1240"/>
      </w:tblGrid>
      <w:tr w:rsidR="00931AA5" w:rsidRPr="00931AA5" w14:paraId="093A4CEF" w14:textId="77777777" w:rsidTr="00931AA5">
        <w:trPr>
          <w:trHeight w:val="300"/>
          <w:jc w:val="center"/>
        </w:trPr>
        <w:tc>
          <w:tcPr>
            <w:tcW w:w="1940" w:type="dxa"/>
            <w:tcBorders>
              <w:top w:val="single" w:sz="4" w:space="0" w:color="8EA9DB"/>
              <w:left w:val="single" w:sz="4" w:space="0" w:color="8EA9DB"/>
              <w:bottom w:val="single" w:sz="4" w:space="0" w:color="8EA9DB"/>
              <w:right w:val="nil"/>
            </w:tcBorders>
            <w:shd w:val="clear" w:color="4472C4" w:fill="4472C4"/>
            <w:noWrap/>
            <w:vAlign w:val="bottom"/>
            <w:hideMark/>
          </w:tcPr>
          <w:p w14:paraId="777C27AA" w14:textId="1150EC18" w:rsidR="00931AA5" w:rsidRPr="00931AA5" w:rsidRDefault="00931AA5" w:rsidP="00931AA5">
            <w:pPr>
              <w:spacing w:after="0" w:line="240" w:lineRule="auto"/>
              <w:rPr>
                <w:rFonts w:ascii="Calibri" w:eastAsia="Times New Roman" w:hAnsi="Calibri" w:cs="Calibri"/>
                <w:b/>
                <w:bCs/>
                <w:color w:val="FFFFFF"/>
              </w:rPr>
            </w:pPr>
            <w:r w:rsidRPr="00931AA5">
              <w:rPr>
                <w:rFonts w:ascii="Calibri" w:eastAsia="Times New Roman" w:hAnsi="Calibri" w:cs="Calibri"/>
                <w:b/>
                <w:bCs/>
                <w:color w:val="FFFFFF"/>
              </w:rPr>
              <w:t>Market</w:t>
            </w:r>
            <w:r w:rsidR="00F76ECF">
              <w:rPr>
                <w:rFonts w:ascii="Calibri" w:eastAsia="Times New Roman" w:hAnsi="Calibri" w:cs="Calibri"/>
                <w:b/>
                <w:bCs/>
                <w:color w:val="FFFFFF"/>
              </w:rPr>
              <w:t xml:space="preserve"> </w:t>
            </w:r>
            <w:r w:rsidRPr="00931AA5">
              <w:rPr>
                <w:rFonts w:ascii="Calibri" w:eastAsia="Times New Roman" w:hAnsi="Calibri" w:cs="Calibri"/>
                <w:b/>
                <w:bCs/>
                <w:color w:val="FFFFFF"/>
              </w:rPr>
              <w:t>Scenario</w:t>
            </w:r>
          </w:p>
        </w:tc>
        <w:tc>
          <w:tcPr>
            <w:tcW w:w="1360" w:type="dxa"/>
            <w:tcBorders>
              <w:top w:val="single" w:sz="4" w:space="0" w:color="8EA9DB"/>
              <w:left w:val="nil"/>
              <w:bottom w:val="single" w:sz="4" w:space="0" w:color="8EA9DB"/>
              <w:right w:val="nil"/>
            </w:tcBorders>
            <w:shd w:val="clear" w:color="4472C4" w:fill="4472C4"/>
            <w:noWrap/>
            <w:vAlign w:val="bottom"/>
            <w:hideMark/>
          </w:tcPr>
          <w:p w14:paraId="710A8E7B" w14:textId="77777777" w:rsidR="00931AA5" w:rsidRPr="00931AA5" w:rsidRDefault="00931AA5" w:rsidP="00931AA5">
            <w:pPr>
              <w:spacing w:after="0" w:line="240" w:lineRule="auto"/>
              <w:rPr>
                <w:rFonts w:ascii="Calibri" w:eastAsia="Times New Roman" w:hAnsi="Calibri" w:cs="Calibri"/>
                <w:b/>
                <w:bCs/>
                <w:color w:val="FFFFFF"/>
              </w:rPr>
            </w:pPr>
            <w:r w:rsidRPr="00931AA5">
              <w:rPr>
                <w:rFonts w:ascii="Calibri" w:eastAsia="Times New Roman" w:hAnsi="Calibri" w:cs="Calibri"/>
                <w:b/>
                <w:bCs/>
                <w:color w:val="FFFFFF"/>
              </w:rPr>
              <w:t>Probability</w:t>
            </w:r>
          </w:p>
        </w:tc>
        <w:tc>
          <w:tcPr>
            <w:tcW w:w="1080" w:type="dxa"/>
            <w:tcBorders>
              <w:top w:val="single" w:sz="4" w:space="0" w:color="8EA9DB"/>
              <w:left w:val="nil"/>
              <w:bottom w:val="single" w:sz="4" w:space="0" w:color="8EA9DB"/>
              <w:right w:val="nil"/>
            </w:tcBorders>
            <w:shd w:val="clear" w:color="4472C4" w:fill="4472C4"/>
            <w:noWrap/>
            <w:vAlign w:val="bottom"/>
            <w:hideMark/>
          </w:tcPr>
          <w:p w14:paraId="3D08E9EA" w14:textId="77777777" w:rsidR="00931AA5" w:rsidRPr="00931AA5" w:rsidRDefault="00931AA5" w:rsidP="00931AA5">
            <w:pPr>
              <w:spacing w:after="0" w:line="240" w:lineRule="auto"/>
              <w:rPr>
                <w:rFonts w:ascii="Calibri" w:eastAsia="Times New Roman" w:hAnsi="Calibri" w:cs="Calibri"/>
                <w:b/>
                <w:bCs/>
                <w:color w:val="FFFFFF"/>
              </w:rPr>
            </w:pPr>
            <w:r w:rsidRPr="00931AA5">
              <w:rPr>
                <w:rFonts w:ascii="Calibri" w:eastAsia="Times New Roman" w:hAnsi="Calibri" w:cs="Calibri"/>
                <w:b/>
                <w:bCs/>
                <w:color w:val="FFFFFF"/>
              </w:rPr>
              <w:t>Queries</w:t>
            </w:r>
          </w:p>
        </w:tc>
        <w:tc>
          <w:tcPr>
            <w:tcW w:w="1360" w:type="dxa"/>
            <w:tcBorders>
              <w:top w:val="single" w:sz="4" w:space="0" w:color="8EA9DB"/>
              <w:left w:val="nil"/>
              <w:bottom w:val="single" w:sz="4" w:space="0" w:color="8EA9DB"/>
              <w:right w:val="nil"/>
            </w:tcBorders>
            <w:shd w:val="clear" w:color="4472C4" w:fill="4472C4"/>
            <w:noWrap/>
            <w:vAlign w:val="bottom"/>
            <w:hideMark/>
          </w:tcPr>
          <w:p w14:paraId="1A0278C6" w14:textId="77777777" w:rsidR="00931AA5" w:rsidRPr="00931AA5" w:rsidRDefault="00931AA5" w:rsidP="00931AA5">
            <w:pPr>
              <w:spacing w:after="0" w:line="240" w:lineRule="auto"/>
              <w:rPr>
                <w:rFonts w:ascii="Calibri" w:eastAsia="Times New Roman" w:hAnsi="Calibri" w:cs="Calibri"/>
                <w:b/>
                <w:bCs/>
                <w:color w:val="FFFFFF"/>
              </w:rPr>
            </w:pPr>
            <w:r w:rsidRPr="00931AA5">
              <w:rPr>
                <w:rFonts w:ascii="Calibri" w:eastAsia="Times New Roman" w:hAnsi="Calibri" w:cs="Calibri"/>
                <w:b/>
                <w:bCs/>
                <w:color w:val="FFFFFF"/>
              </w:rPr>
              <w:t>Employees</w:t>
            </w:r>
          </w:p>
        </w:tc>
        <w:tc>
          <w:tcPr>
            <w:tcW w:w="1240" w:type="dxa"/>
            <w:tcBorders>
              <w:top w:val="single" w:sz="4" w:space="0" w:color="8EA9DB"/>
              <w:left w:val="nil"/>
              <w:bottom w:val="single" w:sz="4" w:space="0" w:color="8EA9DB"/>
              <w:right w:val="single" w:sz="4" w:space="0" w:color="8EA9DB"/>
            </w:tcBorders>
            <w:shd w:val="clear" w:color="4472C4" w:fill="4472C4"/>
            <w:noWrap/>
            <w:vAlign w:val="bottom"/>
            <w:hideMark/>
          </w:tcPr>
          <w:p w14:paraId="6BDFF155" w14:textId="77777777" w:rsidR="00931AA5" w:rsidRPr="00931AA5" w:rsidRDefault="00931AA5" w:rsidP="00931AA5">
            <w:pPr>
              <w:spacing w:after="0" w:line="240" w:lineRule="auto"/>
              <w:rPr>
                <w:rFonts w:ascii="Calibri" w:eastAsia="Times New Roman" w:hAnsi="Calibri" w:cs="Calibri"/>
                <w:b/>
                <w:bCs/>
                <w:color w:val="FFFFFF"/>
              </w:rPr>
            </w:pPr>
            <w:r w:rsidRPr="00931AA5">
              <w:rPr>
                <w:rFonts w:ascii="Calibri" w:eastAsia="Times New Roman" w:hAnsi="Calibri" w:cs="Calibri"/>
                <w:b/>
                <w:bCs/>
                <w:color w:val="FFFFFF"/>
              </w:rPr>
              <w:t>Product A</w:t>
            </w:r>
          </w:p>
        </w:tc>
      </w:tr>
      <w:tr w:rsidR="00931AA5" w:rsidRPr="00931AA5" w14:paraId="35191D13" w14:textId="77777777" w:rsidTr="00931AA5">
        <w:trPr>
          <w:trHeight w:val="300"/>
          <w:jc w:val="center"/>
        </w:trPr>
        <w:tc>
          <w:tcPr>
            <w:tcW w:w="1940" w:type="dxa"/>
            <w:tcBorders>
              <w:top w:val="single" w:sz="4" w:space="0" w:color="8EA9DB"/>
              <w:left w:val="single" w:sz="4" w:space="0" w:color="8EA9DB"/>
              <w:bottom w:val="single" w:sz="4" w:space="0" w:color="8EA9DB"/>
              <w:right w:val="nil"/>
            </w:tcBorders>
            <w:shd w:val="clear" w:color="D9E1F2" w:fill="D9E1F2"/>
            <w:noWrap/>
            <w:vAlign w:val="bottom"/>
            <w:hideMark/>
          </w:tcPr>
          <w:p w14:paraId="1CA61477" w14:textId="77777777" w:rsidR="00931AA5" w:rsidRPr="00931AA5" w:rsidRDefault="00931AA5" w:rsidP="00931AA5">
            <w:pPr>
              <w:spacing w:after="0" w:line="240" w:lineRule="auto"/>
              <w:rPr>
                <w:rFonts w:ascii="Calibri" w:eastAsia="Times New Roman" w:hAnsi="Calibri" w:cs="Calibri"/>
                <w:color w:val="000000"/>
              </w:rPr>
            </w:pPr>
            <w:r w:rsidRPr="00931AA5">
              <w:rPr>
                <w:rFonts w:ascii="Calibri" w:eastAsia="Times New Roman" w:hAnsi="Calibri" w:cs="Calibri"/>
                <w:color w:val="000000"/>
              </w:rPr>
              <w:t>Economic Boom</w:t>
            </w:r>
          </w:p>
        </w:tc>
        <w:tc>
          <w:tcPr>
            <w:tcW w:w="1360" w:type="dxa"/>
            <w:tcBorders>
              <w:top w:val="single" w:sz="4" w:space="0" w:color="8EA9DB"/>
              <w:left w:val="nil"/>
              <w:bottom w:val="single" w:sz="4" w:space="0" w:color="8EA9DB"/>
              <w:right w:val="nil"/>
            </w:tcBorders>
            <w:shd w:val="clear" w:color="D9E1F2" w:fill="D9E1F2"/>
            <w:noWrap/>
            <w:vAlign w:val="bottom"/>
            <w:hideMark/>
          </w:tcPr>
          <w:p w14:paraId="2A6BD014" w14:textId="77777777" w:rsidR="00931AA5" w:rsidRPr="00931AA5" w:rsidRDefault="00931AA5" w:rsidP="00931AA5">
            <w:pPr>
              <w:spacing w:after="0" w:line="240" w:lineRule="auto"/>
              <w:jc w:val="right"/>
              <w:rPr>
                <w:rFonts w:ascii="Calibri" w:eastAsia="Times New Roman" w:hAnsi="Calibri" w:cs="Calibri"/>
                <w:color w:val="000000"/>
              </w:rPr>
            </w:pPr>
            <w:r w:rsidRPr="00931AA5">
              <w:rPr>
                <w:rFonts w:ascii="Calibri" w:eastAsia="Times New Roman" w:hAnsi="Calibri" w:cs="Calibri"/>
                <w:color w:val="000000"/>
              </w:rPr>
              <w:t>0.3</w:t>
            </w:r>
          </w:p>
        </w:tc>
        <w:tc>
          <w:tcPr>
            <w:tcW w:w="1080" w:type="dxa"/>
            <w:tcBorders>
              <w:top w:val="single" w:sz="4" w:space="0" w:color="8EA9DB"/>
              <w:left w:val="nil"/>
              <w:bottom w:val="single" w:sz="4" w:space="0" w:color="8EA9DB"/>
              <w:right w:val="nil"/>
            </w:tcBorders>
            <w:shd w:val="clear" w:color="D9E1F2" w:fill="D9E1F2"/>
            <w:noWrap/>
            <w:vAlign w:val="bottom"/>
            <w:hideMark/>
          </w:tcPr>
          <w:p w14:paraId="051A679C" w14:textId="77777777" w:rsidR="00931AA5" w:rsidRPr="00931AA5" w:rsidRDefault="00931AA5" w:rsidP="00931AA5">
            <w:pPr>
              <w:spacing w:after="0" w:line="240" w:lineRule="auto"/>
              <w:jc w:val="right"/>
              <w:rPr>
                <w:rFonts w:ascii="Calibri" w:eastAsia="Times New Roman" w:hAnsi="Calibri" w:cs="Calibri"/>
                <w:color w:val="000000"/>
              </w:rPr>
            </w:pPr>
            <w:r w:rsidRPr="00931AA5">
              <w:rPr>
                <w:rFonts w:ascii="Calibri" w:eastAsia="Times New Roman" w:hAnsi="Calibri" w:cs="Calibri"/>
                <w:color w:val="000000"/>
              </w:rPr>
              <w:t>410.3</w:t>
            </w:r>
          </w:p>
        </w:tc>
        <w:tc>
          <w:tcPr>
            <w:tcW w:w="1360" w:type="dxa"/>
            <w:tcBorders>
              <w:top w:val="single" w:sz="4" w:space="0" w:color="8EA9DB"/>
              <w:left w:val="nil"/>
              <w:bottom w:val="single" w:sz="4" w:space="0" w:color="8EA9DB"/>
              <w:right w:val="nil"/>
            </w:tcBorders>
            <w:shd w:val="clear" w:color="D9E1F2" w:fill="D9E1F2"/>
            <w:noWrap/>
            <w:vAlign w:val="bottom"/>
            <w:hideMark/>
          </w:tcPr>
          <w:p w14:paraId="61058511" w14:textId="77777777" w:rsidR="00931AA5" w:rsidRPr="00931AA5" w:rsidRDefault="00931AA5" w:rsidP="00931AA5">
            <w:pPr>
              <w:spacing w:after="0" w:line="240" w:lineRule="auto"/>
              <w:jc w:val="right"/>
              <w:rPr>
                <w:rFonts w:ascii="Calibri" w:eastAsia="Times New Roman" w:hAnsi="Calibri" w:cs="Calibri"/>
                <w:color w:val="000000"/>
              </w:rPr>
            </w:pPr>
            <w:r w:rsidRPr="00931AA5">
              <w:rPr>
                <w:rFonts w:ascii="Calibri" w:eastAsia="Times New Roman" w:hAnsi="Calibri" w:cs="Calibri"/>
                <w:color w:val="000000"/>
              </w:rPr>
              <w:t>114.4</w:t>
            </w:r>
          </w:p>
        </w:tc>
        <w:tc>
          <w:tcPr>
            <w:tcW w:w="1240" w:type="dxa"/>
            <w:tcBorders>
              <w:top w:val="single" w:sz="4" w:space="0" w:color="8EA9DB"/>
              <w:left w:val="nil"/>
              <w:bottom w:val="single" w:sz="4" w:space="0" w:color="8EA9DB"/>
              <w:right w:val="single" w:sz="4" w:space="0" w:color="8EA9DB"/>
            </w:tcBorders>
            <w:shd w:val="clear" w:color="D9E1F2" w:fill="D9E1F2"/>
            <w:noWrap/>
            <w:vAlign w:val="bottom"/>
            <w:hideMark/>
          </w:tcPr>
          <w:p w14:paraId="2BCEBC43" w14:textId="77777777" w:rsidR="00931AA5" w:rsidRPr="00931AA5" w:rsidRDefault="00931AA5" w:rsidP="00931AA5">
            <w:pPr>
              <w:spacing w:after="0" w:line="240" w:lineRule="auto"/>
              <w:jc w:val="right"/>
              <w:rPr>
                <w:rFonts w:ascii="Calibri" w:eastAsia="Times New Roman" w:hAnsi="Calibri" w:cs="Calibri"/>
                <w:color w:val="000000"/>
              </w:rPr>
            </w:pPr>
            <w:r w:rsidRPr="00931AA5">
              <w:rPr>
                <w:rFonts w:ascii="Calibri" w:eastAsia="Times New Roman" w:hAnsi="Calibri" w:cs="Calibri"/>
                <w:color w:val="000000"/>
              </w:rPr>
              <w:t xml:space="preserve">$67,412.40 </w:t>
            </w:r>
          </w:p>
        </w:tc>
      </w:tr>
      <w:tr w:rsidR="00931AA5" w:rsidRPr="00931AA5" w14:paraId="68A8B56D" w14:textId="77777777" w:rsidTr="00931AA5">
        <w:trPr>
          <w:trHeight w:val="300"/>
          <w:jc w:val="center"/>
        </w:trPr>
        <w:tc>
          <w:tcPr>
            <w:tcW w:w="1940" w:type="dxa"/>
            <w:tcBorders>
              <w:top w:val="single" w:sz="4" w:space="0" w:color="8EA9DB"/>
              <w:left w:val="single" w:sz="4" w:space="0" w:color="8EA9DB"/>
              <w:bottom w:val="single" w:sz="4" w:space="0" w:color="8EA9DB"/>
              <w:right w:val="nil"/>
            </w:tcBorders>
            <w:shd w:val="clear" w:color="auto" w:fill="auto"/>
            <w:noWrap/>
            <w:vAlign w:val="bottom"/>
            <w:hideMark/>
          </w:tcPr>
          <w:p w14:paraId="1F7D275D" w14:textId="77777777" w:rsidR="00931AA5" w:rsidRPr="00931AA5" w:rsidRDefault="00931AA5" w:rsidP="00931AA5">
            <w:pPr>
              <w:spacing w:after="0" w:line="240" w:lineRule="auto"/>
              <w:rPr>
                <w:rFonts w:ascii="Calibri" w:eastAsia="Times New Roman" w:hAnsi="Calibri" w:cs="Calibri"/>
                <w:color w:val="000000"/>
              </w:rPr>
            </w:pPr>
            <w:r w:rsidRPr="00931AA5">
              <w:rPr>
                <w:rFonts w:ascii="Calibri" w:eastAsia="Times New Roman" w:hAnsi="Calibri" w:cs="Calibri"/>
                <w:color w:val="000000"/>
              </w:rPr>
              <w:t>Stable Economy</w:t>
            </w:r>
          </w:p>
        </w:tc>
        <w:tc>
          <w:tcPr>
            <w:tcW w:w="1360" w:type="dxa"/>
            <w:tcBorders>
              <w:top w:val="single" w:sz="4" w:space="0" w:color="8EA9DB"/>
              <w:left w:val="nil"/>
              <w:bottom w:val="single" w:sz="4" w:space="0" w:color="8EA9DB"/>
              <w:right w:val="nil"/>
            </w:tcBorders>
            <w:shd w:val="clear" w:color="auto" w:fill="auto"/>
            <w:noWrap/>
            <w:vAlign w:val="bottom"/>
            <w:hideMark/>
          </w:tcPr>
          <w:p w14:paraId="1F5BDCE0" w14:textId="77777777" w:rsidR="00931AA5" w:rsidRPr="00931AA5" w:rsidRDefault="00931AA5" w:rsidP="00931AA5">
            <w:pPr>
              <w:spacing w:after="0" w:line="240" w:lineRule="auto"/>
              <w:jc w:val="right"/>
              <w:rPr>
                <w:rFonts w:ascii="Calibri" w:eastAsia="Times New Roman" w:hAnsi="Calibri" w:cs="Calibri"/>
                <w:color w:val="000000"/>
              </w:rPr>
            </w:pPr>
            <w:r w:rsidRPr="00931AA5">
              <w:rPr>
                <w:rFonts w:ascii="Calibri" w:eastAsia="Times New Roman" w:hAnsi="Calibri" w:cs="Calibri"/>
                <w:color w:val="000000"/>
              </w:rPr>
              <w:t>0.5</w:t>
            </w:r>
          </w:p>
        </w:tc>
        <w:tc>
          <w:tcPr>
            <w:tcW w:w="1080" w:type="dxa"/>
            <w:tcBorders>
              <w:top w:val="single" w:sz="4" w:space="0" w:color="8EA9DB"/>
              <w:left w:val="nil"/>
              <w:bottom w:val="single" w:sz="4" w:space="0" w:color="8EA9DB"/>
              <w:right w:val="nil"/>
            </w:tcBorders>
            <w:shd w:val="clear" w:color="auto" w:fill="auto"/>
            <w:noWrap/>
            <w:vAlign w:val="bottom"/>
            <w:hideMark/>
          </w:tcPr>
          <w:p w14:paraId="223538CC" w14:textId="77777777" w:rsidR="00931AA5" w:rsidRPr="00931AA5" w:rsidRDefault="00931AA5" w:rsidP="00931AA5">
            <w:pPr>
              <w:spacing w:after="0" w:line="240" w:lineRule="auto"/>
              <w:jc w:val="right"/>
              <w:rPr>
                <w:rFonts w:ascii="Calibri" w:eastAsia="Times New Roman" w:hAnsi="Calibri" w:cs="Calibri"/>
                <w:color w:val="000000"/>
              </w:rPr>
            </w:pPr>
            <w:r w:rsidRPr="00931AA5">
              <w:rPr>
                <w:rFonts w:ascii="Calibri" w:eastAsia="Times New Roman" w:hAnsi="Calibri" w:cs="Calibri"/>
                <w:color w:val="000000"/>
              </w:rPr>
              <w:t>373</w:t>
            </w:r>
          </w:p>
        </w:tc>
        <w:tc>
          <w:tcPr>
            <w:tcW w:w="1360" w:type="dxa"/>
            <w:tcBorders>
              <w:top w:val="single" w:sz="4" w:space="0" w:color="8EA9DB"/>
              <w:left w:val="nil"/>
              <w:bottom w:val="single" w:sz="4" w:space="0" w:color="8EA9DB"/>
              <w:right w:val="nil"/>
            </w:tcBorders>
            <w:shd w:val="clear" w:color="auto" w:fill="auto"/>
            <w:noWrap/>
            <w:vAlign w:val="bottom"/>
            <w:hideMark/>
          </w:tcPr>
          <w:p w14:paraId="6ED09F28" w14:textId="77777777" w:rsidR="00931AA5" w:rsidRPr="00931AA5" w:rsidRDefault="00931AA5" w:rsidP="00931AA5">
            <w:pPr>
              <w:spacing w:after="0" w:line="240" w:lineRule="auto"/>
              <w:jc w:val="right"/>
              <w:rPr>
                <w:rFonts w:ascii="Calibri" w:eastAsia="Times New Roman" w:hAnsi="Calibri" w:cs="Calibri"/>
                <w:color w:val="000000"/>
              </w:rPr>
            </w:pPr>
            <w:r w:rsidRPr="00931AA5">
              <w:rPr>
                <w:rFonts w:ascii="Calibri" w:eastAsia="Times New Roman" w:hAnsi="Calibri" w:cs="Calibri"/>
                <w:color w:val="000000"/>
              </w:rPr>
              <w:t>104</w:t>
            </w:r>
          </w:p>
        </w:tc>
        <w:tc>
          <w:tcPr>
            <w:tcW w:w="1240" w:type="dxa"/>
            <w:tcBorders>
              <w:top w:val="single" w:sz="4" w:space="0" w:color="8EA9DB"/>
              <w:left w:val="nil"/>
              <w:bottom w:val="single" w:sz="4" w:space="0" w:color="8EA9DB"/>
              <w:right w:val="single" w:sz="4" w:space="0" w:color="8EA9DB"/>
            </w:tcBorders>
            <w:shd w:val="clear" w:color="auto" w:fill="auto"/>
            <w:noWrap/>
            <w:vAlign w:val="bottom"/>
            <w:hideMark/>
          </w:tcPr>
          <w:p w14:paraId="5476B273" w14:textId="77777777" w:rsidR="00931AA5" w:rsidRPr="00931AA5" w:rsidRDefault="00931AA5" w:rsidP="00931AA5">
            <w:pPr>
              <w:spacing w:after="0" w:line="240" w:lineRule="auto"/>
              <w:jc w:val="right"/>
              <w:rPr>
                <w:rFonts w:ascii="Calibri" w:eastAsia="Times New Roman" w:hAnsi="Calibri" w:cs="Calibri"/>
                <w:color w:val="000000"/>
              </w:rPr>
            </w:pPr>
            <w:r w:rsidRPr="00931AA5">
              <w:rPr>
                <w:rFonts w:ascii="Calibri" w:eastAsia="Times New Roman" w:hAnsi="Calibri" w:cs="Calibri"/>
                <w:color w:val="000000"/>
              </w:rPr>
              <w:t xml:space="preserve">$61,284.00 </w:t>
            </w:r>
          </w:p>
        </w:tc>
      </w:tr>
      <w:tr w:rsidR="00931AA5" w:rsidRPr="00931AA5" w14:paraId="120E09AC" w14:textId="77777777" w:rsidTr="00931AA5">
        <w:trPr>
          <w:trHeight w:val="300"/>
          <w:jc w:val="center"/>
        </w:trPr>
        <w:tc>
          <w:tcPr>
            <w:tcW w:w="1940" w:type="dxa"/>
            <w:tcBorders>
              <w:top w:val="single" w:sz="4" w:space="0" w:color="8EA9DB"/>
              <w:left w:val="single" w:sz="4" w:space="0" w:color="8EA9DB"/>
              <w:bottom w:val="single" w:sz="4" w:space="0" w:color="8EA9DB"/>
              <w:right w:val="nil"/>
            </w:tcBorders>
            <w:shd w:val="clear" w:color="D9E1F2" w:fill="D9E1F2"/>
            <w:noWrap/>
            <w:vAlign w:val="bottom"/>
            <w:hideMark/>
          </w:tcPr>
          <w:p w14:paraId="2B44F3A9" w14:textId="77777777" w:rsidR="00931AA5" w:rsidRPr="00931AA5" w:rsidRDefault="00931AA5" w:rsidP="00931AA5">
            <w:pPr>
              <w:spacing w:after="0" w:line="240" w:lineRule="auto"/>
              <w:rPr>
                <w:rFonts w:ascii="Calibri" w:eastAsia="Times New Roman" w:hAnsi="Calibri" w:cs="Calibri"/>
                <w:color w:val="000000"/>
              </w:rPr>
            </w:pPr>
            <w:r w:rsidRPr="00931AA5">
              <w:rPr>
                <w:rFonts w:ascii="Calibri" w:eastAsia="Times New Roman" w:hAnsi="Calibri" w:cs="Calibri"/>
                <w:color w:val="000000"/>
              </w:rPr>
              <w:t>Recession</w:t>
            </w:r>
          </w:p>
        </w:tc>
        <w:tc>
          <w:tcPr>
            <w:tcW w:w="1360" w:type="dxa"/>
            <w:tcBorders>
              <w:top w:val="single" w:sz="4" w:space="0" w:color="8EA9DB"/>
              <w:left w:val="nil"/>
              <w:bottom w:val="single" w:sz="4" w:space="0" w:color="8EA9DB"/>
              <w:right w:val="nil"/>
            </w:tcBorders>
            <w:shd w:val="clear" w:color="D9E1F2" w:fill="D9E1F2"/>
            <w:noWrap/>
            <w:vAlign w:val="bottom"/>
            <w:hideMark/>
          </w:tcPr>
          <w:p w14:paraId="0F4464CD" w14:textId="77777777" w:rsidR="00931AA5" w:rsidRPr="00931AA5" w:rsidRDefault="00931AA5" w:rsidP="00931AA5">
            <w:pPr>
              <w:spacing w:after="0" w:line="240" w:lineRule="auto"/>
              <w:jc w:val="right"/>
              <w:rPr>
                <w:rFonts w:ascii="Calibri" w:eastAsia="Times New Roman" w:hAnsi="Calibri" w:cs="Calibri"/>
                <w:color w:val="000000"/>
              </w:rPr>
            </w:pPr>
            <w:r w:rsidRPr="00931AA5">
              <w:rPr>
                <w:rFonts w:ascii="Calibri" w:eastAsia="Times New Roman" w:hAnsi="Calibri" w:cs="Calibri"/>
                <w:color w:val="000000"/>
              </w:rPr>
              <w:t>0.2</w:t>
            </w:r>
          </w:p>
        </w:tc>
        <w:tc>
          <w:tcPr>
            <w:tcW w:w="1080" w:type="dxa"/>
            <w:tcBorders>
              <w:top w:val="single" w:sz="4" w:space="0" w:color="8EA9DB"/>
              <w:left w:val="nil"/>
              <w:bottom w:val="single" w:sz="4" w:space="0" w:color="8EA9DB"/>
              <w:right w:val="nil"/>
            </w:tcBorders>
            <w:shd w:val="clear" w:color="D9E1F2" w:fill="D9E1F2"/>
            <w:noWrap/>
            <w:vAlign w:val="bottom"/>
            <w:hideMark/>
          </w:tcPr>
          <w:p w14:paraId="4DDBCE1C" w14:textId="77777777" w:rsidR="00931AA5" w:rsidRPr="00931AA5" w:rsidRDefault="00931AA5" w:rsidP="00931AA5">
            <w:pPr>
              <w:spacing w:after="0" w:line="240" w:lineRule="auto"/>
              <w:jc w:val="right"/>
              <w:rPr>
                <w:rFonts w:ascii="Calibri" w:eastAsia="Times New Roman" w:hAnsi="Calibri" w:cs="Calibri"/>
                <w:color w:val="000000"/>
              </w:rPr>
            </w:pPr>
            <w:r w:rsidRPr="00931AA5">
              <w:rPr>
                <w:rFonts w:ascii="Calibri" w:eastAsia="Times New Roman" w:hAnsi="Calibri" w:cs="Calibri"/>
                <w:color w:val="000000"/>
              </w:rPr>
              <w:t>335.7</w:t>
            </w:r>
          </w:p>
        </w:tc>
        <w:tc>
          <w:tcPr>
            <w:tcW w:w="1360" w:type="dxa"/>
            <w:tcBorders>
              <w:top w:val="single" w:sz="4" w:space="0" w:color="8EA9DB"/>
              <w:left w:val="nil"/>
              <w:bottom w:val="single" w:sz="4" w:space="0" w:color="8EA9DB"/>
              <w:right w:val="nil"/>
            </w:tcBorders>
            <w:shd w:val="clear" w:color="D9E1F2" w:fill="D9E1F2"/>
            <w:noWrap/>
            <w:vAlign w:val="bottom"/>
            <w:hideMark/>
          </w:tcPr>
          <w:p w14:paraId="047EE683" w14:textId="77777777" w:rsidR="00931AA5" w:rsidRPr="00931AA5" w:rsidRDefault="00931AA5" w:rsidP="00931AA5">
            <w:pPr>
              <w:spacing w:after="0" w:line="240" w:lineRule="auto"/>
              <w:jc w:val="right"/>
              <w:rPr>
                <w:rFonts w:ascii="Calibri" w:eastAsia="Times New Roman" w:hAnsi="Calibri" w:cs="Calibri"/>
                <w:color w:val="000000"/>
              </w:rPr>
            </w:pPr>
            <w:r w:rsidRPr="00931AA5">
              <w:rPr>
                <w:rFonts w:ascii="Calibri" w:eastAsia="Times New Roman" w:hAnsi="Calibri" w:cs="Calibri"/>
                <w:color w:val="000000"/>
              </w:rPr>
              <w:t>93.6</w:t>
            </w:r>
          </w:p>
        </w:tc>
        <w:tc>
          <w:tcPr>
            <w:tcW w:w="1240" w:type="dxa"/>
            <w:tcBorders>
              <w:top w:val="single" w:sz="4" w:space="0" w:color="8EA9DB"/>
              <w:left w:val="nil"/>
              <w:bottom w:val="single" w:sz="4" w:space="0" w:color="8EA9DB"/>
              <w:right w:val="single" w:sz="4" w:space="0" w:color="8EA9DB"/>
            </w:tcBorders>
            <w:shd w:val="clear" w:color="D9E1F2" w:fill="D9E1F2"/>
            <w:noWrap/>
            <w:vAlign w:val="bottom"/>
            <w:hideMark/>
          </w:tcPr>
          <w:p w14:paraId="135DD701" w14:textId="77777777" w:rsidR="00931AA5" w:rsidRPr="00931AA5" w:rsidRDefault="00931AA5" w:rsidP="00931AA5">
            <w:pPr>
              <w:spacing w:after="0" w:line="240" w:lineRule="auto"/>
              <w:jc w:val="right"/>
              <w:rPr>
                <w:rFonts w:ascii="Calibri" w:eastAsia="Times New Roman" w:hAnsi="Calibri" w:cs="Calibri"/>
                <w:color w:val="000000"/>
              </w:rPr>
            </w:pPr>
            <w:r w:rsidRPr="00931AA5">
              <w:rPr>
                <w:rFonts w:ascii="Calibri" w:eastAsia="Times New Roman" w:hAnsi="Calibri" w:cs="Calibri"/>
                <w:color w:val="000000"/>
              </w:rPr>
              <w:t xml:space="preserve">$55,155.60 </w:t>
            </w:r>
          </w:p>
        </w:tc>
      </w:tr>
    </w:tbl>
    <w:p w14:paraId="5B836854" w14:textId="77777777" w:rsidR="00931AA5" w:rsidRDefault="00931AA5" w:rsidP="00931AA5">
      <w:pPr>
        <w:pStyle w:val="NoSpacing"/>
        <w:spacing w:line="480" w:lineRule="auto"/>
        <w:rPr>
          <w:rFonts w:ascii="Times New Roman" w:hAnsi="Times New Roman" w:cs="Times New Roman"/>
          <w:sz w:val="24"/>
          <w:szCs w:val="24"/>
        </w:rPr>
      </w:pPr>
    </w:p>
    <w:p w14:paraId="1E6AC412" w14:textId="6E9E7460" w:rsidR="00931AA5" w:rsidRDefault="00EE04D4" w:rsidP="00931AA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The Expected Monetary Value (EMV) of Product A is straightforward and follows the standard expected monetary value </w:t>
      </w:r>
      <w:r w:rsidR="00E21714">
        <w:rPr>
          <w:rFonts w:ascii="Times New Roman" w:hAnsi="Times New Roman" w:cs="Times New Roman"/>
          <w:sz w:val="24"/>
          <w:szCs w:val="24"/>
        </w:rPr>
        <w:t>formula:</w:t>
      </w:r>
    </w:p>
    <w:p w14:paraId="65888A2F" w14:textId="5027BA9D" w:rsidR="00E21714" w:rsidRDefault="0040646C" w:rsidP="00931AA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EMV = Impact of Occurrence </w:t>
      </w:r>
      <w:r w:rsidR="00016EC3">
        <w:rPr>
          <w:rFonts w:ascii="Times New Roman" w:hAnsi="Times New Roman" w:cs="Times New Roman"/>
          <w:sz w:val="24"/>
          <w:szCs w:val="24"/>
        </w:rPr>
        <w:t>* Probability of Occurrence</w:t>
      </w:r>
    </w:p>
    <w:p w14:paraId="667BEBCF" w14:textId="5314893E" w:rsidR="00016EC3" w:rsidRDefault="00016EC3" w:rsidP="00931AA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In </w:t>
      </w:r>
      <w:r w:rsidR="00116744">
        <w:rPr>
          <w:rFonts w:ascii="Times New Roman" w:hAnsi="Times New Roman" w:cs="Times New Roman"/>
          <w:sz w:val="24"/>
          <w:szCs w:val="24"/>
        </w:rPr>
        <w:t>the case of Product A:</w:t>
      </w:r>
    </w:p>
    <w:p w14:paraId="6FAAA772" w14:textId="77777777" w:rsidR="001A7AAE" w:rsidRDefault="00016EC3" w:rsidP="00931AA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4B48D2">
        <w:rPr>
          <w:rFonts w:ascii="Times New Roman" w:hAnsi="Times New Roman" w:cs="Times New Roman"/>
          <w:sz w:val="24"/>
          <w:szCs w:val="24"/>
        </w:rPr>
        <w:t>($67,412.40 * 0.3) + ($61,284.00 * 0.5) + (</w:t>
      </w:r>
      <w:r w:rsidR="001A7AAE">
        <w:rPr>
          <w:rFonts w:ascii="Times New Roman" w:hAnsi="Times New Roman" w:cs="Times New Roman"/>
          <w:sz w:val="24"/>
          <w:szCs w:val="24"/>
        </w:rPr>
        <w:t>$55,155.60 * 0.2) = $61,896.84</w:t>
      </w:r>
    </w:p>
    <w:p w14:paraId="39F21146" w14:textId="689CD3C3" w:rsidR="00116744" w:rsidRDefault="00702A3A" w:rsidP="00931AA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While the queries and employees are not monetary values, the same principle can be applied to find the expected </w:t>
      </w:r>
      <w:r w:rsidR="005157A8">
        <w:rPr>
          <w:rFonts w:ascii="Times New Roman" w:hAnsi="Times New Roman" w:cs="Times New Roman"/>
          <w:sz w:val="24"/>
          <w:szCs w:val="24"/>
        </w:rPr>
        <w:t xml:space="preserve">count or expected count value in each of the </w:t>
      </w:r>
      <w:r w:rsidR="00C95B72">
        <w:rPr>
          <w:rFonts w:ascii="Times New Roman" w:hAnsi="Times New Roman" w:cs="Times New Roman"/>
          <w:sz w:val="24"/>
          <w:szCs w:val="24"/>
        </w:rPr>
        <w:t xml:space="preserve">‘states of nature’ or uncontrollable, potential future conditions or outcomes. </w:t>
      </w:r>
    </w:p>
    <w:p w14:paraId="153CBDC0" w14:textId="77777777" w:rsidR="000A3FAC" w:rsidRDefault="000A3FAC" w:rsidP="00931AA5">
      <w:pPr>
        <w:pStyle w:val="NoSpacing"/>
        <w:spacing w:line="480" w:lineRule="auto"/>
        <w:rPr>
          <w:rFonts w:ascii="Times New Roman" w:hAnsi="Times New Roman" w:cs="Times New Roman"/>
          <w:sz w:val="24"/>
          <w:szCs w:val="24"/>
        </w:rPr>
      </w:pPr>
    </w:p>
    <w:p w14:paraId="7D7D4D54" w14:textId="22A5CF9D" w:rsidR="00016EC3" w:rsidRDefault="00116744" w:rsidP="00931AA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For queries, we have:</w:t>
      </w:r>
      <w:r w:rsidR="004B48D2">
        <w:rPr>
          <w:rFonts w:ascii="Times New Roman" w:hAnsi="Times New Roman" w:cs="Times New Roman"/>
          <w:sz w:val="24"/>
          <w:szCs w:val="24"/>
        </w:rPr>
        <w:t xml:space="preserve"> </w:t>
      </w:r>
    </w:p>
    <w:p w14:paraId="552FF890" w14:textId="0C04527E" w:rsidR="00116744" w:rsidRDefault="00116744" w:rsidP="00931AA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(410.3 * 0.3) * (</w:t>
      </w:r>
      <w:r w:rsidR="009D395B">
        <w:rPr>
          <w:rFonts w:ascii="Times New Roman" w:hAnsi="Times New Roman" w:cs="Times New Roman"/>
          <w:sz w:val="24"/>
          <w:szCs w:val="24"/>
        </w:rPr>
        <w:t>373 * 0.5) + (335.7 * 0.2) = 376.73</w:t>
      </w:r>
    </w:p>
    <w:p w14:paraId="7522DA55" w14:textId="5A135F68" w:rsidR="009D395B" w:rsidRDefault="009D395B" w:rsidP="00931AA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For employees, we have:</w:t>
      </w:r>
    </w:p>
    <w:p w14:paraId="154E43CC" w14:textId="1E9CF438" w:rsidR="009D395B" w:rsidRDefault="009D395B" w:rsidP="00931AA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(114.4 * 0.3) + (104 * </w:t>
      </w:r>
      <w:r w:rsidR="00DD4075">
        <w:rPr>
          <w:rFonts w:ascii="Times New Roman" w:hAnsi="Times New Roman" w:cs="Times New Roman"/>
          <w:sz w:val="24"/>
          <w:szCs w:val="24"/>
        </w:rPr>
        <w:t>0.5) + (93.6 * 0.2) = 105.04</w:t>
      </w:r>
    </w:p>
    <w:p w14:paraId="4EE3AEE2" w14:textId="443D751F" w:rsidR="00481650" w:rsidRDefault="00481650" w:rsidP="00931AA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In summary:</w:t>
      </w:r>
    </w:p>
    <w:tbl>
      <w:tblPr>
        <w:tblW w:w="3300" w:type="dxa"/>
        <w:jc w:val="center"/>
        <w:tblLook w:val="04A0" w:firstRow="1" w:lastRow="0" w:firstColumn="1" w:lastColumn="0" w:noHBand="0" w:noVBand="1"/>
      </w:tblPr>
      <w:tblGrid>
        <w:gridCol w:w="1940"/>
        <w:gridCol w:w="1360"/>
      </w:tblGrid>
      <w:tr w:rsidR="00481650" w:rsidRPr="00481650" w14:paraId="47F73926" w14:textId="77777777" w:rsidTr="00481650">
        <w:trPr>
          <w:trHeight w:val="300"/>
          <w:jc w:val="center"/>
        </w:trPr>
        <w:tc>
          <w:tcPr>
            <w:tcW w:w="1940" w:type="dxa"/>
            <w:tcBorders>
              <w:top w:val="nil"/>
              <w:left w:val="nil"/>
              <w:bottom w:val="nil"/>
              <w:right w:val="nil"/>
            </w:tcBorders>
            <w:shd w:val="clear" w:color="auto" w:fill="auto"/>
            <w:noWrap/>
            <w:vAlign w:val="bottom"/>
            <w:hideMark/>
          </w:tcPr>
          <w:p w14:paraId="036C4569" w14:textId="77777777" w:rsidR="00481650" w:rsidRPr="00481650" w:rsidRDefault="00481650" w:rsidP="00481650">
            <w:pPr>
              <w:spacing w:after="0" w:line="240" w:lineRule="auto"/>
              <w:rPr>
                <w:rFonts w:ascii="Times New Roman" w:hAnsi="Times New Roman" w:cs="Times New Roman"/>
                <w:sz w:val="24"/>
                <w:szCs w:val="24"/>
              </w:rPr>
            </w:pPr>
            <w:r w:rsidRPr="00481650">
              <w:rPr>
                <w:rFonts w:ascii="Times New Roman" w:hAnsi="Times New Roman" w:cs="Times New Roman"/>
                <w:sz w:val="24"/>
                <w:szCs w:val="24"/>
              </w:rPr>
              <w:t>EMV Queries</w:t>
            </w:r>
          </w:p>
        </w:tc>
        <w:tc>
          <w:tcPr>
            <w:tcW w:w="1360" w:type="dxa"/>
            <w:tcBorders>
              <w:top w:val="nil"/>
              <w:left w:val="nil"/>
              <w:bottom w:val="nil"/>
              <w:right w:val="nil"/>
            </w:tcBorders>
            <w:shd w:val="clear" w:color="auto" w:fill="auto"/>
            <w:noWrap/>
            <w:vAlign w:val="bottom"/>
            <w:hideMark/>
          </w:tcPr>
          <w:p w14:paraId="6BAF87BC" w14:textId="77777777" w:rsidR="00481650" w:rsidRPr="00481650" w:rsidRDefault="00481650" w:rsidP="00481650">
            <w:pPr>
              <w:spacing w:after="0" w:line="240" w:lineRule="auto"/>
              <w:jc w:val="right"/>
              <w:rPr>
                <w:rFonts w:ascii="Times New Roman" w:hAnsi="Times New Roman" w:cs="Times New Roman"/>
                <w:sz w:val="24"/>
                <w:szCs w:val="24"/>
              </w:rPr>
            </w:pPr>
            <w:r w:rsidRPr="00481650">
              <w:rPr>
                <w:rFonts w:ascii="Times New Roman" w:hAnsi="Times New Roman" w:cs="Times New Roman"/>
                <w:sz w:val="24"/>
                <w:szCs w:val="24"/>
              </w:rPr>
              <w:t>376.73</w:t>
            </w:r>
          </w:p>
        </w:tc>
      </w:tr>
      <w:tr w:rsidR="00481650" w:rsidRPr="00481650" w14:paraId="56B29F73" w14:textId="77777777" w:rsidTr="00481650">
        <w:trPr>
          <w:trHeight w:val="300"/>
          <w:jc w:val="center"/>
        </w:trPr>
        <w:tc>
          <w:tcPr>
            <w:tcW w:w="1940" w:type="dxa"/>
            <w:tcBorders>
              <w:top w:val="nil"/>
              <w:left w:val="nil"/>
              <w:bottom w:val="nil"/>
              <w:right w:val="nil"/>
            </w:tcBorders>
            <w:shd w:val="clear" w:color="auto" w:fill="auto"/>
            <w:noWrap/>
            <w:vAlign w:val="bottom"/>
            <w:hideMark/>
          </w:tcPr>
          <w:p w14:paraId="72583866" w14:textId="77777777" w:rsidR="00481650" w:rsidRPr="00481650" w:rsidRDefault="00481650" w:rsidP="00481650">
            <w:pPr>
              <w:spacing w:after="0" w:line="240" w:lineRule="auto"/>
              <w:rPr>
                <w:rFonts w:ascii="Times New Roman" w:hAnsi="Times New Roman" w:cs="Times New Roman"/>
                <w:sz w:val="24"/>
                <w:szCs w:val="24"/>
              </w:rPr>
            </w:pPr>
            <w:r w:rsidRPr="00481650">
              <w:rPr>
                <w:rFonts w:ascii="Times New Roman" w:hAnsi="Times New Roman" w:cs="Times New Roman"/>
                <w:sz w:val="24"/>
                <w:szCs w:val="24"/>
              </w:rPr>
              <w:t>EMV Employees</w:t>
            </w:r>
          </w:p>
        </w:tc>
        <w:tc>
          <w:tcPr>
            <w:tcW w:w="1360" w:type="dxa"/>
            <w:tcBorders>
              <w:top w:val="nil"/>
              <w:left w:val="nil"/>
              <w:bottom w:val="nil"/>
              <w:right w:val="nil"/>
            </w:tcBorders>
            <w:shd w:val="clear" w:color="auto" w:fill="auto"/>
            <w:noWrap/>
            <w:vAlign w:val="bottom"/>
            <w:hideMark/>
          </w:tcPr>
          <w:p w14:paraId="3D7899D7" w14:textId="77777777" w:rsidR="00481650" w:rsidRPr="00481650" w:rsidRDefault="00481650" w:rsidP="00481650">
            <w:pPr>
              <w:spacing w:after="0" w:line="240" w:lineRule="auto"/>
              <w:jc w:val="right"/>
              <w:rPr>
                <w:rFonts w:ascii="Times New Roman" w:hAnsi="Times New Roman" w:cs="Times New Roman"/>
                <w:sz w:val="24"/>
                <w:szCs w:val="24"/>
              </w:rPr>
            </w:pPr>
            <w:r w:rsidRPr="00481650">
              <w:rPr>
                <w:rFonts w:ascii="Times New Roman" w:hAnsi="Times New Roman" w:cs="Times New Roman"/>
                <w:sz w:val="24"/>
                <w:szCs w:val="24"/>
              </w:rPr>
              <w:t>105.04</w:t>
            </w:r>
          </w:p>
        </w:tc>
      </w:tr>
      <w:tr w:rsidR="00481650" w:rsidRPr="00481650" w14:paraId="41BE3A0D" w14:textId="77777777" w:rsidTr="00481650">
        <w:trPr>
          <w:trHeight w:val="300"/>
          <w:jc w:val="center"/>
        </w:trPr>
        <w:tc>
          <w:tcPr>
            <w:tcW w:w="1940" w:type="dxa"/>
            <w:tcBorders>
              <w:top w:val="nil"/>
              <w:left w:val="nil"/>
              <w:bottom w:val="nil"/>
              <w:right w:val="nil"/>
            </w:tcBorders>
            <w:shd w:val="clear" w:color="auto" w:fill="auto"/>
            <w:noWrap/>
            <w:vAlign w:val="bottom"/>
            <w:hideMark/>
          </w:tcPr>
          <w:p w14:paraId="1D9BF085" w14:textId="77777777" w:rsidR="00481650" w:rsidRPr="00481650" w:rsidRDefault="00481650" w:rsidP="00481650">
            <w:pPr>
              <w:spacing w:after="0" w:line="240" w:lineRule="auto"/>
              <w:rPr>
                <w:rFonts w:ascii="Times New Roman" w:hAnsi="Times New Roman" w:cs="Times New Roman"/>
                <w:sz w:val="24"/>
                <w:szCs w:val="24"/>
              </w:rPr>
            </w:pPr>
            <w:r w:rsidRPr="00481650">
              <w:rPr>
                <w:rFonts w:ascii="Times New Roman" w:hAnsi="Times New Roman" w:cs="Times New Roman"/>
                <w:sz w:val="24"/>
                <w:szCs w:val="24"/>
              </w:rPr>
              <w:lastRenderedPageBreak/>
              <w:t>EMV Product A</w:t>
            </w:r>
          </w:p>
        </w:tc>
        <w:tc>
          <w:tcPr>
            <w:tcW w:w="1360" w:type="dxa"/>
            <w:tcBorders>
              <w:top w:val="nil"/>
              <w:left w:val="nil"/>
              <w:bottom w:val="nil"/>
              <w:right w:val="nil"/>
            </w:tcBorders>
            <w:shd w:val="clear" w:color="auto" w:fill="auto"/>
            <w:noWrap/>
            <w:vAlign w:val="bottom"/>
            <w:hideMark/>
          </w:tcPr>
          <w:p w14:paraId="0266EDD2" w14:textId="77777777" w:rsidR="00481650" w:rsidRPr="00481650" w:rsidRDefault="00481650" w:rsidP="00481650">
            <w:pPr>
              <w:spacing w:after="0" w:line="240" w:lineRule="auto"/>
              <w:jc w:val="right"/>
              <w:rPr>
                <w:rFonts w:ascii="Times New Roman" w:hAnsi="Times New Roman" w:cs="Times New Roman"/>
                <w:sz w:val="24"/>
                <w:szCs w:val="24"/>
              </w:rPr>
            </w:pPr>
            <w:r w:rsidRPr="00481650">
              <w:rPr>
                <w:rFonts w:ascii="Times New Roman" w:hAnsi="Times New Roman" w:cs="Times New Roman"/>
                <w:sz w:val="24"/>
                <w:szCs w:val="24"/>
              </w:rPr>
              <w:t xml:space="preserve">$61,896.84 </w:t>
            </w:r>
          </w:p>
        </w:tc>
      </w:tr>
    </w:tbl>
    <w:p w14:paraId="6657DC5F" w14:textId="77777777" w:rsidR="00766BEC" w:rsidRDefault="00766BEC" w:rsidP="00766BEC">
      <w:pPr>
        <w:pStyle w:val="NoSpacing"/>
        <w:spacing w:line="480" w:lineRule="auto"/>
        <w:rPr>
          <w:rFonts w:ascii="Times New Roman" w:hAnsi="Times New Roman" w:cs="Times New Roman"/>
          <w:sz w:val="24"/>
          <w:szCs w:val="24"/>
        </w:rPr>
      </w:pPr>
    </w:p>
    <w:p w14:paraId="176E1DF6" w14:textId="72D362C3" w:rsidR="00766BEC" w:rsidRDefault="00766BEC" w:rsidP="00766BEC">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We see that each of these values </w:t>
      </w:r>
      <w:r w:rsidR="00BB22A5">
        <w:rPr>
          <w:rFonts w:ascii="Times New Roman" w:hAnsi="Times New Roman" w:cs="Times New Roman"/>
          <w:sz w:val="24"/>
          <w:szCs w:val="24"/>
        </w:rPr>
        <w:t xml:space="preserve">is higher than the current </w:t>
      </w:r>
      <w:r w:rsidR="004A6F1F">
        <w:rPr>
          <w:rFonts w:ascii="Times New Roman" w:hAnsi="Times New Roman" w:cs="Times New Roman"/>
          <w:sz w:val="24"/>
          <w:szCs w:val="24"/>
        </w:rPr>
        <w:t xml:space="preserve">2023 values but only barely. </w:t>
      </w:r>
      <w:r w:rsidR="00790629">
        <w:rPr>
          <w:rFonts w:ascii="Times New Roman" w:hAnsi="Times New Roman" w:cs="Times New Roman"/>
          <w:sz w:val="24"/>
          <w:szCs w:val="24"/>
        </w:rPr>
        <w:t xml:space="preserve">This suggests that preparing for a </w:t>
      </w:r>
      <w:proofErr w:type="gramStart"/>
      <w:r w:rsidR="00790629">
        <w:rPr>
          <w:rFonts w:ascii="Times New Roman" w:hAnsi="Times New Roman" w:cs="Times New Roman"/>
          <w:sz w:val="24"/>
          <w:szCs w:val="24"/>
        </w:rPr>
        <w:t>best case</w:t>
      </w:r>
      <w:proofErr w:type="gramEnd"/>
      <w:r w:rsidR="00790629">
        <w:rPr>
          <w:rFonts w:ascii="Times New Roman" w:hAnsi="Times New Roman" w:cs="Times New Roman"/>
          <w:sz w:val="24"/>
          <w:szCs w:val="24"/>
        </w:rPr>
        <w:t xml:space="preserve"> scenario, the maximax approach, or preparing for the worst case scenario, the </w:t>
      </w:r>
      <w:r w:rsidR="00617629">
        <w:rPr>
          <w:rFonts w:ascii="Times New Roman" w:hAnsi="Times New Roman" w:cs="Times New Roman"/>
          <w:sz w:val="24"/>
          <w:szCs w:val="24"/>
        </w:rPr>
        <w:t>maximin approach, probably</w:t>
      </w:r>
      <w:r w:rsidR="002371AC">
        <w:rPr>
          <w:rFonts w:ascii="Times New Roman" w:hAnsi="Times New Roman" w:cs="Times New Roman"/>
          <w:sz w:val="24"/>
          <w:szCs w:val="24"/>
        </w:rPr>
        <w:t xml:space="preserve"> are not necessary. A balance between the two, criterion of realism, is likely a better choice. </w:t>
      </w:r>
    </w:p>
    <w:p w14:paraId="66B0BE15" w14:textId="77777777" w:rsidR="000F62FA" w:rsidRDefault="000F62FA" w:rsidP="00766BEC">
      <w:pPr>
        <w:pStyle w:val="NoSpacing"/>
        <w:spacing w:line="480" w:lineRule="auto"/>
        <w:rPr>
          <w:rFonts w:ascii="Times New Roman" w:hAnsi="Times New Roman" w:cs="Times New Roman"/>
          <w:sz w:val="24"/>
          <w:szCs w:val="24"/>
        </w:rPr>
      </w:pPr>
    </w:p>
    <w:p w14:paraId="6D85A98F" w14:textId="00B197A3" w:rsidR="00DC655A" w:rsidRDefault="009A7ACD" w:rsidP="000134CE">
      <w:pPr>
        <w:pStyle w:val="NoSpacing"/>
        <w:spacing w:line="480" w:lineRule="auto"/>
        <w:jc w:val="center"/>
        <w:rPr>
          <w:rFonts w:ascii="Times New Roman" w:hAnsi="Times New Roman" w:cs="Times New Roman"/>
          <w:b/>
          <w:bCs/>
          <w:sz w:val="24"/>
          <w:szCs w:val="24"/>
        </w:rPr>
      </w:pPr>
      <w:r w:rsidRPr="009A7ACD">
        <w:rPr>
          <w:rFonts w:ascii="Times New Roman" w:hAnsi="Times New Roman" w:cs="Times New Roman"/>
          <w:b/>
          <w:bCs/>
          <w:sz w:val="24"/>
          <w:szCs w:val="24"/>
        </w:rPr>
        <w:t>Stakeholder Feedback</w:t>
      </w:r>
      <w:r w:rsidR="00DC655A">
        <w:rPr>
          <w:noProof/>
        </w:rPr>
        <w:drawing>
          <wp:inline distT="0" distB="0" distL="0" distR="0" wp14:anchorId="52FCC5FB" wp14:editId="46441822">
            <wp:extent cx="4572000" cy="2743200"/>
            <wp:effectExtent l="0" t="0" r="0" b="0"/>
            <wp:docPr id="99937934" name="Chart 1">
              <a:extLst xmlns:a="http://schemas.openxmlformats.org/drawingml/2006/main">
                <a:ext uri="{FF2B5EF4-FFF2-40B4-BE49-F238E27FC236}">
                  <a16:creationId xmlns:a16="http://schemas.microsoft.com/office/drawing/2014/main" id="{45EDE28E-FC3B-4A2A-AEDA-1252E777BD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7DC7C8E" w14:textId="77777777" w:rsidR="00F060FB" w:rsidRDefault="00F24E29" w:rsidP="00F24E29">
      <w:pPr>
        <w:pStyle w:val="NoSpacing"/>
        <w:spacing w:line="480" w:lineRule="auto"/>
        <w:rPr>
          <w:rFonts w:ascii="Times New Roman" w:hAnsi="Times New Roman" w:cs="Times New Roman"/>
          <w:sz w:val="24"/>
          <w:szCs w:val="24"/>
        </w:rPr>
      </w:pPr>
      <w:r>
        <w:rPr>
          <w:rFonts w:ascii="Times New Roman" w:hAnsi="Times New Roman" w:cs="Times New Roman"/>
          <w:b/>
          <w:bCs/>
          <w:sz w:val="24"/>
          <w:szCs w:val="24"/>
        </w:rPr>
        <w:tab/>
      </w:r>
      <w:r w:rsidR="000A503A">
        <w:rPr>
          <w:rFonts w:ascii="Times New Roman" w:hAnsi="Times New Roman" w:cs="Times New Roman"/>
          <w:sz w:val="24"/>
          <w:szCs w:val="24"/>
        </w:rPr>
        <w:t xml:space="preserve">The customers clearly value product quality and usability. </w:t>
      </w:r>
      <w:r w:rsidR="00D0520B" w:rsidRPr="00D0520B">
        <w:rPr>
          <w:rFonts w:ascii="Times New Roman" w:hAnsi="Times New Roman" w:cs="Times New Roman"/>
          <w:sz w:val="24"/>
          <w:szCs w:val="24"/>
        </w:rPr>
        <w:t>Product quality is crucial because it directly impacts customer satisfaction, brand reputation, and overall business success. High-quality products meet or exceed customer expectations, leading to increased trust, loyalty, and positive word-of-mouth, which can drive repeat business and attract new customers. Consistent quality helps differentiate a company from competitors, often allowing for premium pricing and market leadership. Moreover, it reduces the likelihood of defects and returns, which can save costs and enhance operational efficiency. Ultimately, maintaining high product quality is essential for long-term profitability and sustainable growth.</w:t>
      </w:r>
      <w:r w:rsidR="00D0520B">
        <w:rPr>
          <w:rFonts w:ascii="Times New Roman" w:hAnsi="Times New Roman" w:cs="Times New Roman"/>
          <w:sz w:val="24"/>
          <w:szCs w:val="24"/>
        </w:rPr>
        <w:t xml:space="preserve"> </w:t>
      </w:r>
    </w:p>
    <w:p w14:paraId="305A3187" w14:textId="1605ABC5" w:rsidR="00F060FB" w:rsidRDefault="00F060FB" w:rsidP="00F060FB">
      <w:pPr>
        <w:pStyle w:val="NoSpacing"/>
        <w:spacing w:line="480" w:lineRule="auto"/>
        <w:ind w:firstLine="720"/>
        <w:rPr>
          <w:rFonts w:ascii="Times New Roman" w:hAnsi="Times New Roman" w:cs="Times New Roman"/>
          <w:sz w:val="24"/>
          <w:szCs w:val="24"/>
        </w:rPr>
      </w:pPr>
      <w:r w:rsidRPr="00F060FB">
        <w:rPr>
          <w:rFonts w:ascii="Times New Roman" w:hAnsi="Times New Roman" w:cs="Times New Roman"/>
          <w:sz w:val="24"/>
          <w:szCs w:val="24"/>
        </w:rPr>
        <w:lastRenderedPageBreak/>
        <w:t>Product usability is vital because it directly affects how effectively and efficiently users can interact with a product. A product with high usability ensures that users can easily understand and operate it, leading to a better user experience, increased satisfaction, and reduced frustration. Good usability often translates into fewer errors, lower training and support costs, and higher productivity, as users can complete tasks more quickly and accurately. Additionally, products that are easy to use are more likely to achieve higher adoption rates and positive reviews, which can enhance a brand's reputation and competitiveness in the market.</w:t>
      </w:r>
    </w:p>
    <w:p w14:paraId="02F1F5B8" w14:textId="0EE7F9BE" w:rsidR="00F62BE0" w:rsidRDefault="002D1FB0" w:rsidP="005C57A9">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Product A is the most closely correlated with sales it stands to reason that Product A has </w:t>
      </w:r>
      <w:r w:rsidR="0094106A">
        <w:rPr>
          <w:rFonts w:ascii="Times New Roman" w:hAnsi="Times New Roman" w:cs="Times New Roman"/>
          <w:sz w:val="24"/>
          <w:szCs w:val="24"/>
        </w:rPr>
        <w:t xml:space="preserve">superb quality and usability. </w:t>
      </w:r>
      <w:proofErr w:type="gramStart"/>
      <w:r w:rsidR="001D0224">
        <w:rPr>
          <w:rFonts w:ascii="Times New Roman" w:hAnsi="Times New Roman" w:cs="Times New Roman"/>
          <w:sz w:val="24"/>
          <w:szCs w:val="24"/>
        </w:rPr>
        <w:t>This criteria</w:t>
      </w:r>
      <w:proofErr w:type="gramEnd"/>
      <w:r w:rsidR="001D0224">
        <w:rPr>
          <w:rFonts w:ascii="Times New Roman" w:hAnsi="Times New Roman" w:cs="Times New Roman"/>
          <w:sz w:val="24"/>
          <w:szCs w:val="24"/>
        </w:rPr>
        <w:t xml:space="preserve"> should be used </w:t>
      </w:r>
      <w:r w:rsidR="00D0543A">
        <w:rPr>
          <w:rFonts w:ascii="Times New Roman" w:hAnsi="Times New Roman" w:cs="Times New Roman"/>
          <w:sz w:val="24"/>
          <w:szCs w:val="24"/>
        </w:rPr>
        <w:t xml:space="preserve">as a primary metric by which to evaluate products at GreenTech Innovations. </w:t>
      </w:r>
      <w:r w:rsidR="007D4C96">
        <w:rPr>
          <w:rFonts w:ascii="Times New Roman" w:hAnsi="Times New Roman" w:cs="Times New Roman"/>
          <w:sz w:val="24"/>
          <w:szCs w:val="24"/>
        </w:rPr>
        <w:t xml:space="preserve">Products B and C should be reevaluated to see how they might be able to be made higher quality or more usable. </w:t>
      </w:r>
      <w:r w:rsidR="00F62BE0">
        <w:rPr>
          <w:rFonts w:ascii="Times New Roman" w:hAnsi="Times New Roman" w:cs="Times New Roman"/>
          <w:sz w:val="24"/>
          <w:szCs w:val="24"/>
        </w:rPr>
        <w:t>Positive responses to customer service, innovation, and pricing are</w:t>
      </w:r>
      <w:r w:rsidR="007A5D30">
        <w:rPr>
          <w:rFonts w:ascii="Times New Roman" w:hAnsi="Times New Roman" w:cs="Times New Roman"/>
          <w:sz w:val="24"/>
          <w:szCs w:val="24"/>
        </w:rPr>
        <w:t xml:space="preserve"> encouraging and these metrics should be given secondary priority. </w:t>
      </w:r>
    </w:p>
    <w:p w14:paraId="68C37337" w14:textId="785D089B" w:rsidR="00F36250" w:rsidRDefault="007A5D30" w:rsidP="00F24E2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Negative responses are highest in quality and innovation. </w:t>
      </w:r>
      <w:r w:rsidR="00F36250" w:rsidRPr="00F36250">
        <w:rPr>
          <w:rFonts w:ascii="Times New Roman" w:hAnsi="Times New Roman" w:cs="Times New Roman"/>
          <w:sz w:val="24"/>
          <w:szCs w:val="24"/>
        </w:rPr>
        <w:t xml:space="preserve">Product innovation is crucial because it drives competitive advantage, meets evolving customer needs, and stimulates growth. By introducing new or improved products, companies can differentiate themselves from competitors, capture market share, and attract new customers. Innovation helps businesses adapt to changing market conditions, technological advancements, and consumer preferences, ensuring they remain relevant and responsive. Additionally, innovative products can </w:t>
      </w:r>
      <w:proofErr w:type="gramStart"/>
      <w:r w:rsidR="00F36250" w:rsidRPr="00F36250">
        <w:rPr>
          <w:rFonts w:ascii="Times New Roman" w:hAnsi="Times New Roman" w:cs="Times New Roman"/>
          <w:sz w:val="24"/>
          <w:szCs w:val="24"/>
        </w:rPr>
        <w:t>open up</w:t>
      </w:r>
      <w:proofErr w:type="gramEnd"/>
      <w:r w:rsidR="00F36250" w:rsidRPr="00F36250">
        <w:rPr>
          <w:rFonts w:ascii="Times New Roman" w:hAnsi="Times New Roman" w:cs="Times New Roman"/>
          <w:sz w:val="24"/>
          <w:szCs w:val="24"/>
        </w:rPr>
        <w:t xml:space="preserve"> new revenue streams and enhance brand reputation, leading to increased customer loyalty and long-term success. Overall, product innovation is essential for maintaining a dynamic, forward-thinking organization in a rapidly evolving market.</w:t>
      </w:r>
      <w:r w:rsidR="00F36250">
        <w:rPr>
          <w:rFonts w:ascii="Times New Roman" w:hAnsi="Times New Roman" w:cs="Times New Roman"/>
          <w:sz w:val="24"/>
          <w:szCs w:val="24"/>
        </w:rPr>
        <w:t xml:space="preserve"> </w:t>
      </w:r>
      <w:r w:rsidR="00D61672" w:rsidRPr="00D61672">
        <w:rPr>
          <w:rFonts w:ascii="Times New Roman" w:hAnsi="Times New Roman" w:cs="Times New Roman"/>
          <w:sz w:val="24"/>
          <w:szCs w:val="24"/>
        </w:rPr>
        <w:t xml:space="preserve">For green companies, product innovation is especially important because it aligns with their commitment to sustainability and environmental </w:t>
      </w:r>
      <w:r w:rsidR="00D61672" w:rsidRPr="00D61672">
        <w:rPr>
          <w:rFonts w:ascii="Times New Roman" w:hAnsi="Times New Roman" w:cs="Times New Roman"/>
          <w:sz w:val="24"/>
          <w:szCs w:val="24"/>
        </w:rPr>
        <w:lastRenderedPageBreak/>
        <w:t>responsibility. Innovative products can help reduce environmental impact by incorporating eco-friendly materials, energy-efficient technologies, and waste-minimizing processes. This not only supports the company's mission to promote environmental stewardship but also differentiates it in a market increasingly driven by sustainability concerns. Additionally, innovation in green products can meet growing consumer demand for environmentally conscious options, enhance brand reputation, and comply with evolving regulations and standards. Overall, product innovation is crucial for green companies to achieve their sustainability goals while driving growth and maintaining a competitive edge.</w:t>
      </w:r>
      <w:r w:rsidR="00D61672">
        <w:rPr>
          <w:rFonts w:ascii="Times New Roman" w:hAnsi="Times New Roman" w:cs="Times New Roman"/>
          <w:sz w:val="24"/>
          <w:szCs w:val="24"/>
        </w:rPr>
        <w:t xml:space="preserve"> </w:t>
      </w:r>
    </w:p>
    <w:p w14:paraId="325B948F" w14:textId="7DAEE05C" w:rsidR="00D24B5A" w:rsidRDefault="00D24B5A" w:rsidP="00EF16C8">
      <w:pPr>
        <w:pStyle w:val="NoSpacing"/>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0F96FAB1" w14:textId="7F381192" w:rsidR="00217BCE" w:rsidRDefault="00217BCE" w:rsidP="00217BCE">
      <w:pPr>
        <w:pStyle w:val="NoSpacing"/>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After reviewing GreenTech Innovation’s data, we have </w:t>
      </w:r>
      <w:r w:rsidR="00AA13F3">
        <w:rPr>
          <w:rFonts w:ascii="Times New Roman" w:hAnsi="Times New Roman" w:cs="Times New Roman"/>
          <w:sz w:val="24"/>
          <w:szCs w:val="24"/>
        </w:rPr>
        <w:t xml:space="preserve">several recommendations. To increase profitability, GreenTech Innovation should first focus on those variables that are most closely related to </w:t>
      </w:r>
      <w:r w:rsidR="000D7908">
        <w:rPr>
          <w:rFonts w:ascii="Times New Roman" w:hAnsi="Times New Roman" w:cs="Times New Roman"/>
          <w:sz w:val="24"/>
          <w:szCs w:val="24"/>
        </w:rPr>
        <w:t xml:space="preserve">sales. Customer queries correlates to fewer </w:t>
      </w:r>
      <w:proofErr w:type="gramStart"/>
      <w:r w:rsidR="0034525A">
        <w:rPr>
          <w:rFonts w:ascii="Times New Roman" w:hAnsi="Times New Roman" w:cs="Times New Roman"/>
          <w:sz w:val="24"/>
          <w:szCs w:val="24"/>
        </w:rPr>
        <w:t>returns</w:t>
      </w:r>
      <w:proofErr w:type="gramEnd"/>
      <w:r w:rsidR="000D7908">
        <w:rPr>
          <w:rFonts w:ascii="Times New Roman" w:hAnsi="Times New Roman" w:cs="Times New Roman"/>
          <w:sz w:val="24"/>
          <w:szCs w:val="24"/>
        </w:rPr>
        <w:t xml:space="preserve"> which correlates to increased sales. </w:t>
      </w:r>
      <w:r w:rsidR="00942192">
        <w:rPr>
          <w:rFonts w:ascii="Times New Roman" w:hAnsi="Times New Roman" w:cs="Times New Roman"/>
          <w:sz w:val="24"/>
          <w:szCs w:val="24"/>
        </w:rPr>
        <w:t>Customers contacting employees directly or via customer service leads to fewer returns and ultimately increased sales.</w:t>
      </w:r>
      <w:r w:rsidR="00E43755">
        <w:rPr>
          <w:rFonts w:ascii="Times New Roman" w:hAnsi="Times New Roman" w:cs="Times New Roman"/>
          <w:sz w:val="24"/>
          <w:szCs w:val="24"/>
        </w:rPr>
        <w:t xml:space="preserve"> We note that customer queries </w:t>
      </w:r>
      <w:r w:rsidR="003C1DD1">
        <w:rPr>
          <w:rFonts w:ascii="Times New Roman" w:hAnsi="Times New Roman" w:cs="Times New Roman"/>
          <w:sz w:val="24"/>
          <w:szCs w:val="24"/>
        </w:rPr>
        <w:t>have</w:t>
      </w:r>
      <w:r w:rsidR="00E43755">
        <w:rPr>
          <w:rFonts w:ascii="Times New Roman" w:hAnsi="Times New Roman" w:cs="Times New Roman"/>
          <w:sz w:val="24"/>
          <w:szCs w:val="24"/>
        </w:rPr>
        <w:t xml:space="preserve"> a positive correlation with employee count</w:t>
      </w:r>
      <w:r w:rsidR="00645CBD">
        <w:rPr>
          <w:rFonts w:ascii="Times New Roman" w:hAnsi="Times New Roman" w:cs="Times New Roman"/>
          <w:sz w:val="24"/>
          <w:szCs w:val="24"/>
        </w:rPr>
        <w:t xml:space="preserve">. Additionally, we found that there is a direct correlation between employees and sales. </w:t>
      </w:r>
      <w:r w:rsidR="00855B9F">
        <w:rPr>
          <w:rFonts w:ascii="Times New Roman" w:hAnsi="Times New Roman" w:cs="Times New Roman"/>
          <w:sz w:val="24"/>
          <w:szCs w:val="24"/>
        </w:rPr>
        <w:t>Our first recommendation, therefore, is to retain and hire more employees</w:t>
      </w:r>
      <w:r w:rsidR="00521B04">
        <w:rPr>
          <w:rFonts w:ascii="Times New Roman" w:hAnsi="Times New Roman" w:cs="Times New Roman"/>
          <w:sz w:val="24"/>
          <w:szCs w:val="24"/>
        </w:rPr>
        <w:t xml:space="preserve"> and have more employees on hand during working hours</w:t>
      </w:r>
      <w:r w:rsidR="00855B9F">
        <w:rPr>
          <w:rFonts w:ascii="Times New Roman" w:hAnsi="Times New Roman" w:cs="Times New Roman"/>
          <w:sz w:val="24"/>
          <w:szCs w:val="24"/>
        </w:rPr>
        <w:t xml:space="preserve">. </w:t>
      </w:r>
    </w:p>
    <w:p w14:paraId="7E5EF53B" w14:textId="41EDD008" w:rsidR="00D24B5A" w:rsidRDefault="00521B04" w:rsidP="001641BC">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Our second </w:t>
      </w:r>
      <w:r w:rsidR="00906E4D">
        <w:rPr>
          <w:rFonts w:ascii="Times New Roman" w:hAnsi="Times New Roman" w:cs="Times New Roman"/>
          <w:sz w:val="24"/>
          <w:szCs w:val="24"/>
        </w:rPr>
        <w:t xml:space="preserve">finding is that Product A is </w:t>
      </w:r>
      <w:r w:rsidR="00A63D12">
        <w:rPr>
          <w:rFonts w:ascii="Times New Roman" w:hAnsi="Times New Roman" w:cs="Times New Roman"/>
          <w:sz w:val="24"/>
          <w:szCs w:val="24"/>
        </w:rPr>
        <w:t xml:space="preserve">most associated with high sales. </w:t>
      </w:r>
      <w:r w:rsidR="0019636B">
        <w:rPr>
          <w:rFonts w:ascii="Times New Roman" w:hAnsi="Times New Roman" w:cs="Times New Roman"/>
          <w:sz w:val="24"/>
          <w:szCs w:val="24"/>
        </w:rPr>
        <w:t xml:space="preserve">The survey feedback helped us understand exactly which aspects of Product A make it desirable and a high seller. Namely, quality and usability. </w:t>
      </w:r>
      <w:r w:rsidR="009C5F33">
        <w:rPr>
          <w:rFonts w:ascii="Times New Roman" w:hAnsi="Times New Roman" w:cs="Times New Roman"/>
          <w:sz w:val="24"/>
          <w:szCs w:val="24"/>
        </w:rPr>
        <w:t xml:space="preserve">Our second recommendation, therefore, is to </w:t>
      </w:r>
      <w:r w:rsidR="007610D3">
        <w:rPr>
          <w:rFonts w:ascii="Times New Roman" w:hAnsi="Times New Roman" w:cs="Times New Roman"/>
          <w:sz w:val="24"/>
          <w:szCs w:val="24"/>
        </w:rPr>
        <w:t xml:space="preserve">try to improve Product B and C’s quality and usability </w:t>
      </w:r>
      <w:proofErr w:type="gramStart"/>
      <w:r w:rsidR="007610D3">
        <w:rPr>
          <w:rFonts w:ascii="Times New Roman" w:hAnsi="Times New Roman" w:cs="Times New Roman"/>
          <w:sz w:val="24"/>
          <w:szCs w:val="24"/>
        </w:rPr>
        <w:t>and also</w:t>
      </w:r>
      <w:proofErr w:type="gramEnd"/>
      <w:r w:rsidR="007610D3">
        <w:rPr>
          <w:rFonts w:ascii="Times New Roman" w:hAnsi="Times New Roman" w:cs="Times New Roman"/>
          <w:sz w:val="24"/>
          <w:szCs w:val="24"/>
        </w:rPr>
        <w:t xml:space="preserve"> to focus on these </w:t>
      </w:r>
      <w:r w:rsidR="001641BC">
        <w:rPr>
          <w:rFonts w:ascii="Times New Roman" w:hAnsi="Times New Roman" w:cs="Times New Roman"/>
          <w:sz w:val="24"/>
          <w:szCs w:val="24"/>
        </w:rPr>
        <w:t xml:space="preserve">attributes when developing future products. </w:t>
      </w:r>
    </w:p>
    <w:p w14:paraId="7165BF76" w14:textId="217ED76F" w:rsidR="001641BC" w:rsidRDefault="001641BC" w:rsidP="001641BC">
      <w:pPr>
        <w:pStyle w:val="NoSpacing"/>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rPr>
        <w:lastRenderedPageBreak/>
        <w:tab/>
      </w:r>
      <w:r w:rsidR="008A5AAF">
        <w:rPr>
          <w:rFonts w:ascii="Times New Roman" w:hAnsi="Times New Roman" w:cs="Times New Roman"/>
          <w:sz w:val="24"/>
          <w:szCs w:val="24"/>
        </w:rPr>
        <w:t xml:space="preserve">Our recommendation for a </w:t>
      </w:r>
      <w:r w:rsidR="00A504FD">
        <w:rPr>
          <w:rFonts w:ascii="Times New Roman" w:hAnsi="Times New Roman" w:cs="Times New Roman"/>
          <w:sz w:val="24"/>
          <w:szCs w:val="24"/>
        </w:rPr>
        <w:t>decision-making</w:t>
      </w:r>
      <w:r w:rsidR="008A5AAF">
        <w:rPr>
          <w:rFonts w:ascii="Times New Roman" w:hAnsi="Times New Roman" w:cs="Times New Roman"/>
          <w:sz w:val="24"/>
          <w:szCs w:val="24"/>
        </w:rPr>
        <w:t xml:space="preserve"> framework is the balance</w:t>
      </w:r>
      <w:r w:rsidR="00A504FD">
        <w:rPr>
          <w:rFonts w:ascii="Times New Roman" w:hAnsi="Times New Roman" w:cs="Times New Roman"/>
          <w:sz w:val="24"/>
          <w:szCs w:val="24"/>
        </w:rPr>
        <w:t>d</w:t>
      </w:r>
      <w:r w:rsidR="008A5AAF">
        <w:rPr>
          <w:rFonts w:ascii="Times New Roman" w:hAnsi="Times New Roman" w:cs="Times New Roman"/>
          <w:sz w:val="24"/>
          <w:szCs w:val="24"/>
        </w:rPr>
        <w:t xml:space="preserve"> </w:t>
      </w:r>
      <w:r w:rsidR="00783CB3">
        <w:rPr>
          <w:rFonts w:ascii="Times New Roman" w:hAnsi="Times New Roman" w:cs="Times New Roman"/>
          <w:sz w:val="24"/>
          <w:szCs w:val="24"/>
        </w:rPr>
        <w:t xml:space="preserve">criterion of realism. We do not see a strong reason to pursue an overly aggressive or overly defensive decision-making approach </w:t>
      </w:r>
      <w:r w:rsidR="00A504FD">
        <w:rPr>
          <w:rFonts w:ascii="Times New Roman" w:hAnsi="Times New Roman" w:cs="Times New Roman"/>
          <w:sz w:val="24"/>
          <w:szCs w:val="24"/>
        </w:rPr>
        <w:t>in the current competitive environment given</w:t>
      </w:r>
      <w:r w:rsidR="00864579">
        <w:rPr>
          <w:rFonts w:ascii="Times New Roman" w:hAnsi="Times New Roman" w:cs="Times New Roman"/>
          <w:sz w:val="24"/>
          <w:szCs w:val="24"/>
        </w:rPr>
        <w:t xml:space="preserve"> the data we have seen. </w:t>
      </w:r>
    </w:p>
    <w:p w14:paraId="63282EC0" w14:textId="77777777" w:rsidR="007D672A" w:rsidRDefault="007D672A">
      <w:pPr>
        <w:rPr>
          <w:rFonts w:ascii="Times New Roman" w:hAnsi="Times New Roman" w:cs="Times New Roman"/>
          <w:b/>
          <w:bCs/>
          <w:sz w:val="24"/>
          <w:szCs w:val="24"/>
        </w:rPr>
      </w:pPr>
      <w:r>
        <w:rPr>
          <w:rFonts w:ascii="Times New Roman" w:hAnsi="Times New Roman" w:cs="Times New Roman"/>
          <w:b/>
          <w:bCs/>
          <w:sz w:val="24"/>
          <w:szCs w:val="24"/>
        </w:rPr>
        <w:br w:type="page"/>
      </w:r>
    </w:p>
    <w:p w14:paraId="7DEE8D8C" w14:textId="0DA73851" w:rsidR="00222FC9" w:rsidRPr="00DC3130" w:rsidRDefault="007253C3" w:rsidP="004A59D0">
      <w:pPr>
        <w:pStyle w:val="NoSpacing"/>
        <w:spacing w:line="480" w:lineRule="auto"/>
        <w:jc w:val="center"/>
        <w:rPr>
          <w:rFonts w:ascii="Times New Roman" w:hAnsi="Times New Roman" w:cs="Times New Roman"/>
          <w:b/>
          <w:bCs/>
          <w:sz w:val="24"/>
          <w:szCs w:val="24"/>
        </w:rPr>
      </w:pPr>
      <w:r w:rsidRPr="00DC3130">
        <w:rPr>
          <w:rFonts w:ascii="Times New Roman" w:hAnsi="Times New Roman" w:cs="Times New Roman"/>
          <w:b/>
          <w:bCs/>
          <w:sz w:val="24"/>
          <w:szCs w:val="24"/>
        </w:rPr>
        <w:lastRenderedPageBreak/>
        <w:t>References</w:t>
      </w:r>
    </w:p>
    <w:p w14:paraId="62970F12" w14:textId="77777777" w:rsidR="009328A0" w:rsidRPr="00EF5227" w:rsidRDefault="009328A0" w:rsidP="009328A0">
      <w:pPr>
        <w:pStyle w:val="NoSpacing"/>
        <w:spacing w:line="480" w:lineRule="auto"/>
        <w:ind w:left="720" w:hanging="720"/>
        <w:rPr>
          <w:rFonts w:ascii="Times New Roman" w:hAnsi="Times New Roman" w:cs="Times New Roman"/>
          <w:sz w:val="24"/>
          <w:szCs w:val="24"/>
        </w:rPr>
      </w:pPr>
      <w:r w:rsidRPr="005E6D11">
        <w:rPr>
          <w:rFonts w:ascii="Times New Roman" w:hAnsi="Times New Roman" w:cs="Times New Roman"/>
          <w:sz w:val="24"/>
          <w:szCs w:val="24"/>
        </w:rPr>
        <w:t>Albright, S. C., &amp; Winston, W. L. (2019). Business Analytics (7th ed.).</w:t>
      </w:r>
    </w:p>
    <w:p w14:paraId="32A99914" w14:textId="77777777" w:rsidR="006D3239" w:rsidRPr="006D3239" w:rsidRDefault="006D3239" w:rsidP="006D3239">
      <w:pPr>
        <w:pStyle w:val="NoSpacing"/>
        <w:spacing w:line="480" w:lineRule="auto"/>
        <w:ind w:left="720" w:hanging="720"/>
        <w:rPr>
          <w:rFonts w:ascii="Times New Roman" w:hAnsi="Times New Roman" w:cs="Times New Roman"/>
          <w:sz w:val="24"/>
          <w:szCs w:val="24"/>
        </w:rPr>
      </w:pPr>
      <w:r w:rsidRPr="006D3239">
        <w:rPr>
          <w:rFonts w:ascii="Times New Roman" w:hAnsi="Times New Roman" w:cs="Times New Roman"/>
          <w:sz w:val="24"/>
          <w:szCs w:val="24"/>
        </w:rPr>
        <w:t xml:space="preserve">Ehling, P., &amp; Heyerdahl-Larsen, C. (2017). Correlations. </w:t>
      </w:r>
      <w:r w:rsidRPr="006D3239">
        <w:rPr>
          <w:rFonts w:ascii="Times New Roman" w:hAnsi="Times New Roman" w:cs="Times New Roman"/>
          <w:i/>
          <w:iCs/>
          <w:sz w:val="24"/>
          <w:szCs w:val="24"/>
        </w:rPr>
        <w:t>Management Science</w:t>
      </w:r>
      <w:r w:rsidRPr="006D3239">
        <w:rPr>
          <w:rFonts w:ascii="Times New Roman" w:hAnsi="Times New Roman" w:cs="Times New Roman"/>
          <w:sz w:val="24"/>
          <w:szCs w:val="24"/>
        </w:rPr>
        <w:t xml:space="preserve">, </w:t>
      </w:r>
      <w:r w:rsidRPr="006D3239">
        <w:rPr>
          <w:rFonts w:ascii="Times New Roman" w:hAnsi="Times New Roman" w:cs="Times New Roman"/>
          <w:i/>
          <w:iCs/>
          <w:sz w:val="24"/>
          <w:szCs w:val="24"/>
        </w:rPr>
        <w:t>63</w:t>
      </w:r>
      <w:r w:rsidRPr="006D3239">
        <w:rPr>
          <w:rFonts w:ascii="Times New Roman" w:hAnsi="Times New Roman" w:cs="Times New Roman"/>
          <w:sz w:val="24"/>
          <w:szCs w:val="24"/>
        </w:rPr>
        <w:t>(6), 1919–1937. https://doi.org/10.1287/mnsc.2015.2413</w:t>
      </w:r>
    </w:p>
    <w:p w14:paraId="73DF76D8" w14:textId="19A4AD9C" w:rsidR="006D3239" w:rsidRPr="00D30088" w:rsidRDefault="00A85644" w:rsidP="00F252CF">
      <w:pPr>
        <w:pStyle w:val="NoSpacing"/>
        <w:spacing w:line="480" w:lineRule="auto"/>
        <w:ind w:left="720" w:hanging="720"/>
        <w:rPr>
          <w:rFonts w:ascii="Times New Roman" w:hAnsi="Times New Roman" w:cs="Times New Roman"/>
          <w:sz w:val="24"/>
          <w:szCs w:val="24"/>
        </w:rPr>
      </w:pPr>
      <w:r w:rsidRPr="00A85644">
        <w:rPr>
          <w:rFonts w:ascii="Times New Roman" w:hAnsi="Times New Roman" w:cs="Times New Roman"/>
          <w:sz w:val="24"/>
          <w:szCs w:val="24"/>
        </w:rPr>
        <w:t>Zhang, X., &amp; Hedeker, D. (2022). Defining R‐squared measures for mixed‐effects location scale models. </w:t>
      </w:r>
      <w:r w:rsidRPr="00A85644">
        <w:rPr>
          <w:rFonts w:ascii="Times New Roman" w:hAnsi="Times New Roman" w:cs="Times New Roman"/>
          <w:i/>
          <w:iCs/>
          <w:sz w:val="24"/>
          <w:szCs w:val="24"/>
        </w:rPr>
        <w:t>Statistics in Medicine</w:t>
      </w:r>
      <w:r w:rsidRPr="00A85644">
        <w:rPr>
          <w:rFonts w:ascii="Times New Roman" w:hAnsi="Times New Roman" w:cs="Times New Roman"/>
          <w:sz w:val="24"/>
          <w:szCs w:val="24"/>
        </w:rPr>
        <w:t>, </w:t>
      </w:r>
      <w:r w:rsidRPr="00A85644">
        <w:rPr>
          <w:rFonts w:ascii="Times New Roman" w:hAnsi="Times New Roman" w:cs="Times New Roman"/>
          <w:i/>
          <w:iCs/>
          <w:sz w:val="24"/>
          <w:szCs w:val="24"/>
        </w:rPr>
        <w:t>41</w:t>
      </w:r>
      <w:r w:rsidRPr="00A85644">
        <w:rPr>
          <w:rFonts w:ascii="Times New Roman" w:hAnsi="Times New Roman" w:cs="Times New Roman"/>
          <w:sz w:val="24"/>
          <w:szCs w:val="24"/>
        </w:rPr>
        <w:t xml:space="preserve">(22), 4467–4483. </w:t>
      </w:r>
      <w:hyperlink r:id="rId18" w:history="1">
        <w:r w:rsidR="006D3239" w:rsidRPr="001366F9">
          <w:rPr>
            <w:rStyle w:val="Hyperlink"/>
            <w:rFonts w:ascii="Times New Roman" w:hAnsi="Times New Roman" w:cs="Times New Roman"/>
            <w:sz w:val="24"/>
            <w:szCs w:val="24"/>
          </w:rPr>
          <w:t>https://doi.org/10.1002/sim.9521</w:t>
        </w:r>
      </w:hyperlink>
    </w:p>
    <w:p w14:paraId="5D329AEA" w14:textId="77777777" w:rsidR="00F252CF" w:rsidRPr="00F252CF" w:rsidRDefault="00F252CF" w:rsidP="00F252CF">
      <w:pPr>
        <w:pStyle w:val="NoSpacing"/>
        <w:spacing w:line="480" w:lineRule="auto"/>
        <w:ind w:left="720" w:hanging="720"/>
        <w:rPr>
          <w:rFonts w:ascii="Times New Roman" w:hAnsi="Times New Roman" w:cs="Times New Roman"/>
          <w:sz w:val="24"/>
          <w:szCs w:val="24"/>
        </w:rPr>
      </w:pPr>
      <w:r w:rsidRPr="00F252CF">
        <w:rPr>
          <w:rFonts w:ascii="Times New Roman" w:hAnsi="Times New Roman" w:cs="Times New Roman"/>
          <w:sz w:val="24"/>
          <w:szCs w:val="24"/>
        </w:rPr>
        <w:t xml:space="preserve">Mongin, P., &amp; Pivato, M. (2021). Rawls’s difference principle and maximin rule of allocation: a new analysis. </w:t>
      </w:r>
      <w:r w:rsidRPr="00F252CF">
        <w:rPr>
          <w:rFonts w:ascii="Times New Roman" w:hAnsi="Times New Roman" w:cs="Times New Roman"/>
          <w:i/>
          <w:iCs/>
          <w:sz w:val="24"/>
          <w:szCs w:val="24"/>
        </w:rPr>
        <w:t>Economic Theory</w:t>
      </w:r>
      <w:r w:rsidRPr="00F252CF">
        <w:rPr>
          <w:rFonts w:ascii="Times New Roman" w:hAnsi="Times New Roman" w:cs="Times New Roman"/>
          <w:sz w:val="24"/>
          <w:szCs w:val="24"/>
        </w:rPr>
        <w:t xml:space="preserve">, </w:t>
      </w:r>
      <w:r w:rsidRPr="00F252CF">
        <w:rPr>
          <w:rFonts w:ascii="Times New Roman" w:hAnsi="Times New Roman" w:cs="Times New Roman"/>
          <w:i/>
          <w:iCs/>
          <w:sz w:val="24"/>
          <w:szCs w:val="24"/>
        </w:rPr>
        <w:t>71</w:t>
      </w:r>
      <w:r w:rsidRPr="00F252CF">
        <w:rPr>
          <w:rFonts w:ascii="Times New Roman" w:hAnsi="Times New Roman" w:cs="Times New Roman"/>
          <w:sz w:val="24"/>
          <w:szCs w:val="24"/>
        </w:rPr>
        <w:t>(4), 1499–1525. https://doi.org/10.1007/s00199-021-01344-x</w:t>
      </w:r>
    </w:p>
    <w:p w14:paraId="66F06CC2" w14:textId="275209D5" w:rsidR="00D30088" w:rsidRDefault="00F155C7" w:rsidP="00F155C7">
      <w:pPr>
        <w:pStyle w:val="NoSpacing"/>
        <w:spacing w:line="480" w:lineRule="auto"/>
        <w:ind w:left="720" w:hanging="720"/>
        <w:rPr>
          <w:rFonts w:ascii="Times New Roman" w:hAnsi="Times New Roman" w:cs="Times New Roman"/>
          <w:sz w:val="24"/>
          <w:szCs w:val="24"/>
        </w:rPr>
      </w:pPr>
      <w:r w:rsidRPr="00F155C7">
        <w:rPr>
          <w:rFonts w:ascii="Times New Roman" w:hAnsi="Times New Roman" w:cs="Times New Roman"/>
          <w:sz w:val="24"/>
          <w:szCs w:val="24"/>
        </w:rPr>
        <w:t xml:space="preserve">Bleichrodt, H., Grant, S., &amp; Yang, J. (2023). Testing Hurwicz Expected Utility. </w:t>
      </w:r>
      <w:r w:rsidRPr="00F155C7">
        <w:rPr>
          <w:rFonts w:ascii="Times New Roman" w:hAnsi="Times New Roman" w:cs="Times New Roman"/>
          <w:i/>
          <w:iCs/>
          <w:sz w:val="24"/>
          <w:szCs w:val="24"/>
        </w:rPr>
        <w:t>Econometrica</w:t>
      </w:r>
      <w:r w:rsidRPr="00F155C7">
        <w:rPr>
          <w:rFonts w:ascii="Times New Roman" w:hAnsi="Times New Roman" w:cs="Times New Roman"/>
          <w:sz w:val="24"/>
          <w:szCs w:val="24"/>
        </w:rPr>
        <w:t xml:space="preserve">, </w:t>
      </w:r>
      <w:r w:rsidRPr="00F155C7">
        <w:rPr>
          <w:rFonts w:ascii="Times New Roman" w:hAnsi="Times New Roman" w:cs="Times New Roman"/>
          <w:i/>
          <w:iCs/>
          <w:sz w:val="24"/>
          <w:szCs w:val="24"/>
        </w:rPr>
        <w:t>91</w:t>
      </w:r>
      <w:r w:rsidRPr="00F155C7">
        <w:rPr>
          <w:rFonts w:ascii="Times New Roman" w:hAnsi="Times New Roman" w:cs="Times New Roman"/>
          <w:sz w:val="24"/>
          <w:szCs w:val="24"/>
        </w:rPr>
        <w:t>(4), 1393–1416. https://doi.org/10.3982/ECTA19221</w:t>
      </w:r>
    </w:p>
    <w:p w14:paraId="432D6CC5" w14:textId="77777777" w:rsidR="00091AE3" w:rsidRDefault="00091AE3" w:rsidP="00321A00">
      <w:pPr>
        <w:pStyle w:val="NoSpacing"/>
        <w:spacing w:line="480" w:lineRule="auto"/>
        <w:ind w:left="720" w:hanging="720"/>
        <w:rPr>
          <w:rFonts w:ascii="Times New Roman" w:hAnsi="Times New Roman" w:cs="Times New Roman"/>
          <w:sz w:val="24"/>
          <w:szCs w:val="24"/>
        </w:rPr>
      </w:pPr>
    </w:p>
    <w:p w14:paraId="1DA4E61B" w14:textId="77777777" w:rsidR="00091AE3" w:rsidRDefault="00091AE3" w:rsidP="00321A00">
      <w:pPr>
        <w:pStyle w:val="NoSpacing"/>
        <w:spacing w:line="480" w:lineRule="auto"/>
        <w:ind w:left="720" w:hanging="720"/>
        <w:rPr>
          <w:rFonts w:ascii="Times New Roman" w:hAnsi="Times New Roman" w:cs="Times New Roman"/>
          <w:sz w:val="24"/>
          <w:szCs w:val="24"/>
        </w:rPr>
      </w:pPr>
    </w:p>
    <w:p w14:paraId="69B818DD" w14:textId="77777777" w:rsidR="0075474B" w:rsidRPr="00DF61AF" w:rsidRDefault="0075474B" w:rsidP="00321A00">
      <w:pPr>
        <w:pStyle w:val="NoSpacing"/>
        <w:spacing w:line="480" w:lineRule="auto"/>
        <w:ind w:left="720" w:hanging="720"/>
        <w:rPr>
          <w:rFonts w:ascii="Times New Roman" w:hAnsi="Times New Roman" w:cs="Times New Roman"/>
          <w:sz w:val="24"/>
          <w:szCs w:val="24"/>
        </w:rPr>
      </w:pPr>
    </w:p>
    <w:sectPr w:rsidR="0075474B" w:rsidRPr="00DF61AF">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18884D" w14:textId="77777777" w:rsidR="00FA6E7E" w:rsidRDefault="00FA6E7E" w:rsidP="00C24D9D">
      <w:pPr>
        <w:spacing w:after="0" w:line="240" w:lineRule="auto"/>
      </w:pPr>
      <w:r>
        <w:separator/>
      </w:r>
    </w:p>
  </w:endnote>
  <w:endnote w:type="continuationSeparator" w:id="0">
    <w:p w14:paraId="1B22CAB9" w14:textId="77777777" w:rsidR="00FA6E7E" w:rsidRDefault="00FA6E7E" w:rsidP="00C24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3AB63D" w14:textId="77777777" w:rsidR="00FA6E7E" w:rsidRDefault="00FA6E7E" w:rsidP="00C24D9D">
      <w:pPr>
        <w:spacing w:after="0" w:line="240" w:lineRule="auto"/>
      </w:pPr>
      <w:r>
        <w:separator/>
      </w:r>
    </w:p>
  </w:footnote>
  <w:footnote w:type="continuationSeparator" w:id="0">
    <w:p w14:paraId="44EDFA74" w14:textId="77777777" w:rsidR="00FA6E7E" w:rsidRDefault="00FA6E7E" w:rsidP="00C24D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6094990"/>
      <w:docPartObj>
        <w:docPartGallery w:val="Page Numbers (Top of Page)"/>
        <w:docPartUnique/>
      </w:docPartObj>
    </w:sdtPr>
    <w:sdtEndPr>
      <w:rPr>
        <w:noProof/>
      </w:rPr>
    </w:sdtEndPr>
    <w:sdtContent>
      <w:p w14:paraId="502038D8" w14:textId="230AD7BE" w:rsidR="00C24D9D" w:rsidRDefault="00C24D9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4AE487B" w14:textId="77777777" w:rsidR="00C24D9D" w:rsidRDefault="00C24D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9173F"/>
    <w:multiLevelType w:val="hybridMultilevel"/>
    <w:tmpl w:val="05C24FD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0250007"/>
    <w:multiLevelType w:val="hybridMultilevel"/>
    <w:tmpl w:val="01D46838"/>
    <w:lvl w:ilvl="0" w:tplc="0409000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12DC41FD"/>
    <w:multiLevelType w:val="multilevel"/>
    <w:tmpl w:val="85E8B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B32FD7"/>
    <w:multiLevelType w:val="hybridMultilevel"/>
    <w:tmpl w:val="F790D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708CD"/>
    <w:multiLevelType w:val="hybridMultilevel"/>
    <w:tmpl w:val="7E1A0A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E9E3CEC"/>
    <w:multiLevelType w:val="multilevel"/>
    <w:tmpl w:val="D6A4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B17FD9"/>
    <w:multiLevelType w:val="hybridMultilevel"/>
    <w:tmpl w:val="32FE9D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8E189E"/>
    <w:multiLevelType w:val="hybridMultilevel"/>
    <w:tmpl w:val="93A6DD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7E0AF5"/>
    <w:multiLevelType w:val="hybridMultilevel"/>
    <w:tmpl w:val="FB42CC2E"/>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25B55C14"/>
    <w:multiLevelType w:val="hybridMultilevel"/>
    <w:tmpl w:val="5F304CC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756408E"/>
    <w:multiLevelType w:val="multilevel"/>
    <w:tmpl w:val="763C6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2B40E6"/>
    <w:multiLevelType w:val="multilevel"/>
    <w:tmpl w:val="15025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992F6A"/>
    <w:multiLevelType w:val="multilevel"/>
    <w:tmpl w:val="5F56E8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3D24E1"/>
    <w:multiLevelType w:val="hybridMultilevel"/>
    <w:tmpl w:val="F356C7A8"/>
    <w:lvl w:ilvl="0" w:tplc="BC8C00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00E4D1D"/>
    <w:multiLevelType w:val="hybridMultilevel"/>
    <w:tmpl w:val="C8DAD9DA"/>
    <w:lvl w:ilvl="0" w:tplc="0409000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40F40643"/>
    <w:multiLevelType w:val="hybridMultilevel"/>
    <w:tmpl w:val="79DEB6E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5C42038"/>
    <w:multiLevelType w:val="hybridMultilevel"/>
    <w:tmpl w:val="09EC1906"/>
    <w:lvl w:ilvl="0" w:tplc="0409000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4B874846"/>
    <w:multiLevelType w:val="hybridMultilevel"/>
    <w:tmpl w:val="43883F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D382216"/>
    <w:multiLevelType w:val="multilevel"/>
    <w:tmpl w:val="9AF66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A43683"/>
    <w:multiLevelType w:val="hybridMultilevel"/>
    <w:tmpl w:val="124E82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7044E98"/>
    <w:multiLevelType w:val="hybridMultilevel"/>
    <w:tmpl w:val="0E1E02C4"/>
    <w:lvl w:ilvl="0" w:tplc="1676FED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93574E1"/>
    <w:multiLevelType w:val="hybridMultilevel"/>
    <w:tmpl w:val="35DEF4C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E8657F8"/>
    <w:multiLevelType w:val="hybridMultilevel"/>
    <w:tmpl w:val="1B447C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3F6C83"/>
    <w:multiLevelType w:val="hybridMultilevel"/>
    <w:tmpl w:val="2252F836"/>
    <w:lvl w:ilvl="0" w:tplc="04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4" w15:restartNumberingAfterBreak="0">
    <w:nsid w:val="77B1228D"/>
    <w:multiLevelType w:val="hybridMultilevel"/>
    <w:tmpl w:val="64D008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566798223">
    <w:abstractNumId w:val="3"/>
  </w:num>
  <w:num w:numId="2" w16cid:durableId="1463844315">
    <w:abstractNumId w:val="22"/>
  </w:num>
  <w:num w:numId="3" w16cid:durableId="2019386566">
    <w:abstractNumId w:val="20"/>
  </w:num>
  <w:num w:numId="4" w16cid:durableId="403265521">
    <w:abstractNumId w:val="7"/>
  </w:num>
  <w:num w:numId="5" w16cid:durableId="1536960326">
    <w:abstractNumId w:val="24"/>
  </w:num>
  <w:num w:numId="6" w16cid:durableId="1149597043">
    <w:abstractNumId w:val="15"/>
  </w:num>
  <w:num w:numId="7" w16cid:durableId="835535059">
    <w:abstractNumId w:val="13"/>
  </w:num>
  <w:num w:numId="8" w16cid:durableId="227887673">
    <w:abstractNumId w:val="10"/>
  </w:num>
  <w:num w:numId="9" w16cid:durableId="329716037">
    <w:abstractNumId w:val="12"/>
  </w:num>
  <w:num w:numId="10" w16cid:durableId="187764625">
    <w:abstractNumId w:val="8"/>
  </w:num>
  <w:num w:numId="11" w16cid:durableId="905384654">
    <w:abstractNumId w:val="17"/>
  </w:num>
  <w:num w:numId="12" w16cid:durableId="1650938222">
    <w:abstractNumId w:val="6"/>
  </w:num>
  <w:num w:numId="13" w16cid:durableId="1930502517">
    <w:abstractNumId w:val="23"/>
  </w:num>
  <w:num w:numId="14" w16cid:durableId="1887326082">
    <w:abstractNumId w:val="0"/>
  </w:num>
  <w:num w:numId="15" w16cid:durableId="1372804300">
    <w:abstractNumId w:val="21"/>
  </w:num>
  <w:num w:numId="16" w16cid:durableId="1693263448">
    <w:abstractNumId w:val="16"/>
  </w:num>
  <w:num w:numId="17" w16cid:durableId="2110007674">
    <w:abstractNumId w:val="1"/>
  </w:num>
  <w:num w:numId="18" w16cid:durableId="102505517">
    <w:abstractNumId w:val="14"/>
  </w:num>
  <w:num w:numId="19" w16cid:durableId="1018121247">
    <w:abstractNumId w:val="4"/>
  </w:num>
  <w:num w:numId="20" w16cid:durableId="908878812">
    <w:abstractNumId w:val="9"/>
  </w:num>
  <w:num w:numId="21" w16cid:durableId="1470517937">
    <w:abstractNumId w:val="19"/>
  </w:num>
  <w:num w:numId="22" w16cid:durableId="474567090">
    <w:abstractNumId w:val="18"/>
  </w:num>
  <w:num w:numId="23" w16cid:durableId="2130472135">
    <w:abstractNumId w:val="2"/>
  </w:num>
  <w:num w:numId="24" w16cid:durableId="1723555095">
    <w:abstractNumId w:val="5"/>
  </w:num>
  <w:num w:numId="25" w16cid:durableId="15407743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FC9"/>
    <w:rsid w:val="00001A68"/>
    <w:rsid w:val="00001D00"/>
    <w:rsid w:val="00003445"/>
    <w:rsid w:val="0000458F"/>
    <w:rsid w:val="000134CE"/>
    <w:rsid w:val="00013C2B"/>
    <w:rsid w:val="00015DA0"/>
    <w:rsid w:val="00016EC3"/>
    <w:rsid w:val="00032F82"/>
    <w:rsid w:val="00036430"/>
    <w:rsid w:val="00036C67"/>
    <w:rsid w:val="00041380"/>
    <w:rsid w:val="000446A3"/>
    <w:rsid w:val="00044AA1"/>
    <w:rsid w:val="00045794"/>
    <w:rsid w:val="00051D8D"/>
    <w:rsid w:val="00053387"/>
    <w:rsid w:val="000575BD"/>
    <w:rsid w:val="00061254"/>
    <w:rsid w:val="00070FD6"/>
    <w:rsid w:val="00076BE5"/>
    <w:rsid w:val="00086B45"/>
    <w:rsid w:val="00091AE3"/>
    <w:rsid w:val="0009490B"/>
    <w:rsid w:val="000A01E4"/>
    <w:rsid w:val="000A0E72"/>
    <w:rsid w:val="000A3FAC"/>
    <w:rsid w:val="000A4CC9"/>
    <w:rsid w:val="000A503A"/>
    <w:rsid w:val="000C2BB6"/>
    <w:rsid w:val="000C6EAD"/>
    <w:rsid w:val="000D0E31"/>
    <w:rsid w:val="000D7908"/>
    <w:rsid w:val="000E19CC"/>
    <w:rsid w:val="000E31AC"/>
    <w:rsid w:val="000F0F22"/>
    <w:rsid w:val="000F35CE"/>
    <w:rsid w:val="000F62FA"/>
    <w:rsid w:val="001113F7"/>
    <w:rsid w:val="00116744"/>
    <w:rsid w:val="00121C94"/>
    <w:rsid w:val="00133178"/>
    <w:rsid w:val="00134C2B"/>
    <w:rsid w:val="001632AB"/>
    <w:rsid w:val="001641BC"/>
    <w:rsid w:val="00166E36"/>
    <w:rsid w:val="001779E9"/>
    <w:rsid w:val="001856D8"/>
    <w:rsid w:val="00194355"/>
    <w:rsid w:val="00194957"/>
    <w:rsid w:val="00195580"/>
    <w:rsid w:val="0019636B"/>
    <w:rsid w:val="001971F3"/>
    <w:rsid w:val="001A2580"/>
    <w:rsid w:val="001A4F03"/>
    <w:rsid w:val="001A7AAE"/>
    <w:rsid w:val="001C6758"/>
    <w:rsid w:val="001D0224"/>
    <w:rsid w:val="001D0ABF"/>
    <w:rsid w:val="001D1C37"/>
    <w:rsid w:val="001E7DA6"/>
    <w:rsid w:val="001F0980"/>
    <w:rsid w:val="00217392"/>
    <w:rsid w:val="00217498"/>
    <w:rsid w:val="00217BCE"/>
    <w:rsid w:val="002216C8"/>
    <w:rsid w:val="00222FC9"/>
    <w:rsid w:val="00227B29"/>
    <w:rsid w:val="002335C3"/>
    <w:rsid w:val="002371AC"/>
    <w:rsid w:val="00241EA0"/>
    <w:rsid w:val="00242064"/>
    <w:rsid w:val="002425B6"/>
    <w:rsid w:val="00247E3E"/>
    <w:rsid w:val="00254A70"/>
    <w:rsid w:val="00254AB0"/>
    <w:rsid w:val="002554B4"/>
    <w:rsid w:val="002560A3"/>
    <w:rsid w:val="00267404"/>
    <w:rsid w:val="002752E3"/>
    <w:rsid w:val="00275D8E"/>
    <w:rsid w:val="00283467"/>
    <w:rsid w:val="002A12A2"/>
    <w:rsid w:val="002A73A6"/>
    <w:rsid w:val="002B3DDA"/>
    <w:rsid w:val="002B3FBE"/>
    <w:rsid w:val="002B5017"/>
    <w:rsid w:val="002C3968"/>
    <w:rsid w:val="002D1FB0"/>
    <w:rsid w:val="002D4B42"/>
    <w:rsid w:val="002E243A"/>
    <w:rsid w:val="002E3423"/>
    <w:rsid w:val="002F162D"/>
    <w:rsid w:val="002F2C2B"/>
    <w:rsid w:val="002F5DF1"/>
    <w:rsid w:val="003017B2"/>
    <w:rsid w:val="00304501"/>
    <w:rsid w:val="0031455E"/>
    <w:rsid w:val="00321A00"/>
    <w:rsid w:val="00321F04"/>
    <w:rsid w:val="00332D69"/>
    <w:rsid w:val="003354EE"/>
    <w:rsid w:val="00342903"/>
    <w:rsid w:val="00344188"/>
    <w:rsid w:val="0034525A"/>
    <w:rsid w:val="00346DF8"/>
    <w:rsid w:val="00352962"/>
    <w:rsid w:val="003541B3"/>
    <w:rsid w:val="00355831"/>
    <w:rsid w:val="00374E6E"/>
    <w:rsid w:val="0037737B"/>
    <w:rsid w:val="003877F8"/>
    <w:rsid w:val="003907CF"/>
    <w:rsid w:val="003933E7"/>
    <w:rsid w:val="0039614D"/>
    <w:rsid w:val="003A119F"/>
    <w:rsid w:val="003A20C7"/>
    <w:rsid w:val="003A3F89"/>
    <w:rsid w:val="003B10E5"/>
    <w:rsid w:val="003B11A4"/>
    <w:rsid w:val="003C1DD1"/>
    <w:rsid w:val="003C5BCA"/>
    <w:rsid w:val="003E050E"/>
    <w:rsid w:val="003F1C7B"/>
    <w:rsid w:val="003F266C"/>
    <w:rsid w:val="0040260C"/>
    <w:rsid w:val="00403BA4"/>
    <w:rsid w:val="0040451C"/>
    <w:rsid w:val="0040646C"/>
    <w:rsid w:val="00411B31"/>
    <w:rsid w:val="004218EC"/>
    <w:rsid w:val="00426A1D"/>
    <w:rsid w:val="004303E2"/>
    <w:rsid w:val="004513E5"/>
    <w:rsid w:val="004709CA"/>
    <w:rsid w:val="00471DDA"/>
    <w:rsid w:val="00472BD8"/>
    <w:rsid w:val="00481650"/>
    <w:rsid w:val="0049351F"/>
    <w:rsid w:val="004A59D0"/>
    <w:rsid w:val="004A6F1F"/>
    <w:rsid w:val="004B48D2"/>
    <w:rsid w:val="004B63F8"/>
    <w:rsid w:val="004B6817"/>
    <w:rsid w:val="004C0D3E"/>
    <w:rsid w:val="004C5D82"/>
    <w:rsid w:val="004C67BA"/>
    <w:rsid w:val="004C6C9D"/>
    <w:rsid w:val="004E5385"/>
    <w:rsid w:val="004F48FC"/>
    <w:rsid w:val="005007A4"/>
    <w:rsid w:val="005157A8"/>
    <w:rsid w:val="005162D2"/>
    <w:rsid w:val="00521237"/>
    <w:rsid w:val="00521B04"/>
    <w:rsid w:val="005220F8"/>
    <w:rsid w:val="00532C95"/>
    <w:rsid w:val="005543AB"/>
    <w:rsid w:val="00561986"/>
    <w:rsid w:val="00572961"/>
    <w:rsid w:val="00582C55"/>
    <w:rsid w:val="00585976"/>
    <w:rsid w:val="00591D16"/>
    <w:rsid w:val="00595CC5"/>
    <w:rsid w:val="005A1BC4"/>
    <w:rsid w:val="005A38D9"/>
    <w:rsid w:val="005A7A3D"/>
    <w:rsid w:val="005B475C"/>
    <w:rsid w:val="005C429F"/>
    <w:rsid w:val="005C57A9"/>
    <w:rsid w:val="005C5E11"/>
    <w:rsid w:val="005D3B64"/>
    <w:rsid w:val="005D5C0B"/>
    <w:rsid w:val="005E4936"/>
    <w:rsid w:val="005E5EF2"/>
    <w:rsid w:val="005F066F"/>
    <w:rsid w:val="005F0795"/>
    <w:rsid w:val="005F4D19"/>
    <w:rsid w:val="005F5452"/>
    <w:rsid w:val="005F5AE6"/>
    <w:rsid w:val="006014FB"/>
    <w:rsid w:val="00611939"/>
    <w:rsid w:val="00617629"/>
    <w:rsid w:val="0062661B"/>
    <w:rsid w:val="00632BEE"/>
    <w:rsid w:val="00645CBD"/>
    <w:rsid w:val="0065238A"/>
    <w:rsid w:val="00654D99"/>
    <w:rsid w:val="00656735"/>
    <w:rsid w:val="0069339D"/>
    <w:rsid w:val="00696C41"/>
    <w:rsid w:val="006A6A68"/>
    <w:rsid w:val="006A75E5"/>
    <w:rsid w:val="006B3C14"/>
    <w:rsid w:val="006B6B9D"/>
    <w:rsid w:val="006C2EC1"/>
    <w:rsid w:val="006D3239"/>
    <w:rsid w:val="00702A3A"/>
    <w:rsid w:val="007253C3"/>
    <w:rsid w:val="00726013"/>
    <w:rsid w:val="0073023E"/>
    <w:rsid w:val="0075474B"/>
    <w:rsid w:val="007560F0"/>
    <w:rsid w:val="007610D3"/>
    <w:rsid w:val="00762B59"/>
    <w:rsid w:val="00766272"/>
    <w:rsid w:val="00766BEC"/>
    <w:rsid w:val="00767253"/>
    <w:rsid w:val="007673C6"/>
    <w:rsid w:val="00781165"/>
    <w:rsid w:val="007818F6"/>
    <w:rsid w:val="00783106"/>
    <w:rsid w:val="00783CB3"/>
    <w:rsid w:val="00790629"/>
    <w:rsid w:val="00796D9C"/>
    <w:rsid w:val="007A5D30"/>
    <w:rsid w:val="007B581D"/>
    <w:rsid w:val="007B6A49"/>
    <w:rsid w:val="007C0C3F"/>
    <w:rsid w:val="007D102A"/>
    <w:rsid w:val="007D1904"/>
    <w:rsid w:val="007D4C96"/>
    <w:rsid w:val="007D672A"/>
    <w:rsid w:val="007E4027"/>
    <w:rsid w:val="007E594A"/>
    <w:rsid w:val="007E7322"/>
    <w:rsid w:val="00814E5C"/>
    <w:rsid w:val="00836E5C"/>
    <w:rsid w:val="00840CA1"/>
    <w:rsid w:val="008512CB"/>
    <w:rsid w:val="00855B9F"/>
    <w:rsid w:val="00860053"/>
    <w:rsid w:val="00864579"/>
    <w:rsid w:val="00875C8E"/>
    <w:rsid w:val="00880A1F"/>
    <w:rsid w:val="008858B8"/>
    <w:rsid w:val="00892691"/>
    <w:rsid w:val="008A110C"/>
    <w:rsid w:val="008A37D0"/>
    <w:rsid w:val="008A53C4"/>
    <w:rsid w:val="008A5AAF"/>
    <w:rsid w:val="008A7A06"/>
    <w:rsid w:val="008B2CB6"/>
    <w:rsid w:val="008B7729"/>
    <w:rsid w:val="008E1E7E"/>
    <w:rsid w:val="008F0B05"/>
    <w:rsid w:val="008F1352"/>
    <w:rsid w:val="008F1633"/>
    <w:rsid w:val="008F21DB"/>
    <w:rsid w:val="00906AE0"/>
    <w:rsid w:val="00906E4D"/>
    <w:rsid w:val="00917455"/>
    <w:rsid w:val="009208F9"/>
    <w:rsid w:val="00931AA5"/>
    <w:rsid w:val="009328A0"/>
    <w:rsid w:val="0093539A"/>
    <w:rsid w:val="009366CE"/>
    <w:rsid w:val="0094106A"/>
    <w:rsid w:val="00942192"/>
    <w:rsid w:val="00946F95"/>
    <w:rsid w:val="009608BC"/>
    <w:rsid w:val="00960B00"/>
    <w:rsid w:val="0096495C"/>
    <w:rsid w:val="00967853"/>
    <w:rsid w:val="00982968"/>
    <w:rsid w:val="0098369F"/>
    <w:rsid w:val="009935D8"/>
    <w:rsid w:val="00995324"/>
    <w:rsid w:val="009971F6"/>
    <w:rsid w:val="009A1117"/>
    <w:rsid w:val="009A7ACD"/>
    <w:rsid w:val="009B4546"/>
    <w:rsid w:val="009C14B9"/>
    <w:rsid w:val="009C180E"/>
    <w:rsid w:val="009C24AE"/>
    <w:rsid w:val="009C3320"/>
    <w:rsid w:val="009C5F33"/>
    <w:rsid w:val="009D293E"/>
    <w:rsid w:val="009D2E2E"/>
    <w:rsid w:val="009D395B"/>
    <w:rsid w:val="009D7A65"/>
    <w:rsid w:val="009E00AE"/>
    <w:rsid w:val="009E08BE"/>
    <w:rsid w:val="009E3598"/>
    <w:rsid w:val="009E4734"/>
    <w:rsid w:val="009F2721"/>
    <w:rsid w:val="009F752A"/>
    <w:rsid w:val="00A021C1"/>
    <w:rsid w:val="00A1076C"/>
    <w:rsid w:val="00A10DE3"/>
    <w:rsid w:val="00A2012B"/>
    <w:rsid w:val="00A222C8"/>
    <w:rsid w:val="00A244CD"/>
    <w:rsid w:val="00A31795"/>
    <w:rsid w:val="00A344CC"/>
    <w:rsid w:val="00A37F80"/>
    <w:rsid w:val="00A433D8"/>
    <w:rsid w:val="00A504FD"/>
    <w:rsid w:val="00A52D93"/>
    <w:rsid w:val="00A542C1"/>
    <w:rsid w:val="00A601C1"/>
    <w:rsid w:val="00A62AB4"/>
    <w:rsid w:val="00A63D12"/>
    <w:rsid w:val="00A6592A"/>
    <w:rsid w:val="00A6691B"/>
    <w:rsid w:val="00A741CA"/>
    <w:rsid w:val="00A75BD8"/>
    <w:rsid w:val="00A821BF"/>
    <w:rsid w:val="00A85644"/>
    <w:rsid w:val="00A9151B"/>
    <w:rsid w:val="00A96052"/>
    <w:rsid w:val="00AA13F3"/>
    <w:rsid w:val="00AB1871"/>
    <w:rsid w:val="00AB1FD3"/>
    <w:rsid w:val="00AC1F84"/>
    <w:rsid w:val="00AE32FC"/>
    <w:rsid w:val="00AE701E"/>
    <w:rsid w:val="00B01811"/>
    <w:rsid w:val="00B1331A"/>
    <w:rsid w:val="00B16C7D"/>
    <w:rsid w:val="00B16D27"/>
    <w:rsid w:val="00B2396C"/>
    <w:rsid w:val="00B275F5"/>
    <w:rsid w:val="00B50C24"/>
    <w:rsid w:val="00B7337B"/>
    <w:rsid w:val="00B733A2"/>
    <w:rsid w:val="00B74834"/>
    <w:rsid w:val="00B90B3A"/>
    <w:rsid w:val="00B91740"/>
    <w:rsid w:val="00BA0672"/>
    <w:rsid w:val="00BA0689"/>
    <w:rsid w:val="00BA6B88"/>
    <w:rsid w:val="00BB22A5"/>
    <w:rsid w:val="00BC082D"/>
    <w:rsid w:val="00BC557C"/>
    <w:rsid w:val="00BD47E7"/>
    <w:rsid w:val="00BD5BE2"/>
    <w:rsid w:val="00BF3468"/>
    <w:rsid w:val="00BF432D"/>
    <w:rsid w:val="00BF4E41"/>
    <w:rsid w:val="00C00DA1"/>
    <w:rsid w:val="00C1232C"/>
    <w:rsid w:val="00C24D9D"/>
    <w:rsid w:val="00C3498C"/>
    <w:rsid w:val="00C41FCB"/>
    <w:rsid w:val="00C4206E"/>
    <w:rsid w:val="00C44C78"/>
    <w:rsid w:val="00C5658D"/>
    <w:rsid w:val="00C56EC2"/>
    <w:rsid w:val="00C62D7E"/>
    <w:rsid w:val="00C7114E"/>
    <w:rsid w:val="00C84568"/>
    <w:rsid w:val="00C86960"/>
    <w:rsid w:val="00C90D5E"/>
    <w:rsid w:val="00C91017"/>
    <w:rsid w:val="00C9201B"/>
    <w:rsid w:val="00C922B7"/>
    <w:rsid w:val="00C95B72"/>
    <w:rsid w:val="00CA7405"/>
    <w:rsid w:val="00CB39C3"/>
    <w:rsid w:val="00CB43A6"/>
    <w:rsid w:val="00CC0DFA"/>
    <w:rsid w:val="00CC1394"/>
    <w:rsid w:val="00CC536B"/>
    <w:rsid w:val="00CF6878"/>
    <w:rsid w:val="00D0520B"/>
    <w:rsid w:val="00D0543A"/>
    <w:rsid w:val="00D10F72"/>
    <w:rsid w:val="00D135C5"/>
    <w:rsid w:val="00D1400F"/>
    <w:rsid w:val="00D23933"/>
    <w:rsid w:val="00D24B5A"/>
    <w:rsid w:val="00D253DA"/>
    <w:rsid w:val="00D30088"/>
    <w:rsid w:val="00D4656E"/>
    <w:rsid w:val="00D46FF9"/>
    <w:rsid w:val="00D47C01"/>
    <w:rsid w:val="00D61672"/>
    <w:rsid w:val="00D621FA"/>
    <w:rsid w:val="00D633A5"/>
    <w:rsid w:val="00D72EBE"/>
    <w:rsid w:val="00D8253F"/>
    <w:rsid w:val="00D83B73"/>
    <w:rsid w:val="00D8664C"/>
    <w:rsid w:val="00DA08DD"/>
    <w:rsid w:val="00DB2FE1"/>
    <w:rsid w:val="00DC23ED"/>
    <w:rsid w:val="00DC3130"/>
    <w:rsid w:val="00DC46EF"/>
    <w:rsid w:val="00DC559B"/>
    <w:rsid w:val="00DC655A"/>
    <w:rsid w:val="00DD1F10"/>
    <w:rsid w:val="00DD4075"/>
    <w:rsid w:val="00DE37EC"/>
    <w:rsid w:val="00DE4CEC"/>
    <w:rsid w:val="00DF52BE"/>
    <w:rsid w:val="00DF61AF"/>
    <w:rsid w:val="00E03B9A"/>
    <w:rsid w:val="00E05A82"/>
    <w:rsid w:val="00E1141C"/>
    <w:rsid w:val="00E145C0"/>
    <w:rsid w:val="00E21714"/>
    <w:rsid w:val="00E219BC"/>
    <w:rsid w:val="00E2528F"/>
    <w:rsid w:val="00E27603"/>
    <w:rsid w:val="00E43755"/>
    <w:rsid w:val="00E4462F"/>
    <w:rsid w:val="00E449F1"/>
    <w:rsid w:val="00E4697C"/>
    <w:rsid w:val="00E46E4C"/>
    <w:rsid w:val="00E476C4"/>
    <w:rsid w:val="00E52EFC"/>
    <w:rsid w:val="00E763C7"/>
    <w:rsid w:val="00E80A32"/>
    <w:rsid w:val="00E82654"/>
    <w:rsid w:val="00E90698"/>
    <w:rsid w:val="00E974DC"/>
    <w:rsid w:val="00EA15BF"/>
    <w:rsid w:val="00EB1546"/>
    <w:rsid w:val="00EB40FA"/>
    <w:rsid w:val="00EB4621"/>
    <w:rsid w:val="00EB634A"/>
    <w:rsid w:val="00EC3274"/>
    <w:rsid w:val="00EC6F5A"/>
    <w:rsid w:val="00ED47AB"/>
    <w:rsid w:val="00EE04D4"/>
    <w:rsid w:val="00EE06A1"/>
    <w:rsid w:val="00EE2D5D"/>
    <w:rsid w:val="00EE7FCE"/>
    <w:rsid w:val="00EF12E0"/>
    <w:rsid w:val="00EF16C8"/>
    <w:rsid w:val="00EF1CB9"/>
    <w:rsid w:val="00EF5227"/>
    <w:rsid w:val="00F05205"/>
    <w:rsid w:val="00F060FB"/>
    <w:rsid w:val="00F0679E"/>
    <w:rsid w:val="00F0738F"/>
    <w:rsid w:val="00F077EF"/>
    <w:rsid w:val="00F12EFB"/>
    <w:rsid w:val="00F155C7"/>
    <w:rsid w:val="00F16E11"/>
    <w:rsid w:val="00F2298E"/>
    <w:rsid w:val="00F24E29"/>
    <w:rsid w:val="00F252CF"/>
    <w:rsid w:val="00F33356"/>
    <w:rsid w:val="00F36250"/>
    <w:rsid w:val="00F4795E"/>
    <w:rsid w:val="00F47962"/>
    <w:rsid w:val="00F53780"/>
    <w:rsid w:val="00F539F0"/>
    <w:rsid w:val="00F53EC5"/>
    <w:rsid w:val="00F60FFD"/>
    <w:rsid w:val="00F61D2C"/>
    <w:rsid w:val="00F62BE0"/>
    <w:rsid w:val="00F714D2"/>
    <w:rsid w:val="00F74F07"/>
    <w:rsid w:val="00F76ECF"/>
    <w:rsid w:val="00F81C38"/>
    <w:rsid w:val="00F86090"/>
    <w:rsid w:val="00F9293E"/>
    <w:rsid w:val="00F92BA2"/>
    <w:rsid w:val="00FA4C51"/>
    <w:rsid w:val="00FA61BF"/>
    <w:rsid w:val="00FA6E7E"/>
    <w:rsid w:val="00FB7F57"/>
    <w:rsid w:val="00FC6F7E"/>
    <w:rsid w:val="00FD19DB"/>
    <w:rsid w:val="00FD2755"/>
    <w:rsid w:val="00FD33C3"/>
    <w:rsid w:val="00FE0FA8"/>
    <w:rsid w:val="00FE2854"/>
    <w:rsid w:val="00FE46D2"/>
    <w:rsid w:val="00FF7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A7F85"/>
  <w15:chartTrackingRefBased/>
  <w15:docId w15:val="{A27D8CE8-ECED-4915-9983-994C18EEB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43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D19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FC9"/>
    <w:pPr>
      <w:ind w:left="720"/>
      <w:contextualSpacing/>
    </w:pPr>
  </w:style>
  <w:style w:type="character" w:styleId="Hyperlink">
    <w:name w:val="Hyperlink"/>
    <w:basedOn w:val="DefaultParagraphFont"/>
    <w:uiPriority w:val="99"/>
    <w:unhideWhenUsed/>
    <w:rsid w:val="00222FC9"/>
    <w:rPr>
      <w:color w:val="0000FF"/>
      <w:u w:val="single"/>
    </w:rPr>
  </w:style>
  <w:style w:type="paragraph" w:styleId="NoSpacing">
    <w:name w:val="No Spacing"/>
    <w:uiPriority w:val="1"/>
    <w:qFormat/>
    <w:rsid w:val="00222FC9"/>
    <w:pPr>
      <w:spacing w:after="0" w:line="240" w:lineRule="auto"/>
    </w:pPr>
  </w:style>
  <w:style w:type="paragraph" w:styleId="NormalWeb">
    <w:name w:val="Normal (Web)"/>
    <w:basedOn w:val="Normal"/>
    <w:uiPriority w:val="99"/>
    <w:semiHidden/>
    <w:unhideWhenUsed/>
    <w:rsid w:val="005C42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429F"/>
    <w:rPr>
      <w:b/>
      <w:bCs/>
    </w:rPr>
  </w:style>
  <w:style w:type="character" w:customStyle="1" w:styleId="Heading1Char">
    <w:name w:val="Heading 1 Char"/>
    <w:basedOn w:val="DefaultParagraphFont"/>
    <w:link w:val="Heading1"/>
    <w:uiPriority w:val="9"/>
    <w:rsid w:val="00CB43A6"/>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CB43A6"/>
  </w:style>
  <w:style w:type="paragraph" w:styleId="BalloonText">
    <w:name w:val="Balloon Text"/>
    <w:basedOn w:val="Normal"/>
    <w:link w:val="BalloonTextChar"/>
    <w:uiPriority w:val="99"/>
    <w:semiHidden/>
    <w:unhideWhenUsed/>
    <w:rsid w:val="001856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56D8"/>
    <w:rPr>
      <w:rFonts w:ascii="Segoe UI" w:hAnsi="Segoe UI" w:cs="Segoe UI"/>
      <w:sz w:val="18"/>
      <w:szCs w:val="18"/>
    </w:rPr>
  </w:style>
  <w:style w:type="character" w:styleId="Emphasis">
    <w:name w:val="Emphasis"/>
    <w:basedOn w:val="DefaultParagraphFont"/>
    <w:uiPriority w:val="20"/>
    <w:qFormat/>
    <w:rsid w:val="00344188"/>
    <w:rPr>
      <w:i/>
      <w:iCs/>
    </w:rPr>
  </w:style>
  <w:style w:type="character" w:customStyle="1" w:styleId="Heading3Char">
    <w:name w:val="Heading 3 Char"/>
    <w:basedOn w:val="DefaultParagraphFont"/>
    <w:link w:val="Heading3"/>
    <w:uiPriority w:val="9"/>
    <w:semiHidden/>
    <w:rsid w:val="00FD19DB"/>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semiHidden/>
    <w:unhideWhenUsed/>
    <w:rsid w:val="00DF61AF"/>
    <w:rPr>
      <w:color w:val="605E5C"/>
      <w:shd w:val="clear" w:color="auto" w:fill="E1DFDD"/>
    </w:rPr>
  </w:style>
  <w:style w:type="paragraph" w:styleId="Header">
    <w:name w:val="header"/>
    <w:basedOn w:val="Normal"/>
    <w:link w:val="HeaderChar"/>
    <w:uiPriority w:val="99"/>
    <w:unhideWhenUsed/>
    <w:rsid w:val="00C24D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D9D"/>
  </w:style>
  <w:style w:type="paragraph" w:styleId="Footer">
    <w:name w:val="footer"/>
    <w:basedOn w:val="Normal"/>
    <w:link w:val="FooterChar"/>
    <w:uiPriority w:val="99"/>
    <w:unhideWhenUsed/>
    <w:rsid w:val="00C24D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D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33190">
      <w:bodyDiv w:val="1"/>
      <w:marLeft w:val="0"/>
      <w:marRight w:val="0"/>
      <w:marTop w:val="0"/>
      <w:marBottom w:val="0"/>
      <w:divBdr>
        <w:top w:val="none" w:sz="0" w:space="0" w:color="auto"/>
        <w:left w:val="none" w:sz="0" w:space="0" w:color="auto"/>
        <w:bottom w:val="none" w:sz="0" w:space="0" w:color="auto"/>
        <w:right w:val="none" w:sz="0" w:space="0" w:color="auto"/>
      </w:divBdr>
      <w:divsChild>
        <w:div w:id="732896842">
          <w:marLeft w:val="0"/>
          <w:marRight w:val="0"/>
          <w:marTop w:val="0"/>
          <w:marBottom w:val="0"/>
          <w:divBdr>
            <w:top w:val="none" w:sz="0" w:space="0" w:color="auto"/>
            <w:left w:val="none" w:sz="0" w:space="0" w:color="auto"/>
            <w:bottom w:val="none" w:sz="0" w:space="0" w:color="auto"/>
            <w:right w:val="none" w:sz="0" w:space="0" w:color="auto"/>
          </w:divBdr>
          <w:divsChild>
            <w:div w:id="6287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3809">
      <w:bodyDiv w:val="1"/>
      <w:marLeft w:val="0"/>
      <w:marRight w:val="0"/>
      <w:marTop w:val="0"/>
      <w:marBottom w:val="0"/>
      <w:divBdr>
        <w:top w:val="none" w:sz="0" w:space="0" w:color="auto"/>
        <w:left w:val="none" w:sz="0" w:space="0" w:color="auto"/>
        <w:bottom w:val="none" w:sz="0" w:space="0" w:color="auto"/>
        <w:right w:val="none" w:sz="0" w:space="0" w:color="auto"/>
      </w:divBdr>
    </w:div>
    <w:div w:id="75130744">
      <w:bodyDiv w:val="1"/>
      <w:marLeft w:val="0"/>
      <w:marRight w:val="0"/>
      <w:marTop w:val="0"/>
      <w:marBottom w:val="0"/>
      <w:divBdr>
        <w:top w:val="none" w:sz="0" w:space="0" w:color="auto"/>
        <w:left w:val="none" w:sz="0" w:space="0" w:color="auto"/>
        <w:bottom w:val="none" w:sz="0" w:space="0" w:color="auto"/>
        <w:right w:val="none" w:sz="0" w:space="0" w:color="auto"/>
      </w:divBdr>
    </w:div>
    <w:div w:id="96172282">
      <w:bodyDiv w:val="1"/>
      <w:marLeft w:val="0"/>
      <w:marRight w:val="0"/>
      <w:marTop w:val="0"/>
      <w:marBottom w:val="0"/>
      <w:divBdr>
        <w:top w:val="none" w:sz="0" w:space="0" w:color="auto"/>
        <w:left w:val="none" w:sz="0" w:space="0" w:color="auto"/>
        <w:bottom w:val="none" w:sz="0" w:space="0" w:color="auto"/>
        <w:right w:val="none" w:sz="0" w:space="0" w:color="auto"/>
      </w:divBdr>
      <w:divsChild>
        <w:div w:id="195510884">
          <w:marLeft w:val="0"/>
          <w:marRight w:val="0"/>
          <w:marTop w:val="0"/>
          <w:marBottom w:val="0"/>
          <w:divBdr>
            <w:top w:val="none" w:sz="0" w:space="0" w:color="auto"/>
            <w:left w:val="none" w:sz="0" w:space="0" w:color="auto"/>
            <w:bottom w:val="none" w:sz="0" w:space="0" w:color="auto"/>
            <w:right w:val="none" w:sz="0" w:space="0" w:color="auto"/>
          </w:divBdr>
          <w:divsChild>
            <w:div w:id="162249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7020">
      <w:bodyDiv w:val="1"/>
      <w:marLeft w:val="0"/>
      <w:marRight w:val="0"/>
      <w:marTop w:val="0"/>
      <w:marBottom w:val="0"/>
      <w:divBdr>
        <w:top w:val="none" w:sz="0" w:space="0" w:color="auto"/>
        <w:left w:val="none" w:sz="0" w:space="0" w:color="auto"/>
        <w:bottom w:val="none" w:sz="0" w:space="0" w:color="auto"/>
        <w:right w:val="none" w:sz="0" w:space="0" w:color="auto"/>
      </w:divBdr>
    </w:div>
    <w:div w:id="111634578">
      <w:bodyDiv w:val="1"/>
      <w:marLeft w:val="0"/>
      <w:marRight w:val="0"/>
      <w:marTop w:val="0"/>
      <w:marBottom w:val="0"/>
      <w:divBdr>
        <w:top w:val="none" w:sz="0" w:space="0" w:color="auto"/>
        <w:left w:val="none" w:sz="0" w:space="0" w:color="auto"/>
        <w:bottom w:val="none" w:sz="0" w:space="0" w:color="auto"/>
        <w:right w:val="none" w:sz="0" w:space="0" w:color="auto"/>
      </w:divBdr>
      <w:divsChild>
        <w:div w:id="875580635">
          <w:marLeft w:val="0"/>
          <w:marRight w:val="0"/>
          <w:marTop w:val="0"/>
          <w:marBottom w:val="0"/>
          <w:divBdr>
            <w:top w:val="none" w:sz="0" w:space="0" w:color="auto"/>
            <w:left w:val="none" w:sz="0" w:space="0" w:color="auto"/>
            <w:bottom w:val="none" w:sz="0" w:space="0" w:color="auto"/>
            <w:right w:val="none" w:sz="0" w:space="0" w:color="auto"/>
          </w:divBdr>
          <w:divsChild>
            <w:div w:id="21345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1787">
      <w:bodyDiv w:val="1"/>
      <w:marLeft w:val="0"/>
      <w:marRight w:val="0"/>
      <w:marTop w:val="0"/>
      <w:marBottom w:val="0"/>
      <w:divBdr>
        <w:top w:val="none" w:sz="0" w:space="0" w:color="auto"/>
        <w:left w:val="none" w:sz="0" w:space="0" w:color="auto"/>
        <w:bottom w:val="none" w:sz="0" w:space="0" w:color="auto"/>
        <w:right w:val="none" w:sz="0" w:space="0" w:color="auto"/>
      </w:divBdr>
      <w:divsChild>
        <w:div w:id="971326409">
          <w:marLeft w:val="0"/>
          <w:marRight w:val="0"/>
          <w:marTop w:val="0"/>
          <w:marBottom w:val="0"/>
          <w:divBdr>
            <w:top w:val="none" w:sz="0" w:space="0" w:color="auto"/>
            <w:left w:val="none" w:sz="0" w:space="0" w:color="auto"/>
            <w:bottom w:val="none" w:sz="0" w:space="0" w:color="auto"/>
            <w:right w:val="none" w:sz="0" w:space="0" w:color="auto"/>
          </w:divBdr>
          <w:divsChild>
            <w:div w:id="114658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0130">
      <w:bodyDiv w:val="1"/>
      <w:marLeft w:val="0"/>
      <w:marRight w:val="0"/>
      <w:marTop w:val="0"/>
      <w:marBottom w:val="0"/>
      <w:divBdr>
        <w:top w:val="none" w:sz="0" w:space="0" w:color="auto"/>
        <w:left w:val="none" w:sz="0" w:space="0" w:color="auto"/>
        <w:bottom w:val="none" w:sz="0" w:space="0" w:color="auto"/>
        <w:right w:val="none" w:sz="0" w:space="0" w:color="auto"/>
      </w:divBdr>
    </w:div>
    <w:div w:id="215626085">
      <w:bodyDiv w:val="1"/>
      <w:marLeft w:val="0"/>
      <w:marRight w:val="0"/>
      <w:marTop w:val="0"/>
      <w:marBottom w:val="0"/>
      <w:divBdr>
        <w:top w:val="none" w:sz="0" w:space="0" w:color="auto"/>
        <w:left w:val="none" w:sz="0" w:space="0" w:color="auto"/>
        <w:bottom w:val="none" w:sz="0" w:space="0" w:color="auto"/>
        <w:right w:val="none" w:sz="0" w:space="0" w:color="auto"/>
      </w:divBdr>
    </w:div>
    <w:div w:id="233710783">
      <w:bodyDiv w:val="1"/>
      <w:marLeft w:val="0"/>
      <w:marRight w:val="0"/>
      <w:marTop w:val="0"/>
      <w:marBottom w:val="0"/>
      <w:divBdr>
        <w:top w:val="none" w:sz="0" w:space="0" w:color="auto"/>
        <w:left w:val="none" w:sz="0" w:space="0" w:color="auto"/>
        <w:bottom w:val="none" w:sz="0" w:space="0" w:color="auto"/>
        <w:right w:val="none" w:sz="0" w:space="0" w:color="auto"/>
      </w:divBdr>
      <w:divsChild>
        <w:div w:id="946354607">
          <w:marLeft w:val="0"/>
          <w:marRight w:val="0"/>
          <w:marTop w:val="0"/>
          <w:marBottom w:val="0"/>
          <w:divBdr>
            <w:top w:val="none" w:sz="0" w:space="0" w:color="auto"/>
            <w:left w:val="none" w:sz="0" w:space="0" w:color="auto"/>
            <w:bottom w:val="none" w:sz="0" w:space="0" w:color="auto"/>
            <w:right w:val="none" w:sz="0" w:space="0" w:color="auto"/>
          </w:divBdr>
          <w:divsChild>
            <w:div w:id="155819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450014">
      <w:bodyDiv w:val="1"/>
      <w:marLeft w:val="0"/>
      <w:marRight w:val="0"/>
      <w:marTop w:val="0"/>
      <w:marBottom w:val="0"/>
      <w:divBdr>
        <w:top w:val="none" w:sz="0" w:space="0" w:color="auto"/>
        <w:left w:val="none" w:sz="0" w:space="0" w:color="auto"/>
        <w:bottom w:val="none" w:sz="0" w:space="0" w:color="auto"/>
        <w:right w:val="none" w:sz="0" w:space="0" w:color="auto"/>
      </w:divBdr>
    </w:div>
    <w:div w:id="309141649">
      <w:bodyDiv w:val="1"/>
      <w:marLeft w:val="0"/>
      <w:marRight w:val="0"/>
      <w:marTop w:val="0"/>
      <w:marBottom w:val="0"/>
      <w:divBdr>
        <w:top w:val="none" w:sz="0" w:space="0" w:color="auto"/>
        <w:left w:val="none" w:sz="0" w:space="0" w:color="auto"/>
        <w:bottom w:val="none" w:sz="0" w:space="0" w:color="auto"/>
        <w:right w:val="none" w:sz="0" w:space="0" w:color="auto"/>
      </w:divBdr>
    </w:div>
    <w:div w:id="382799847">
      <w:bodyDiv w:val="1"/>
      <w:marLeft w:val="0"/>
      <w:marRight w:val="0"/>
      <w:marTop w:val="0"/>
      <w:marBottom w:val="0"/>
      <w:divBdr>
        <w:top w:val="none" w:sz="0" w:space="0" w:color="auto"/>
        <w:left w:val="none" w:sz="0" w:space="0" w:color="auto"/>
        <w:bottom w:val="none" w:sz="0" w:space="0" w:color="auto"/>
        <w:right w:val="none" w:sz="0" w:space="0" w:color="auto"/>
      </w:divBdr>
    </w:div>
    <w:div w:id="401953701">
      <w:bodyDiv w:val="1"/>
      <w:marLeft w:val="0"/>
      <w:marRight w:val="0"/>
      <w:marTop w:val="0"/>
      <w:marBottom w:val="0"/>
      <w:divBdr>
        <w:top w:val="none" w:sz="0" w:space="0" w:color="auto"/>
        <w:left w:val="none" w:sz="0" w:space="0" w:color="auto"/>
        <w:bottom w:val="none" w:sz="0" w:space="0" w:color="auto"/>
        <w:right w:val="none" w:sz="0" w:space="0" w:color="auto"/>
      </w:divBdr>
      <w:divsChild>
        <w:div w:id="1815416283">
          <w:marLeft w:val="0"/>
          <w:marRight w:val="0"/>
          <w:marTop w:val="0"/>
          <w:marBottom w:val="0"/>
          <w:divBdr>
            <w:top w:val="none" w:sz="0" w:space="0" w:color="auto"/>
            <w:left w:val="none" w:sz="0" w:space="0" w:color="auto"/>
            <w:bottom w:val="none" w:sz="0" w:space="0" w:color="auto"/>
            <w:right w:val="none" w:sz="0" w:space="0" w:color="auto"/>
          </w:divBdr>
          <w:divsChild>
            <w:div w:id="199210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54523">
      <w:bodyDiv w:val="1"/>
      <w:marLeft w:val="0"/>
      <w:marRight w:val="0"/>
      <w:marTop w:val="0"/>
      <w:marBottom w:val="0"/>
      <w:divBdr>
        <w:top w:val="none" w:sz="0" w:space="0" w:color="auto"/>
        <w:left w:val="none" w:sz="0" w:space="0" w:color="auto"/>
        <w:bottom w:val="none" w:sz="0" w:space="0" w:color="auto"/>
        <w:right w:val="none" w:sz="0" w:space="0" w:color="auto"/>
      </w:divBdr>
    </w:div>
    <w:div w:id="465006166">
      <w:bodyDiv w:val="1"/>
      <w:marLeft w:val="0"/>
      <w:marRight w:val="0"/>
      <w:marTop w:val="0"/>
      <w:marBottom w:val="0"/>
      <w:divBdr>
        <w:top w:val="none" w:sz="0" w:space="0" w:color="auto"/>
        <w:left w:val="none" w:sz="0" w:space="0" w:color="auto"/>
        <w:bottom w:val="none" w:sz="0" w:space="0" w:color="auto"/>
        <w:right w:val="none" w:sz="0" w:space="0" w:color="auto"/>
      </w:divBdr>
    </w:div>
    <w:div w:id="546842798">
      <w:bodyDiv w:val="1"/>
      <w:marLeft w:val="0"/>
      <w:marRight w:val="0"/>
      <w:marTop w:val="0"/>
      <w:marBottom w:val="0"/>
      <w:divBdr>
        <w:top w:val="none" w:sz="0" w:space="0" w:color="auto"/>
        <w:left w:val="none" w:sz="0" w:space="0" w:color="auto"/>
        <w:bottom w:val="none" w:sz="0" w:space="0" w:color="auto"/>
        <w:right w:val="none" w:sz="0" w:space="0" w:color="auto"/>
      </w:divBdr>
    </w:div>
    <w:div w:id="583492134">
      <w:bodyDiv w:val="1"/>
      <w:marLeft w:val="0"/>
      <w:marRight w:val="0"/>
      <w:marTop w:val="0"/>
      <w:marBottom w:val="0"/>
      <w:divBdr>
        <w:top w:val="none" w:sz="0" w:space="0" w:color="auto"/>
        <w:left w:val="none" w:sz="0" w:space="0" w:color="auto"/>
        <w:bottom w:val="none" w:sz="0" w:space="0" w:color="auto"/>
        <w:right w:val="none" w:sz="0" w:space="0" w:color="auto"/>
      </w:divBdr>
    </w:div>
    <w:div w:id="672147505">
      <w:bodyDiv w:val="1"/>
      <w:marLeft w:val="0"/>
      <w:marRight w:val="0"/>
      <w:marTop w:val="0"/>
      <w:marBottom w:val="0"/>
      <w:divBdr>
        <w:top w:val="none" w:sz="0" w:space="0" w:color="auto"/>
        <w:left w:val="none" w:sz="0" w:space="0" w:color="auto"/>
        <w:bottom w:val="none" w:sz="0" w:space="0" w:color="auto"/>
        <w:right w:val="none" w:sz="0" w:space="0" w:color="auto"/>
      </w:divBdr>
      <w:divsChild>
        <w:div w:id="748893389">
          <w:marLeft w:val="0"/>
          <w:marRight w:val="0"/>
          <w:marTop w:val="0"/>
          <w:marBottom w:val="0"/>
          <w:divBdr>
            <w:top w:val="none" w:sz="0" w:space="0" w:color="auto"/>
            <w:left w:val="none" w:sz="0" w:space="0" w:color="auto"/>
            <w:bottom w:val="none" w:sz="0" w:space="0" w:color="auto"/>
            <w:right w:val="none" w:sz="0" w:space="0" w:color="auto"/>
          </w:divBdr>
          <w:divsChild>
            <w:div w:id="121623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51265">
      <w:bodyDiv w:val="1"/>
      <w:marLeft w:val="0"/>
      <w:marRight w:val="0"/>
      <w:marTop w:val="0"/>
      <w:marBottom w:val="0"/>
      <w:divBdr>
        <w:top w:val="none" w:sz="0" w:space="0" w:color="auto"/>
        <w:left w:val="none" w:sz="0" w:space="0" w:color="auto"/>
        <w:bottom w:val="none" w:sz="0" w:space="0" w:color="auto"/>
        <w:right w:val="none" w:sz="0" w:space="0" w:color="auto"/>
      </w:divBdr>
    </w:div>
    <w:div w:id="803931607">
      <w:bodyDiv w:val="1"/>
      <w:marLeft w:val="0"/>
      <w:marRight w:val="0"/>
      <w:marTop w:val="0"/>
      <w:marBottom w:val="0"/>
      <w:divBdr>
        <w:top w:val="none" w:sz="0" w:space="0" w:color="auto"/>
        <w:left w:val="none" w:sz="0" w:space="0" w:color="auto"/>
        <w:bottom w:val="none" w:sz="0" w:space="0" w:color="auto"/>
        <w:right w:val="none" w:sz="0" w:space="0" w:color="auto"/>
      </w:divBdr>
    </w:div>
    <w:div w:id="854421697">
      <w:bodyDiv w:val="1"/>
      <w:marLeft w:val="0"/>
      <w:marRight w:val="0"/>
      <w:marTop w:val="0"/>
      <w:marBottom w:val="0"/>
      <w:divBdr>
        <w:top w:val="none" w:sz="0" w:space="0" w:color="auto"/>
        <w:left w:val="none" w:sz="0" w:space="0" w:color="auto"/>
        <w:bottom w:val="none" w:sz="0" w:space="0" w:color="auto"/>
        <w:right w:val="none" w:sz="0" w:space="0" w:color="auto"/>
      </w:divBdr>
    </w:div>
    <w:div w:id="933704693">
      <w:bodyDiv w:val="1"/>
      <w:marLeft w:val="0"/>
      <w:marRight w:val="0"/>
      <w:marTop w:val="0"/>
      <w:marBottom w:val="0"/>
      <w:divBdr>
        <w:top w:val="none" w:sz="0" w:space="0" w:color="auto"/>
        <w:left w:val="none" w:sz="0" w:space="0" w:color="auto"/>
        <w:bottom w:val="none" w:sz="0" w:space="0" w:color="auto"/>
        <w:right w:val="none" w:sz="0" w:space="0" w:color="auto"/>
      </w:divBdr>
    </w:div>
    <w:div w:id="973945815">
      <w:bodyDiv w:val="1"/>
      <w:marLeft w:val="0"/>
      <w:marRight w:val="0"/>
      <w:marTop w:val="0"/>
      <w:marBottom w:val="0"/>
      <w:divBdr>
        <w:top w:val="none" w:sz="0" w:space="0" w:color="auto"/>
        <w:left w:val="none" w:sz="0" w:space="0" w:color="auto"/>
        <w:bottom w:val="none" w:sz="0" w:space="0" w:color="auto"/>
        <w:right w:val="none" w:sz="0" w:space="0" w:color="auto"/>
      </w:divBdr>
    </w:div>
    <w:div w:id="1070276572">
      <w:bodyDiv w:val="1"/>
      <w:marLeft w:val="0"/>
      <w:marRight w:val="0"/>
      <w:marTop w:val="0"/>
      <w:marBottom w:val="0"/>
      <w:divBdr>
        <w:top w:val="none" w:sz="0" w:space="0" w:color="auto"/>
        <w:left w:val="none" w:sz="0" w:space="0" w:color="auto"/>
        <w:bottom w:val="none" w:sz="0" w:space="0" w:color="auto"/>
        <w:right w:val="none" w:sz="0" w:space="0" w:color="auto"/>
      </w:divBdr>
    </w:div>
    <w:div w:id="1070541204">
      <w:bodyDiv w:val="1"/>
      <w:marLeft w:val="0"/>
      <w:marRight w:val="0"/>
      <w:marTop w:val="0"/>
      <w:marBottom w:val="0"/>
      <w:divBdr>
        <w:top w:val="none" w:sz="0" w:space="0" w:color="auto"/>
        <w:left w:val="none" w:sz="0" w:space="0" w:color="auto"/>
        <w:bottom w:val="none" w:sz="0" w:space="0" w:color="auto"/>
        <w:right w:val="none" w:sz="0" w:space="0" w:color="auto"/>
      </w:divBdr>
      <w:divsChild>
        <w:div w:id="1634292730">
          <w:marLeft w:val="0"/>
          <w:marRight w:val="0"/>
          <w:marTop w:val="0"/>
          <w:marBottom w:val="0"/>
          <w:divBdr>
            <w:top w:val="none" w:sz="0" w:space="0" w:color="auto"/>
            <w:left w:val="none" w:sz="0" w:space="0" w:color="auto"/>
            <w:bottom w:val="none" w:sz="0" w:space="0" w:color="auto"/>
            <w:right w:val="none" w:sz="0" w:space="0" w:color="auto"/>
          </w:divBdr>
          <w:divsChild>
            <w:div w:id="115776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72872">
      <w:bodyDiv w:val="1"/>
      <w:marLeft w:val="0"/>
      <w:marRight w:val="0"/>
      <w:marTop w:val="0"/>
      <w:marBottom w:val="0"/>
      <w:divBdr>
        <w:top w:val="none" w:sz="0" w:space="0" w:color="auto"/>
        <w:left w:val="none" w:sz="0" w:space="0" w:color="auto"/>
        <w:bottom w:val="none" w:sz="0" w:space="0" w:color="auto"/>
        <w:right w:val="none" w:sz="0" w:space="0" w:color="auto"/>
      </w:divBdr>
      <w:divsChild>
        <w:div w:id="1492020263">
          <w:marLeft w:val="0"/>
          <w:marRight w:val="0"/>
          <w:marTop w:val="0"/>
          <w:marBottom w:val="0"/>
          <w:divBdr>
            <w:top w:val="none" w:sz="0" w:space="0" w:color="auto"/>
            <w:left w:val="none" w:sz="0" w:space="0" w:color="auto"/>
            <w:bottom w:val="none" w:sz="0" w:space="0" w:color="auto"/>
            <w:right w:val="none" w:sz="0" w:space="0" w:color="auto"/>
          </w:divBdr>
          <w:divsChild>
            <w:div w:id="77771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3190">
      <w:bodyDiv w:val="1"/>
      <w:marLeft w:val="0"/>
      <w:marRight w:val="0"/>
      <w:marTop w:val="0"/>
      <w:marBottom w:val="0"/>
      <w:divBdr>
        <w:top w:val="none" w:sz="0" w:space="0" w:color="auto"/>
        <w:left w:val="none" w:sz="0" w:space="0" w:color="auto"/>
        <w:bottom w:val="none" w:sz="0" w:space="0" w:color="auto"/>
        <w:right w:val="none" w:sz="0" w:space="0" w:color="auto"/>
      </w:divBdr>
      <w:divsChild>
        <w:div w:id="1471243222">
          <w:marLeft w:val="0"/>
          <w:marRight w:val="0"/>
          <w:marTop w:val="0"/>
          <w:marBottom w:val="0"/>
          <w:divBdr>
            <w:top w:val="none" w:sz="0" w:space="0" w:color="auto"/>
            <w:left w:val="none" w:sz="0" w:space="0" w:color="auto"/>
            <w:bottom w:val="none" w:sz="0" w:space="0" w:color="auto"/>
            <w:right w:val="none" w:sz="0" w:space="0" w:color="auto"/>
          </w:divBdr>
          <w:divsChild>
            <w:div w:id="1217203009">
              <w:marLeft w:val="0"/>
              <w:marRight w:val="0"/>
              <w:marTop w:val="0"/>
              <w:marBottom w:val="0"/>
              <w:divBdr>
                <w:top w:val="none" w:sz="0" w:space="0" w:color="auto"/>
                <w:left w:val="none" w:sz="0" w:space="0" w:color="auto"/>
                <w:bottom w:val="none" w:sz="0" w:space="0" w:color="auto"/>
                <w:right w:val="none" w:sz="0" w:space="0" w:color="auto"/>
              </w:divBdr>
              <w:divsChild>
                <w:div w:id="1929187821">
                  <w:marLeft w:val="0"/>
                  <w:marRight w:val="0"/>
                  <w:marTop w:val="0"/>
                  <w:marBottom w:val="0"/>
                  <w:divBdr>
                    <w:top w:val="none" w:sz="0" w:space="0" w:color="auto"/>
                    <w:left w:val="none" w:sz="0" w:space="0" w:color="auto"/>
                    <w:bottom w:val="none" w:sz="0" w:space="0" w:color="auto"/>
                    <w:right w:val="none" w:sz="0" w:space="0" w:color="auto"/>
                  </w:divBdr>
                  <w:divsChild>
                    <w:div w:id="200319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855826">
          <w:marLeft w:val="0"/>
          <w:marRight w:val="0"/>
          <w:marTop w:val="0"/>
          <w:marBottom w:val="0"/>
          <w:divBdr>
            <w:top w:val="none" w:sz="0" w:space="0" w:color="auto"/>
            <w:left w:val="none" w:sz="0" w:space="0" w:color="auto"/>
            <w:bottom w:val="none" w:sz="0" w:space="0" w:color="auto"/>
            <w:right w:val="none" w:sz="0" w:space="0" w:color="auto"/>
          </w:divBdr>
          <w:divsChild>
            <w:div w:id="1476337805">
              <w:marLeft w:val="0"/>
              <w:marRight w:val="0"/>
              <w:marTop w:val="0"/>
              <w:marBottom w:val="0"/>
              <w:divBdr>
                <w:top w:val="none" w:sz="0" w:space="0" w:color="auto"/>
                <w:left w:val="none" w:sz="0" w:space="0" w:color="auto"/>
                <w:bottom w:val="none" w:sz="0" w:space="0" w:color="auto"/>
                <w:right w:val="none" w:sz="0" w:space="0" w:color="auto"/>
              </w:divBdr>
              <w:divsChild>
                <w:div w:id="1318531681">
                  <w:marLeft w:val="0"/>
                  <w:marRight w:val="0"/>
                  <w:marTop w:val="0"/>
                  <w:marBottom w:val="0"/>
                  <w:divBdr>
                    <w:top w:val="none" w:sz="0" w:space="0" w:color="auto"/>
                    <w:left w:val="none" w:sz="0" w:space="0" w:color="auto"/>
                    <w:bottom w:val="none" w:sz="0" w:space="0" w:color="auto"/>
                    <w:right w:val="none" w:sz="0" w:space="0" w:color="auto"/>
                  </w:divBdr>
                  <w:divsChild>
                    <w:div w:id="6033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191358">
      <w:bodyDiv w:val="1"/>
      <w:marLeft w:val="0"/>
      <w:marRight w:val="0"/>
      <w:marTop w:val="0"/>
      <w:marBottom w:val="0"/>
      <w:divBdr>
        <w:top w:val="none" w:sz="0" w:space="0" w:color="auto"/>
        <w:left w:val="none" w:sz="0" w:space="0" w:color="auto"/>
        <w:bottom w:val="none" w:sz="0" w:space="0" w:color="auto"/>
        <w:right w:val="none" w:sz="0" w:space="0" w:color="auto"/>
      </w:divBdr>
      <w:divsChild>
        <w:div w:id="1294211275">
          <w:marLeft w:val="0"/>
          <w:marRight w:val="0"/>
          <w:marTop w:val="0"/>
          <w:marBottom w:val="0"/>
          <w:divBdr>
            <w:top w:val="none" w:sz="0" w:space="0" w:color="auto"/>
            <w:left w:val="none" w:sz="0" w:space="0" w:color="auto"/>
            <w:bottom w:val="none" w:sz="0" w:space="0" w:color="auto"/>
            <w:right w:val="none" w:sz="0" w:space="0" w:color="auto"/>
          </w:divBdr>
          <w:divsChild>
            <w:div w:id="66987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73130">
      <w:bodyDiv w:val="1"/>
      <w:marLeft w:val="0"/>
      <w:marRight w:val="0"/>
      <w:marTop w:val="0"/>
      <w:marBottom w:val="0"/>
      <w:divBdr>
        <w:top w:val="none" w:sz="0" w:space="0" w:color="auto"/>
        <w:left w:val="none" w:sz="0" w:space="0" w:color="auto"/>
        <w:bottom w:val="none" w:sz="0" w:space="0" w:color="auto"/>
        <w:right w:val="none" w:sz="0" w:space="0" w:color="auto"/>
      </w:divBdr>
    </w:div>
    <w:div w:id="1237477990">
      <w:bodyDiv w:val="1"/>
      <w:marLeft w:val="0"/>
      <w:marRight w:val="0"/>
      <w:marTop w:val="0"/>
      <w:marBottom w:val="0"/>
      <w:divBdr>
        <w:top w:val="none" w:sz="0" w:space="0" w:color="auto"/>
        <w:left w:val="none" w:sz="0" w:space="0" w:color="auto"/>
        <w:bottom w:val="none" w:sz="0" w:space="0" w:color="auto"/>
        <w:right w:val="none" w:sz="0" w:space="0" w:color="auto"/>
      </w:divBdr>
      <w:divsChild>
        <w:div w:id="1617591500">
          <w:marLeft w:val="0"/>
          <w:marRight w:val="0"/>
          <w:marTop w:val="0"/>
          <w:marBottom w:val="0"/>
          <w:divBdr>
            <w:top w:val="none" w:sz="0" w:space="0" w:color="auto"/>
            <w:left w:val="none" w:sz="0" w:space="0" w:color="auto"/>
            <w:bottom w:val="none" w:sz="0" w:space="0" w:color="auto"/>
            <w:right w:val="none" w:sz="0" w:space="0" w:color="auto"/>
          </w:divBdr>
          <w:divsChild>
            <w:div w:id="967318446">
              <w:marLeft w:val="0"/>
              <w:marRight w:val="0"/>
              <w:marTop w:val="0"/>
              <w:marBottom w:val="0"/>
              <w:divBdr>
                <w:top w:val="none" w:sz="0" w:space="0" w:color="auto"/>
                <w:left w:val="none" w:sz="0" w:space="0" w:color="auto"/>
                <w:bottom w:val="none" w:sz="0" w:space="0" w:color="auto"/>
                <w:right w:val="none" w:sz="0" w:space="0" w:color="auto"/>
              </w:divBdr>
              <w:divsChild>
                <w:div w:id="796021817">
                  <w:marLeft w:val="0"/>
                  <w:marRight w:val="0"/>
                  <w:marTop w:val="0"/>
                  <w:marBottom w:val="0"/>
                  <w:divBdr>
                    <w:top w:val="none" w:sz="0" w:space="0" w:color="auto"/>
                    <w:left w:val="none" w:sz="0" w:space="0" w:color="auto"/>
                    <w:bottom w:val="none" w:sz="0" w:space="0" w:color="auto"/>
                    <w:right w:val="none" w:sz="0" w:space="0" w:color="auto"/>
                  </w:divBdr>
                  <w:divsChild>
                    <w:div w:id="1241252065">
                      <w:marLeft w:val="0"/>
                      <w:marRight w:val="0"/>
                      <w:marTop w:val="0"/>
                      <w:marBottom w:val="0"/>
                      <w:divBdr>
                        <w:top w:val="none" w:sz="0" w:space="0" w:color="auto"/>
                        <w:left w:val="none" w:sz="0" w:space="0" w:color="auto"/>
                        <w:bottom w:val="none" w:sz="0" w:space="0" w:color="auto"/>
                        <w:right w:val="none" w:sz="0" w:space="0" w:color="auto"/>
                      </w:divBdr>
                      <w:divsChild>
                        <w:div w:id="1490747510">
                          <w:marLeft w:val="0"/>
                          <w:marRight w:val="0"/>
                          <w:marTop w:val="0"/>
                          <w:marBottom w:val="0"/>
                          <w:divBdr>
                            <w:top w:val="none" w:sz="0" w:space="0" w:color="auto"/>
                            <w:left w:val="none" w:sz="0" w:space="0" w:color="auto"/>
                            <w:bottom w:val="none" w:sz="0" w:space="0" w:color="auto"/>
                            <w:right w:val="none" w:sz="0" w:space="0" w:color="auto"/>
                          </w:divBdr>
                          <w:divsChild>
                            <w:div w:id="115868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5385362">
      <w:bodyDiv w:val="1"/>
      <w:marLeft w:val="0"/>
      <w:marRight w:val="0"/>
      <w:marTop w:val="0"/>
      <w:marBottom w:val="0"/>
      <w:divBdr>
        <w:top w:val="none" w:sz="0" w:space="0" w:color="auto"/>
        <w:left w:val="none" w:sz="0" w:space="0" w:color="auto"/>
        <w:bottom w:val="none" w:sz="0" w:space="0" w:color="auto"/>
        <w:right w:val="none" w:sz="0" w:space="0" w:color="auto"/>
      </w:divBdr>
      <w:divsChild>
        <w:div w:id="1845051625">
          <w:marLeft w:val="0"/>
          <w:marRight w:val="0"/>
          <w:marTop w:val="0"/>
          <w:marBottom w:val="0"/>
          <w:divBdr>
            <w:top w:val="none" w:sz="0" w:space="0" w:color="auto"/>
            <w:left w:val="none" w:sz="0" w:space="0" w:color="auto"/>
            <w:bottom w:val="none" w:sz="0" w:space="0" w:color="auto"/>
            <w:right w:val="none" w:sz="0" w:space="0" w:color="auto"/>
          </w:divBdr>
          <w:divsChild>
            <w:div w:id="179655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12003">
      <w:bodyDiv w:val="1"/>
      <w:marLeft w:val="0"/>
      <w:marRight w:val="0"/>
      <w:marTop w:val="0"/>
      <w:marBottom w:val="0"/>
      <w:divBdr>
        <w:top w:val="none" w:sz="0" w:space="0" w:color="auto"/>
        <w:left w:val="none" w:sz="0" w:space="0" w:color="auto"/>
        <w:bottom w:val="none" w:sz="0" w:space="0" w:color="auto"/>
        <w:right w:val="none" w:sz="0" w:space="0" w:color="auto"/>
      </w:divBdr>
    </w:div>
    <w:div w:id="1368870949">
      <w:bodyDiv w:val="1"/>
      <w:marLeft w:val="0"/>
      <w:marRight w:val="0"/>
      <w:marTop w:val="0"/>
      <w:marBottom w:val="0"/>
      <w:divBdr>
        <w:top w:val="none" w:sz="0" w:space="0" w:color="auto"/>
        <w:left w:val="none" w:sz="0" w:space="0" w:color="auto"/>
        <w:bottom w:val="none" w:sz="0" w:space="0" w:color="auto"/>
        <w:right w:val="none" w:sz="0" w:space="0" w:color="auto"/>
      </w:divBdr>
    </w:div>
    <w:div w:id="1385714422">
      <w:bodyDiv w:val="1"/>
      <w:marLeft w:val="0"/>
      <w:marRight w:val="0"/>
      <w:marTop w:val="0"/>
      <w:marBottom w:val="0"/>
      <w:divBdr>
        <w:top w:val="none" w:sz="0" w:space="0" w:color="auto"/>
        <w:left w:val="none" w:sz="0" w:space="0" w:color="auto"/>
        <w:bottom w:val="none" w:sz="0" w:space="0" w:color="auto"/>
        <w:right w:val="none" w:sz="0" w:space="0" w:color="auto"/>
      </w:divBdr>
    </w:div>
    <w:div w:id="1393119197">
      <w:bodyDiv w:val="1"/>
      <w:marLeft w:val="0"/>
      <w:marRight w:val="0"/>
      <w:marTop w:val="0"/>
      <w:marBottom w:val="0"/>
      <w:divBdr>
        <w:top w:val="none" w:sz="0" w:space="0" w:color="auto"/>
        <w:left w:val="none" w:sz="0" w:space="0" w:color="auto"/>
        <w:bottom w:val="none" w:sz="0" w:space="0" w:color="auto"/>
        <w:right w:val="none" w:sz="0" w:space="0" w:color="auto"/>
      </w:divBdr>
    </w:div>
    <w:div w:id="1397240590">
      <w:bodyDiv w:val="1"/>
      <w:marLeft w:val="0"/>
      <w:marRight w:val="0"/>
      <w:marTop w:val="0"/>
      <w:marBottom w:val="0"/>
      <w:divBdr>
        <w:top w:val="none" w:sz="0" w:space="0" w:color="auto"/>
        <w:left w:val="none" w:sz="0" w:space="0" w:color="auto"/>
        <w:bottom w:val="none" w:sz="0" w:space="0" w:color="auto"/>
        <w:right w:val="none" w:sz="0" w:space="0" w:color="auto"/>
      </w:divBdr>
    </w:div>
    <w:div w:id="1415010065">
      <w:bodyDiv w:val="1"/>
      <w:marLeft w:val="0"/>
      <w:marRight w:val="0"/>
      <w:marTop w:val="0"/>
      <w:marBottom w:val="0"/>
      <w:divBdr>
        <w:top w:val="none" w:sz="0" w:space="0" w:color="auto"/>
        <w:left w:val="none" w:sz="0" w:space="0" w:color="auto"/>
        <w:bottom w:val="none" w:sz="0" w:space="0" w:color="auto"/>
        <w:right w:val="none" w:sz="0" w:space="0" w:color="auto"/>
      </w:divBdr>
    </w:div>
    <w:div w:id="1417439169">
      <w:bodyDiv w:val="1"/>
      <w:marLeft w:val="0"/>
      <w:marRight w:val="0"/>
      <w:marTop w:val="0"/>
      <w:marBottom w:val="0"/>
      <w:divBdr>
        <w:top w:val="none" w:sz="0" w:space="0" w:color="auto"/>
        <w:left w:val="none" w:sz="0" w:space="0" w:color="auto"/>
        <w:bottom w:val="none" w:sz="0" w:space="0" w:color="auto"/>
        <w:right w:val="none" w:sz="0" w:space="0" w:color="auto"/>
      </w:divBdr>
    </w:div>
    <w:div w:id="1469931594">
      <w:bodyDiv w:val="1"/>
      <w:marLeft w:val="0"/>
      <w:marRight w:val="0"/>
      <w:marTop w:val="0"/>
      <w:marBottom w:val="0"/>
      <w:divBdr>
        <w:top w:val="none" w:sz="0" w:space="0" w:color="auto"/>
        <w:left w:val="none" w:sz="0" w:space="0" w:color="auto"/>
        <w:bottom w:val="none" w:sz="0" w:space="0" w:color="auto"/>
        <w:right w:val="none" w:sz="0" w:space="0" w:color="auto"/>
      </w:divBdr>
    </w:div>
    <w:div w:id="1491823881">
      <w:bodyDiv w:val="1"/>
      <w:marLeft w:val="0"/>
      <w:marRight w:val="0"/>
      <w:marTop w:val="0"/>
      <w:marBottom w:val="0"/>
      <w:divBdr>
        <w:top w:val="none" w:sz="0" w:space="0" w:color="auto"/>
        <w:left w:val="none" w:sz="0" w:space="0" w:color="auto"/>
        <w:bottom w:val="none" w:sz="0" w:space="0" w:color="auto"/>
        <w:right w:val="none" w:sz="0" w:space="0" w:color="auto"/>
      </w:divBdr>
    </w:div>
    <w:div w:id="1555313394">
      <w:bodyDiv w:val="1"/>
      <w:marLeft w:val="0"/>
      <w:marRight w:val="0"/>
      <w:marTop w:val="0"/>
      <w:marBottom w:val="0"/>
      <w:divBdr>
        <w:top w:val="none" w:sz="0" w:space="0" w:color="auto"/>
        <w:left w:val="none" w:sz="0" w:space="0" w:color="auto"/>
        <w:bottom w:val="none" w:sz="0" w:space="0" w:color="auto"/>
        <w:right w:val="none" w:sz="0" w:space="0" w:color="auto"/>
      </w:divBdr>
    </w:div>
    <w:div w:id="1634553870">
      <w:bodyDiv w:val="1"/>
      <w:marLeft w:val="0"/>
      <w:marRight w:val="0"/>
      <w:marTop w:val="0"/>
      <w:marBottom w:val="0"/>
      <w:divBdr>
        <w:top w:val="none" w:sz="0" w:space="0" w:color="auto"/>
        <w:left w:val="none" w:sz="0" w:space="0" w:color="auto"/>
        <w:bottom w:val="none" w:sz="0" w:space="0" w:color="auto"/>
        <w:right w:val="none" w:sz="0" w:space="0" w:color="auto"/>
      </w:divBdr>
    </w:div>
    <w:div w:id="1645617850">
      <w:bodyDiv w:val="1"/>
      <w:marLeft w:val="0"/>
      <w:marRight w:val="0"/>
      <w:marTop w:val="0"/>
      <w:marBottom w:val="0"/>
      <w:divBdr>
        <w:top w:val="none" w:sz="0" w:space="0" w:color="auto"/>
        <w:left w:val="none" w:sz="0" w:space="0" w:color="auto"/>
        <w:bottom w:val="none" w:sz="0" w:space="0" w:color="auto"/>
        <w:right w:val="none" w:sz="0" w:space="0" w:color="auto"/>
      </w:divBdr>
      <w:divsChild>
        <w:div w:id="582759437">
          <w:marLeft w:val="375"/>
          <w:marRight w:val="0"/>
          <w:marTop w:val="0"/>
          <w:marBottom w:val="0"/>
          <w:divBdr>
            <w:top w:val="none" w:sz="0" w:space="0" w:color="auto"/>
            <w:left w:val="none" w:sz="0" w:space="0" w:color="auto"/>
            <w:bottom w:val="none" w:sz="0" w:space="0" w:color="auto"/>
            <w:right w:val="none" w:sz="0" w:space="0" w:color="auto"/>
          </w:divBdr>
          <w:divsChild>
            <w:div w:id="737946011">
              <w:marLeft w:val="0"/>
              <w:marRight w:val="0"/>
              <w:marTop w:val="0"/>
              <w:marBottom w:val="0"/>
              <w:divBdr>
                <w:top w:val="none" w:sz="0" w:space="0" w:color="auto"/>
                <w:left w:val="none" w:sz="0" w:space="0" w:color="auto"/>
                <w:bottom w:val="none" w:sz="0" w:space="0" w:color="auto"/>
                <w:right w:val="none" w:sz="0" w:space="0" w:color="auto"/>
              </w:divBdr>
              <w:divsChild>
                <w:div w:id="1809324532">
                  <w:marLeft w:val="0"/>
                  <w:marRight w:val="0"/>
                  <w:marTop w:val="0"/>
                  <w:marBottom w:val="0"/>
                  <w:divBdr>
                    <w:top w:val="none" w:sz="0" w:space="0" w:color="auto"/>
                    <w:left w:val="none" w:sz="0" w:space="0" w:color="auto"/>
                    <w:bottom w:val="none" w:sz="0" w:space="0" w:color="auto"/>
                    <w:right w:val="none" w:sz="0" w:space="0" w:color="auto"/>
                  </w:divBdr>
                  <w:divsChild>
                    <w:div w:id="17459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534236">
      <w:bodyDiv w:val="1"/>
      <w:marLeft w:val="0"/>
      <w:marRight w:val="0"/>
      <w:marTop w:val="0"/>
      <w:marBottom w:val="0"/>
      <w:divBdr>
        <w:top w:val="none" w:sz="0" w:space="0" w:color="auto"/>
        <w:left w:val="none" w:sz="0" w:space="0" w:color="auto"/>
        <w:bottom w:val="none" w:sz="0" w:space="0" w:color="auto"/>
        <w:right w:val="none" w:sz="0" w:space="0" w:color="auto"/>
      </w:divBdr>
      <w:divsChild>
        <w:div w:id="2106607530">
          <w:marLeft w:val="0"/>
          <w:marRight w:val="0"/>
          <w:marTop w:val="0"/>
          <w:marBottom w:val="0"/>
          <w:divBdr>
            <w:top w:val="none" w:sz="0" w:space="0" w:color="auto"/>
            <w:left w:val="none" w:sz="0" w:space="0" w:color="auto"/>
            <w:bottom w:val="none" w:sz="0" w:space="0" w:color="auto"/>
            <w:right w:val="none" w:sz="0" w:space="0" w:color="auto"/>
          </w:divBdr>
          <w:divsChild>
            <w:div w:id="103869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2824">
      <w:bodyDiv w:val="1"/>
      <w:marLeft w:val="0"/>
      <w:marRight w:val="0"/>
      <w:marTop w:val="0"/>
      <w:marBottom w:val="0"/>
      <w:divBdr>
        <w:top w:val="none" w:sz="0" w:space="0" w:color="auto"/>
        <w:left w:val="none" w:sz="0" w:space="0" w:color="auto"/>
        <w:bottom w:val="none" w:sz="0" w:space="0" w:color="auto"/>
        <w:right w:val="none" w:sz="0" w:space="0" w:color="auto"/>
      </w:divBdr>
    </w:div>
    <w:div w:id="1759280836">
      <w:bodyDiv w:val="1"/>
      <w:marLeft w:val="0"/>
      <w:marRight w:val="0"/>
      <w:marTop w:val="0"/>
      <w:marBottom w:val="0"/>
      <w:divBdr>
        <w:top w:val="none" w:sz="0" w:space="0" w:color="auto"/>
        <w:left w:val="none" w:sz="0" w:space="0" w:color="auto"/>
        <w:bottom w:val="none" w:sz="0" w:space="0" w:color="auto"/>
        <w:right w:val="none" w:sz="0" w:space="0" w:color="auto"/>
      </w:divBdr>
      <w:divsChild>
        <w:div w:id="487553492">
          <w:marLeft w:val="0"/>
          <w:marRight w:val="0"/>
          <w:marTop w:val="0"/>
          <w:marBottom w:val="0"/>
          <w:divBdr>
            <w:top w:val="none" w:sz="0" w:space="0" w:color="auto"/>
            <w:left w:val="none" w:sz="0" w:space="0" w:color="auto"/>
            <w:bottom w:val="none" w:sz="0" w:space="0" w:color="auto"/>
            <w:right w:val="none" w:sz="0" w:space="0" w:color="auto"/>
          </w:divBdr>
          <w:divsChild>
            <w:div w:id="374812472">
              <w:marLeft w:val="0"/>
              <w:marRight w:val="0"/>
              <w:marTop w:val="0"/>
              <w:marBottom w:val="0"/>
              <w:divBdr>
                <w:top w:val="none" w:sz="0" w:space="0" w:color="auto"/>
                <w:left w:val="none" w:sz="0" w:space="0" w:color="auto"/>
                <w:bottom w:val="none" w:sz="0" w:space="0" w:color="auto"/>
                <w:right w:val="none" w:sz="0" w:space="0" w:color="auto"/>
              </w:divBdr>
              <w:divsChild>
                <w:div w:id="152531563">
                  <w:marLeft w:val="0"/>
                  <w:marRight w:val="0"/>
                  <w:marTop w:val="0"/>
                  <w:marBottom w:val="0"/>
                  <w:divBdr>
                    <w:top w:val="none" w:sz="0" w:space="0" w:color="auto"/>
                    <w:left w:val="none" w:sz="0" w:space="0" w:color="auto"/>
                    <w:bottom w:val="none" w:sz="0" w:space="0" w:color="auto"/>
                    <w:right w:val="none" w:sz="0" w:space="0" w:color="auto"/>
                  </w:divBdr>
                  <w:divsChild>
                    <w:div w:id="1113400176">
                      <w:marLeft w:val="0"/>
                      <w:marRight w:val="0"/>
                      <w:marTop w:val="0"/>
                      <w:marBottom w:val="0"/>
                      <w:divBdr>
                        <w:top w:val="none" w:sz="0" w:space="0" w:color="auto"/>
                        <w:left w:val="none" w:sz="0" w:space="0" w:color="auto"/>
                        <w:bottom w:val="none" w:sz="0" w:space="0" w:color="auto"/>
                        <w:right w:val="none" w:sz="0" w:space="0" w:color="auto"/>
                      </w:divBdr>
                      <w:divsChild>
                        <w:div w:id="1814907184">
                          <w:marLeft w:val="0"/>
                          <w:marRight w:val="0"/>
                          <w:marTop w:val="0"/>
                          <w:marBottom w:val="0"/>
                          <w:divBdr>
                            <w:top w:val="none" w:sz="0" w:space="0" w:color="auto"/>
                            <w:left w:val="none" w:sz="0" w:space="0" w:color="auto"/>
                            <w:bottom w:val="none" w:sz="0" w:space="0" w:color="auto"/>
                            <w:right w:val="none" w:sz="0" w:space="0" w:color="auto"/>
                          </w:divBdr>
                          <w:divsChild>
                            <w:div w:id="120849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2972091">
      <w:bodyDiv w:val="1"/>
      <w:marLeft w:val="0"/>
      <w:marRight w:val="0"/>
      <w:marTop w:val="0"/>
      <w:marBottom w:val="0"/>
      <w:divBdr>
        <w:top w:val="none" w:sz="0" w:space="0" w:color="auto"/>
        <w:left w:val="none" w:sz="0" w:space="0" w:color="auto"/>
        <w:bottom w:val="none" w:sz="0" w:space="0" w:color="auto"/>
        <w:right w:val="none" w:sz="0" w:space="0" w:color="auto"/>
      </w:divBdr>
    </w:div>
    <w:div w:id="1859927796">
      <w:bodyDiv w:val="1"/>
      <w:marLeft w:val="0"/>
      <w:marRight w:val="0"/>
      <w:marTop w:val="0"/>
      <w:marBottom w:val="0"/>
      <w:divBdr>
        <w:top w:val="none" w:sz="0" w:space="0" w:color="auto"/>
        <w:left w:val="none" w:sz="0" w:space="0" w:color="auto"/>
        <w:bottom w:val="none" w:sz="0" w:space="0" w:color="auto"/>
        <w:right w:val="none" w:sz="0" w:space="0" w:color="auto"/>
      </w:divBdr>
    </w:div>
    <w:div w:id="1911959530">
      <w:bodyDiv w:val="1"/>
      <w:marLeft w:val="0"/>
      <w:marRight w:val="0"/>
      <w:marTop w:val="0"/>
      <w:marBottom w:val="0"/>
      <w:divBdr>
        <w:top w:val="none" w:sz="0" w:space="0" w:color="auto"/>
        <w:left w:val="none" w:sz="0" w:space="0" w:color="auto"/>
        <w:bottom w:val="none" w:sz="0" w:space="0" w:color="auto"/>
        <w:right w:val="none" w:sz="0" w:space="0" w:color="auto"/>
      </w:divBdr>
      <w:divsChild>
        <w:div w:id="675307246">
          <w:marLeft w:val="0"/>
          <w:marRight w:val="0"/>
          <w:marTop w:val="0"/>
          <w:marBottom w:val="0"/>
          <w:divBdr>
            <w:top w:val="none" w:sz="0" w:space="0" w:color="auto"/>
            <w:left w:val="none" w:sz="0" w:space="0" w:color="auto"/>
            <w:bottom w:val="none" w:sz="0" w:space="0" w:color="auto"/>
            <w:right w:val="none" w:sz="0" w:space="0" w:color="auto"/>
          </w:divBdr>
          <w:divsChild>
            <w:div w:id="31149156">
              <w:marLeft w:val="0"/>
              <w:marRight w:val="0"/>
              <w:marTop w:val="0"/>
              <w:marBottom w:val="0"/>
              <w:divBdr>
                <w:top w:val="none" w:sz="0" w:space="0" w:color="auto"/>
                <w:left w:val="none" w:sz="0" w:space="0" w:color="auto"/>
                <w:bottom w:val="none" w:sz="0" w:space="0" w:color="auto"/>
                <w:right w:val="none" w:sz="0" w:space="0" w:color="auto"/>
              </w:divBdr>
              <w:divsChild>
                <w:div w:id="300811681">
                  <w:marLeft w:val="0"/>
                  <w:marRight w:val="0"/>
                  <w:marTop w:val="0"/>
                  <w:marBottom w:val="0"/>
                  <w:divBdr>
                    <w:top w:val="none" w:sz="0" w:space="0" w:color="auto"/>
                    <w:left w:val="none" w:sz="0" w:space="0" w:color="auto"/>
                    <w:bottom w:val="none" w:sz="0" w:space="0" w:color="auto"/>
                    <w:right w:val="none" w:sz="0" w:space="0" w:color="auto"/>
                  </w:divBdr>
                  <w:divsChild>
                    <w:div w:id="71620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262115">
          <w:marLeft w:val="0"/>
          <w:marRight w:val="0"/>
          <w:marTop w:val="0"/>
          <w:marBottom w:val="0"/>
          <w:divBdr>
            <w:top w:val="none" w:sz="0" w:space="0" w:color="auto"/>
            <w:left w:val="none" w:sz="0" w:space="0" w:color="auto"/>
            <w:bottom w:val="none" w:sz="0" w:space="0" w:color="auto"/>
            <w:right w:val="none" w:sz="0" w:space="0" w:color="auto"/>
          </w:divBdr>
          <w:divsChild>
            <w:div w:id="1419254079">
              <w:marLeft w:val="0"/>
              <w:marRight w:val="0"/>
              <w:marTop w:val="0"/>
              <w:marBottom w:val="0"/>
              <w:divBdr>
                <w:top w:val="none" w:sz="0" w:space="0" w:color="auto"/>
                <w:left w:val="none" w:sz="0" w:space="0" w:color="auto"/>
                <w:bottom w:val="none" w:sz="0" w:space="0" w:color="auto"/>
                <w:right w:val="none" w:sz="0" w:space="0" w:color="auto"/>
              </w:divBdr>
              <w:divsChild>
                <w:div w:id="1950307466">
                  <w:marLeft w:val="0"/>
                  <w:marRight w:val="0"/>
                  <w:marTop w:val="0"/>
                  <w:marBottom w:val="0"/>
                  <w:divBdr>
                    <w:top w:val="none" w:sz="0" w:space="0" w:color="auto"/>
                    <w:left w:val="none" w:sz="0" w:space="0" w:color="auto"/>
                    <w:bottom w:val="none" w:sz="0" w:space="0" w:color="auto"/>
                    <w:right w:val="none" w:sz="0" w:space="0" w:color="auto"/>
                  </w:divBdr>
                  <w:divsChild>
                    <w:div w:id="166882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934522">
      <w:bodyDiv w:val="1"/>
      <w:marLeft w:val="0"/>
      <w:marRight w:val="0"/>
      <w:marTop w:val="0"/>
      <w:marBottom w:val="0"/>
      <w:divBdr>
        <w:top w:val="none" w:sz="0" w:space="0" w:color="auto"/>
        <w:left w:val="none" w:sz="0" w:space="0" w:color="auto"/>
        <w:bottom w:val="none" w:sz="0" w:space="0" w:color="auto"/>
        <w:right w:val="none" w:sz="0" w:space="0" w:color="auto"/>
      </w:divBdr>
    </w:div>
    <w:div w:id="2044399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hyperlink" Target="https://doi.org/10.1002/sim.952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10" Type="http://schemas.openxmlformats.org/officeDocument/2006/relationships/chart" Target="charts/chart3.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b613b08383af307f/Documents/Business%20Analytics/BUSN661/08/combined_dat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https://d.docs.live.net/b613b08383af307f/Documents/Business%20Analytics/BUSN661/08/customer_feedback_data.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b613b08383af307f/Documents/Business%20Analytics/BUSN661/08/sales_data_GreenTech.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b613b08383af307f/Documents/Business%20Analytics/BUSN661/08/expenses_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b613b08383af307f/Documents/Business%20Analytics/BUSN661/08/competitor_analysis_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b613b08383af307f/Documents/Business%20Analytics/BUSN661/08/market_trends_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b613b08383af307f/Documents/Business%20Analytics/BUSN661/08/market_trends_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d.docs.live.net/b613b08383af307f/Documents/Business%20Analytics/BUSN661/08/operational_da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d.docs.live.net/b613b08383af307f/Documents/Business%20Analytics/BUSN661/08/operational_da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d.docs.live.net/b613b08383af307f/Documents/Business%20Analytics/BUSN661/08/sales_data_GreenTech.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[combined_data.xlsx]Revenue Pivot!PivotTable5</c:name>
    <c:fmtId val="10"/>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Revenue (Sales</a:t>
            </a:r>
            <a:r>
              <a:rPr lang="en-US" baseline="0"/>
              <a:t> - Expenses)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'Revenue Pivot'!$B$3</c:f>
              <c:strCache>
                <c:ptCount val="1"/>
                <c:pt idx="0">
                  <c:v>Total</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1"/>
            <c:dispEq val="0"/>
            <c:trendlineLbl>
              <c:layout>
                <c:manualLayout>
                  <c:x val="5.807086614173228E-4"/>
                  <c:y val="-0.1106200787401574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strRef>
              <c:f>'Revenue Pivot'!$A$4:$A$9</c:f>
              <c:strCache>
                <c:ptCount val="5"/>
                <c:pt idx="0">
                  <c:v>2019</c:v>
                </c:pt>
                <c:pt idx="1">
                  <c:v>2020</c:v>
                </c:pt>
                <c:pt idx="2">
                  <c:v>2021</c:v>
                </c:pt>
                <c:pt idx="3">
                  <c:v>2022</c:v>
                </c:pt>
                <c:pt idx="4">
                  <c:v>2023</c:v>
                </c:pt>
              </c:strCache>
            </c:strRef>
          </c:cat>
          <c:val>
            <c:numRef>
              <c:f>'Revenue Pivot'!$B$4:$B$9</c:f>
              <c:numCache>
                <c:formatCode>General</c:formatCode>
                <c:ptCount val="5"/>
                <c:pt idx="0">
                  <c:v>118008</c:v>
                </c:pt>
                <c:pt idx="1">
                  <c:v>76419</c:v>
                </c:pt>
                <c:pt idx="2">
                  <c:v>157931</c:v>
                </c:pt>
                <c:pt idx="3">
                  <c:v>116888</c:v>
                </c:pt>
                <c:pt idx="4">
                  <c:v>131239</c:v>
                </c:pt>
              </c:numCache>
            </c:numRef>
          </c:val>
          <c:smooth val="0"/>
          <c:extLst>
            <c:ext xmlns:c16="http://schemas.microsoft.com/office/drawing/2014/chart" uri="{C3380CC4-5D6E-409C-BE32-E72D297353CC}">
              <c16:uniqueId val="{00000001-30F0-4619-97F9-A4D1CB40ECF8}"/>
            </c:ext>
          </c:extLst>
        </c:ser>
        <c:dLbls>
          <c:showLegendKey val="0"/>
          <c:showVal val="0"/>
          <c:showCatName val="0"/>
          <c:showSerName val="0"/>
          <c:showPercent val="0"/>
          <c:showBubbleSize val="0"/>
        </c:dLbls>
        <c:smooth val="0"/>
        <c:axId val="285074416"/>
        <c:axId val="285071536"/>
      </c:lineChart>
      <c:catAx>
        <c:axId val="285074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5071536"/>
        <c:crosses val="autoZero"/>
        <c:auto val="1"/>
        <c:lblAlgn val="ctr"/>
        <c:lblOffset val="100"/>
        <c:noMultiLvlLbl val="0"/>
      </c:catAx>
      <c:valAx>
        <c:axId val="285071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50744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[customer_feedback_data.xlsx]Pivot!PivotTable15</c:name>
    <c:fmtId val="6"/>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Pivot!$B$3</c:f>
              <c:strCache>
                <c:ptCount val="1"/>
                <c:pt idx="0">
                  <c:v>Sum of Positive_Responses</c:v>
                </c:pt>
              </c:strCache>
            </c:strRef>
          </c:tx>
          <c:spPr>
            <a:solidFill>
              <a:schemeClr val="accent1"/>
            </a:solidFill>
            <a:ln>
              <a:noFill/>
            </a:ln>
            <a:effectLst/>
          </c:spPr>
          <c:invertIfNegative val="0"/>
          <c:cat>
            <c:strRef>
              <c:f>Pivot!$A$4:$A$9</c:f>
              <c:strCache>
                <c:ptCount val="5"/>
                <c:pt idx="0">
                  <c:v>Customer Service</c:v>
                </c:pt>
                <c:pt idx="1">
                  <c:v>Innovation</c:v>
                </c:pt>
                <c:pt idx="2">
                  <c:v>Pricing</c:v>
                </c:pt>
                <c:pt idx="3">
                  <c:v>Product Quality</c:v>
                </c:pt>
                <c:pt idx="4">
                  <c:v>Usability</c:v>
                </c:pt>
              </c:strCache>
            </c:strRef>
          </c:cat>
          <c:val>
            <c:numRef>
              <c:f>Pivot!$B$4:$B$9</c:f>
              <c:numCache>
                <c:formatCode>General</c:formatCode>
                <c:ptCount val="5"/>
                <c:pt idx="0">
                  <c:v>70</c:v>
                </c:pt>
                <c:pt idx="1">
                  <c:v>67</c:v>
                </c:pt>
                <c:pt idx="2">
                  <c:v>65</c:v>
                </c:pt>
                <c:pt idx="3">
                  <c:v>89</c:v>
                </c:pt>
                <c:pt idx="4">
                  <c:v>94</c:v>
                </c:pt>
              </c:numCache>
            </c:numRef>
          </c:val>
          <c:extLst>
            <c:ext xmlns:c16="http://schemas.microsoft.com/office/drawing/2014/chart" uri="{C3380CC4-5D6E-409C-BE32-E72D297353CC}">
              <c16:uniqueId val="{00000000-109B-4054-B68E-1A9A1FFFB03E}"/>
            </c:ext>
          </c:extLst>
        </c:ser>
        <c:ser>
          <c:idx val="1"/>
          <c:order val="1"/>
          <c:tx>
            <c:strRef>
              <c:f>Pivot!$C$3</c:f>
              <c:strCache>
                <c:ptCount val="1"/>
                <c:pt idx="0">
                  <c:v>Sum of Negative_Responses</c:v>
                </c:pt>
              </c:strCache>
            </c:strRef>
          </c:tx>
          <c:spPr>
            <a:solidFill>
              <a:schemeClr val="accent2"/>
            </a:solidFill>
            <a:ln>
              <a:noFill/>
            </a:ln>
            <a:effectLst/>
          </c:spPr>
          <c:invertIfNegative val="0"/>
          <c:cat>
            <c:strRef>
              <c:f>Pivot!$A$4:$A$9</c:f>
              <c:strCache>
                <c:ptCount val="5"/>
                <c:pt idx="0">
                  <c:v>Customer Service</c:v>
                </c:pt>
                <c:pt idx="1">
                  <c:v>Innovation</c:v>
                </c:pt>
                <c:pt idx="2">
                  <c:v>Pricing</c:v>
                </c:pt>
                <c:pt idx="3">
                  <c:v>Product Quality</c:v>
                </c:pt>
                <c:pt idx="4">
                  <c:v>Usability</c:v>
                </c:pt>
              </c:strCache>
            </c:strRef>
          </c:cat>
          <c:val>
            <c:numRef>
              <c:f>Pivot!$C$4:$C$9</c:f>
              <c:numCache>
                <c:formatCode>General</c:formatCode>
                <c:ptCount val="5"/>
                <c:pt idx="0">
                  <c:v>23</c:v>
                </c:pt>
                <c:pt idx="1">
                  <c:v>44</c:v>
                </c:pt>
                <c:pt idx="2">
                  <c:v>25</c:v>
                </c:pt>
                <c:pt idx="3">
                  <c:v>46</c:v>
                </c:pt>
                <c:pt idx="4">
                  <c:v>24</c:v>
                </c:pt>
              </c:numCache>
            </c:numRef>
          </c:val>
          <c:extLst>
            <c:ext xmlns:c16="http://schemas.microsoft.com/office/drawing/2014/chart" uri="{C3380CC4-5D6E-409C-BE32-E72D297353CC}">
              <c16:uniqueId val="{00000001-109B-4054-B68E-1A9A1FFFB03E}"/>
            </c:ext>
          </c:extLst>
        </c:ser>
        <c:dLbls>
          <c:showLegendKey val="0"/>
          <c:showVal val="0"/>
          <c:showCatName val="0"/>
          <c:showSerName val="0"/>
          <c:showPercent val="0"/>
          <c:showBubbleSize val="0"/>
        </c:dLbls>
        <c:gapWidth val="219"/>
        <c:overlap val="-27"/>
        <c:axId val="1826779791"/>
        <c:axId val="1826781711"/>
      </c:barChart>
      <c:catAx>
        <c:axId val="18267797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6781711"/>
        <c:crosses val="autoZero"/>
        <c:auto val="1"/>
        <c:lblAlgn val="ctr"/>
        <c:lblOffset val="100"/>
        <c:noMultiLvlLbl val="0"/>
      </c:catAx>
      <c:valAx>
        <c:axId val="18267817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677979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[sales_data_GreenTech.xlsx]Pivot!PivotTable4</c:name>
    <c:fmtId val="6"/>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Sales by</a:t>
            </a:r>
            <a:r>
              <a:rPr lang="en-US" baseline="0"/>
              <a:t> Year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Pivot!$B$3</c:f>
              <c:strCache>
                <c:ptCount val="1"/>
                <c:pt idx="0">
                  <c:v>Total</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1"/>
            <c:dispEq val="0"/>
            <c:trendlineLbl>
              <c:layout>
                <c:manualLayout>
                  <c:x val="-3.7548478082021668E-4"/>
                  <c:y val="-7.122156605424322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strRef>
              <c:f>Pivot!$A$4:$A$9</c:f>
              <c:strCache>
                <c:ptCount val="5"/>
                <c:pt idx="0">
                  <c:v>2019</c:v>
                </c:pt>
                <c:pt idx="1">
                  <c:v>2020</c:v>
                </c:pt>
                <c:pt idx="2">
                  <c:v>2021</c:v>
                </c:pt>
                <c:pt idx="3">
                  <c:v>2022</c:v>
                </c:pt>
                <c:pt idx="4">
                  <c:v>2023</c:v>
                </c:pt>
              </c:strCache>
            </c:strRef>
          </c:cat>
          <c:val>
            <c:numRef>
              <c:f>Pivot!$B$4:$B$9</c:f>
              <c:numCache>
                <c:formatCode>General</c:formatCode>
                <c:ptCount val="5"/>
                <c:pt idx="0">
                  <c:v>186191</c:v>
                </c:pt>
                <c:pt idx="1">
                  <c:v>153733</c:v>
                </c:pt>
                <c:pt idx="2">
                  <c:v>236442</c:v>
                </c:pt>
                <c:pt idx="3">
                  <c:v>188379</c:v>
                </c:pt>
                <c:pt idx="4">
                  <c:v>179244</c:v>
                </c:pt>
              </c:numCache>
            </c:numRef>
          </c:val>
          <c:smooth val="0"/>
          <c:extLst>
            <c:ext xmlns:c16="http://schemas.microsoft.com/office/drawing/2014/chart" uri="{C3380CC4-5D6E-409C-BE32-E72D297353CC}">
              <c16:uniqueId val="{00000001-2757-4DB8-B7FE-CB3DC46D5676}"/>
            </c:ext>
          </c:extLst>
        </c:ser>
        <c:dLbls>
          <c:showLegendKey val="0"/>
          <c:showVal val="0"/>
          <c:showCatName val="0"/>
          <c:showSerName val="0"/>
          <c:showPercent val="0"/>
          <c:showBubbleSize val="0"/>
        </c:dLbls>
        <c:smooth val="0"/>
        <c:axId val="1826761071"/>
        <c:axId val="1826775951"/>
      </c:lineChart>
      <c:catAx>
        <c:axId val="18267610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6775951"/>
        <c:crosses val="autoZero"/>
        <c:auto val="1"/>
        <c:lblAlgn val="ctr"/>
        <c:lblOffset val="100"/>
        <c:noMultiLvlLbl val="0"/>
      </c:catAx>
      <c:valAx>
        <c:axId val="18267759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676107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Expenses by Year and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in!$B$1</c:f>
              <c:strCache>
                <c:ptCount val="1"/>
                <c:pt idx="0">
                  <c:v>Marketing_Expenses</c:v>
                </c:pt>
              </c:strCache>
            </c:strRef>
          </c:tx>
          <c:spPr>
            <a:ln w="28575" cap="rnd">
              <a:solidFill>
                <a:schemeClr val="accent1"/>
              </a:solidFill>
              <a:round/>
            </a:ln>
            <a:effectLst/>
          </c:spPr>
          <c:marker>
            <c:symbol val="none"/>
          </c:marker>
          <c:cat>
            <c:numRef>
              <c:f>in!$A$2:$A$6</c:f>
              <c:numCache>
                <c:formatCode>General</c:formatCode>
                <c:ptCount val="5"/>
                <c:pt idx="0">
                  <c:v>2019</c:v>
                </c:pt>
                <c:pt idx="1">
                  <c:v>2020</c:v>
                </c:pt>
                <c:pt idx="2">
                  <c:v>2021</c:v>
                </c:pt>
                <c:pt idx="3">
                  <c:v>2022</c:v>
                </c:pt>
                <c:pt idx="4">
                  <c:v>2023</c:v>
                </c:pt>
              </c:numCache>
            </c:numRef>
          </c:cat>
          <c:val>
            <c:numRef>
              <c:f>in!$B$2:$B$6</c:f>
              <c:numCache>
                <c:formatCode>General</c:formatCode>
                <c:ptCount val="5"/>
                <c:pt idx="0">
                  <c:v>11949</c:v>
                </c:pt>
                <c:pt idx="1">
                  <c:v>7433</c:v>
                </c:pt>
                <c:pt idx="2">
                  <c:v>10311</c:v>
                </c:pt>
                <c:pt idx="3">
                  <c:v>10051</c:v>
                </c:pt>
                <c:pt idx="4">
                  <c:v>11420</c:v>
                </c:pt>
              </c:numCache>
            </c:numRef>
          </c:val>
          <c:smooth val="0"/>
          <c:extLst>
            <c:ext xmlns:c16="http://schemas.microsoft.com/office/drawing/2014/chart" uri="{C3380CC4-5D6E-409C-BE32-E72D297353CC}">
              <c16:uniqueId val="{00000000-C3EF-4D63-B9ED-2D42169BBC36}"/>
            </c:ext>
          </c:extLst>
        </c:ser>
        <c:ser>
          <c:idx val="1"/>
          <c:order val="1"/>
          <c:tx>
            <c:strRef>
              <c:f>in!$C$1</c:f>
              <c:strCache>
                <c:ptCount val="1"/>
                <c:pt idx="0">
                  <c:v>Operational_Expenses</c:v>
                </c:pt>
              </c:strCache>
            </c:strRef>
          </c:tx>
          <c:spPr>
            <a:ln w="28575" cap="rnd">
              <a:solidFill>
                <a:schemeClr val="accent2"/>
              </a:solidFill>
              <a:round/>
            </a:ln>
            <a:effectLst/>
          </c:spPr>
          <c:marker>
            <c:symbol val="none"/>
          </c:marker>
          <c:cat>
            <c:numRef>
              <c:f>in!$A$2:$A$6</c:f>
              <c:numCache>
                <c:formatCode>General</c:formatCode>
                <c:ptCount val="5"/>
                <c:pt idx="0">
                  <c:v>2019</c:v>
                </c:pt>
                <c:pt idx="1">
                  <c:v>2020</c:v>
                </c:pt>
                <c:pt idx="2">
                  <c:v>2021</c:v>
                </c:pt>
                <c:pt idx="3">
                  <c:v>2022</c:v>
                </c:pt>
                <c:pt idx="4">
                  <c:v>2023</c:v>
                </c:pt>
              </c:numCache>
            </c:numRef>
          </c:cat>
          <c:val>
            <c:numRef>
              <c:f>in!$C$2:$C$6</c:f>
              <c:numCache>
                <c:formatCode>General</c:formatCode>
                <c:ptCount val="5"/>
                <c:pt idx="0">
                  <c:v>37568</c:v>
                </c:pt>
                <c:pt idx="1">
                  <c:v>40939</c:v>
                </c:pt>
                <c:pt idx="2">
                  <c:v>39769</c:v>
                </c:pt>
                <c:pt idx="3">
                  <c:v>48693</c:v>
                </c:pt>
                <c:pt idx="4">
                  <c:v>26396</c:v>
                </c:pt>
              </c:numCache>
            </c:numRef>
          </c:val>
          <c:smooth val="0"/>
          <c:extLst>
            <c:ext xmlns:c16="http://schemas.microsoft.com/office/drawing/2014/chart" uri="{C3380CC4-5D6E-409C-BE32-E72D297353CC}">
              <c16:uniqueId val="{00000001-C3EF-4D63-B9ED-2D42169BBC36}"/>
            </c:ext>
          </c:extLst>
        </c:ser>
        <c:ser>
          <c:idx val="2"/>
          <c:order val="2"/>
          <c:tx>
            <c:strRef>
              <c:f>in!$D$1</c:f>
              <c:strCache>
                <c:ptCount val="1"/>
                <c:pt idx="0">
                  <c:v>R&amp;D_Expenses</c:v>
                </c:pt>
              </c:strCache>
            </c:strRef>
          </c:tx>
          <c:spPr>
            <a:ln w="28575" cap="rnd">
              <a:solidFill>
                <a:schemeClr val="accent3"/>
              </a:solidFill>
              <a:round/>
            </a:ln>
            <a:effectLst/>
          </c:spPr>
          <c:marker>
            <c:symbol val="none"/>
          </c:marker>
          <c:cat>
            <c:numRef>
              <c:f>in!$A$2:$A$6</c:f>
              <c:numCache>
                <c:formatCode>General</c:formatCode>
                <c:ptCount val="5"/>
                <c:pt idx="0">
                  <c:v>2019</c:v>
                </c:pt>
                <c:pt idx="1">
                  <c:v>2020</c:v>
                </c:pt>
                <c:pt idx="2">
                  <c:v>2021</c:v>
                </c:pt>
                <c:pt idx="3">
                  <c:v>2022</c:v>
                </c:pt>
                <c:pt idx="4">
                  <c:v>2023</c:v>
                </c:pt>
              </c:numCache>
            </c:numRef>
          </c:cat>
          <c:val>
            <c:numRef>
              <c:f>in!$D$2:$D$6</c:f>
              <c:numCache>
                <c:formatCode>General</c:formatCode>
                <c:ptCount val="5"/>
                <c:pt idx="0">
                  <c:v>18666</c:v>
                </c:pt>
                <c:pt idx="1">
                  <c:v>28942</c:v>
                </c:pt>
                <c:pt idx="2">
                  <c:v>28431</c:v>
                </c:pt>
                <c:pt idx="3">
                  <c:v>12747</c:v>
                </c:pt>
                <c:pt idx="4">
                  <c:v>10189</c:v>
                </c:pt>
              </c:numCache>
            </c:numRef>
          </c:val>
          <c:smooth val="0"/>
          <c:extLst>
            <c:ext xmlns:c16="http://schemas.microsoft.com/office/drawing/2014/chart" uri="{C3380CC4-5D6E-409C-BE32-E72D297353CC}">
              <c16:uniqueId val="{00000002-C3EF-4D63-B9ED-2D42169BBC36}"/>
            </c:ext>
          </c:extLst>
        </c:ser>
        <c:ser>
          <c:idx val="3"/>
          <c:order val="3"/>
          <c:tx>
            <c:strRef>
              <c:f>in!$E$1</c:f>
              <c:strCache>
                <c:ptCount val="1"/>
                <c:pt idx="0">
                  <c:v>Total Expenses</c:v>
                </c:pt>
              </c:strCache>
            </c:strRef>
          </c:tx>
          <c:spPr>
            <a:ln w="28575" cap="rnd">
              <a:solidFill>
                <a:schemeClr val="accent4"/>
              </a:solidFill>
              <a:round/>
            </a:ln>
            <a:effectLst/>
          </c:spPr>
          <c:marker>
            <c:symbol val="none"/>
          </c:marker>
          <c:cat>
            <c:numRef>
              <c:f>in!$A$2:$A$6</c:f>
              <c:numCache>
                <c:formatCode>General</c:formatCode>
                <c:ptCount val="5"/>
                <c:pt idx="0">
                  <c:v>2019</c:v>
                </c:pt>
                <c:pt idx="1">
                  <c:v>2020</c:v>
                </c:pt>
                <c:pt idx="2">
                  <c:v>2021</c:v>
                </c:pt>
                <c:pt idx="3">
                  <c:v>2022</c:v>
                </c:pt>
                <c:pt idx="4">
                  <c:v>2023</c:v>
                </c:pt>
              </c:numCache>
            </c:numRef>
          </c:cat>
          <c:val>
            <c:numRef>
              <c:f>in!$E$2:$E$6</c:f>
              <c:numCache>
                <c:formatCode>General</c:formatCode>
                <c:ptCount val="5"/>
                <c:pt idx="0">
                  <c:v>68183</c:v>
                </c:pt>
                <c:pt idx="1">
                  <c:v>77314</c:v>
                </c:pt>
                <c:pt idx="2">
                  <c:v>78511</c:v>
                </c:pt>
                <c:pt idx="3">
                  <c:v>71491</c:v>
                </c:pt>
                <c:pt idx="4">
                  <c:v>48005</c:v>
                </c:pt>
              </c:numCache>
            </c:numRef>
          </c:val>
          <c:smooth val="0"/>
          <c:extLst>
            <c:ext xmlns:c16="http://schemas.microsoft.com/office/drawing/2014/chart" uri="{C3380CC4-5D6E-409C-BE32-E72D297353CC}">
              <c16:uniqueId val="{00000003-C3EF-4D63-B9ED-2D42169BBC36}"/>
            </c:ext>
          </c:extLst>
        </c:ser>
        <c:dLbls>
          <c:showLegendKey val="0"/>
          <c:showVal val="0"/>
          <c:showCatName val="0"/>
          <c:showSerName val="0"/>
          <c:showPercent val="0"/>
          <c:showBubbleSize val="0"/>
        </c:dLbls>
        <c:smooth val="0"/>
        <c:axId val="640251472"/>
        <c:axId val="640253872"/>
      </c:lineChart>
      <c:catAx>
        <c:axId val="6402514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0253872"/>
        <c:crosses val="autoZero"/>
        <c:auto val="1"/>
        <c:lblAlgn val="ctr"/>
        <c:lblOffset val="100"/>
        <c:noMultiLvlLbl val="0"/>
      </c:catAx>
      <c:valAx>
        <c:axId val="640253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0251472"/>
        <c:crosses val="autoZero"/>
        <c:crossBetween val="midCat"/>
        <c:dispUnits>
          <c:builtInUnit val="thousands"/>
          <c:dispUnitsLbl>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Competitor by Year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in!$B$1</c:f>
              <c:strCache>
                <c:ptCount val="1"/>
                <c:pt idx="0">
                  <c:v>Competitor1_Market_Share</c:v>
                </c:pt>
              </c:strCache>
            </c:strRef>
          </c:tx>
          <c:spPr>
            <a:ln w="28575" cap="rnd">
              <a:solidFill>
                <a:schemeClr val="accent1"/>
              </a:solidFill>
              <a:round/>
            </a:ln>
            <a:effectLst/>
          </c:spPr>
          <c:marker>
            <c:symbol val="none"/>
          </c:marker>
          <c:cat>
            <c:numRef>
              <c:f>in!$A$2:$A$6</c:f>
              <c:numCache>
                <c:formatCode>General</c:formatCode>
                <c:ptCount val="5"/>
                <c:pt idx="0">
                  <c:v>2019</c:v>
                </c:pt>
                <c:pt idx="1">
                  <c:v>2020</c:v>
                </c:pt>
                <c:pt idx="2">
                  <c:v>2021</c:v>
                </c:pt>
                <c:pt idx="3">
                  <c:v>2022</c:v>
                </c:pt>
                <c:pt idx="4">
                  <c:v>2023</c:v>
                </c:pt>
              </c:numCache>
            </c:numRef>
          </c:cat>
          <c:val>
            <c:numRef>
              <c:f>in!$B$2:$B$6</c:f>
              <c:numCache>
                <c:formatCode>General</c:formatCode>
                <c:ptCount val="5"/>
                <c:pt idx="0">
                  <c:v>18.64</c:v>
                </c:pt>
                <c:pt idx="1">
                  <c:v>8.8800000000000008</c:v>
                </c:pt>
                <c:pt idx="2">
                  <c:v>14.94</c:v>
                </c:pt>
                <c:pt idx="3">
                  <c:v>9.68</c:v>
                </c:pt>
                <c:pt idx="4">
                  <c:v>12.8</c:v>
                </c:pt>
              </c:numCache>
            </c:numRef>
          </c:val>
          <c:smooth val="0"/>
          <c:extLst>
            <c:ext xmlns:c16="http://schemas.microsoft.com/office/drawing/2014/chart" uri="{C3380CC4-5D6E-409C-BE32-E72D297353CC}">
              <c16:uniqueId val="{00000000-16DC-4F6D-AAE0-043C035DA056}"/>
            </c:ext>
          </c:extLst>
        </c:ser>
        <c:ser>
          <c:idx val="1"/>
          <c:order val="1"/>
          <c:tx>
            <c:strRef>
              <c:f>in!$C$1</c:f>
              <c:strCache>
                <c:ptCount val="1"/>
                <c:pt idx="0">
                  <c:v>Competitor2_Market_Share</c:v>
                </c:pt>
              </c:strCache>
            </c:strRef>
          </c:tx>
          <c:spPr>
            <a:ln w="28575" cap="rnd">
              <a:solidFill>
                <a:schemeClr val="accent2"/>
              </a:solidFill>
              <a:round/>
            </a:ln>
            <a:effectLst/>
          </c:spPr>
          <c:marker>
            <c:symbol val="none"/>
          </c:marker>
          <c:cat>
            <c:numRef>
              <c:f>in!$A$2:$A$6</c:f>
              <c:numCache>
                <c:formatCode>General</c:formatCode>
                <c:ptCount val="5"/>
                <c:pt idx="0">
                  <c:v>2019</c:v>
                </c:pt>
                <c:pt idx="1">
                  <c:v>2020</c:v>
                </c:pt>
                <c:pt idx="2">
                  <c:v>2021</c:v>
                </c:pt>
                <c:pt idx="3">
                  <c:v>2022</c:v>
                </c:pt>
                <c:pt idx="4">
                  <c:v>2023</c:v>
                </c:pt>
              </c:numCache>
            </c:numRef>
          </c:cat>
          <c:val>
            <c:numRef>
              <c:f>in!$C$2:$C$6</c:f>
              <c:numCache>
                <c:formatCode>General</c:formatCode>
                <c:ptCount val="5"/>
                <c:pt idx="0">
                  <c:v>13.2</c:v>
                </c:pt>
                <c:pt idx="1">
                  <c:v>7.77</c:v>
                </c:pt>
                <c:pt idx="2">
                  <c:v>19.54</c:v>
                </c:pt>
                <c:pt idx="3">
                  <c:v>16.63</c:v>
                </c:pt>
                <c:pt idx="4">
                  <c:v>19.09</c:v>
                </c:pt>
              </c:numCache>
            </c:numRef>
          </c:val>
          <c:smooth val="0"/>
          <c:extLst>
            <c:ext xmlns:c16="http://schemas.microsoft.com/office/drawing/2014/chart" uri="{C3380CC4-5D6E-409C-BE32-E72D297353CC}">
              <c16:uniqueId val="{00000001-16DC-4F6D-AAE0-043C035DA056}"/>
            </c:ext>
          </c:extLst>
        </c:ser>
        <c:ser>
          <c:idx val="2"/>
          <c:order val="2"/>
          <c:tx>
            <c:strRef>
              <c:f>in!$D$1</c:f>
              <c:strCache>
                <c:ptCount val="1"/>
                <c:pt idx="0">
                  <c:v>Competitor3_Market_Share</c:v>
                </c:pt>
              </c:strCache>
            </c:strRef>
          </c:tx>
          <c:spPr>
            <a:ln w="28575" cap="rnd">
              <a:solidFill>
                <a:schemeClr val="accent3"/>
              </a:solidFill>
              <a:round/>
            </a:ln>
            <a:effectLst/>
          </c:spPr>
          <c:marker>
            <c:symbol val="none"/>
          </c:marker>
          <c:cat>
            <c:numRef>
              <c:f>in!$A$2:$A$6</c:f>
              <c:numCache>
                <c:formatCode>General</c:formatCode>
                <c:ptCount val="5"/>
                <c:pt idx="0">
                  <c:v>2019</c:v>
                </c:pt>
                <c:pt idx="1">
                  <c:v>2020</c:v>
                </c:pt>
                <c:pt idx="2">
                  <c:v>2021</c:v>
                </c:pt>
                <c:pt idx="3">
                  <c:v>2022</c:v>
                </c:pt>
                <c:pt idx="4">
                  <c:v>2023</c:v>
                </c:pt>
              </c:numCache>
            </c:numRef>
          </c:cat>
          <c:val>
            <c:numRef>
              <c:f>in!$D$2:$D$6</c:f>
              <c:numCache>
                <c:formatCode>General</c:formatCode>
                <c:ptCount val="5"/>
                <c:pt idx="0">
                  <c:v>18.420000000000002</c:v>
                </c:pt>
                <c:pt idx="1">
                  <c:v>13.97</c:v>
                </c:pt>
                <c:pt idx="2">
                  <c:v>18.829999999999998</c:v>
                </c:pt>
                <c:pt idx="3">
                  <c:v>6.33</c:v>
                </c:pt>
                <c:pt idx="4">
                  <c:v>7.94</c:v>
                </c:pt>
              </c:numCache>
            </c:numRef>
          </c:val>
          <c:smooth val="0"/>
          <c:extLst>
            <c:ext xmlns:c16="http://schemas.microsoft.com/office/drawing/2014/chart" uri="{C3380CC4-5D6E-409C-BE32-E72D297353CC}">
              <c16:uniqueId val="{00000002-16DC-4F6D-AAE0-043C035DA056}"/>
            </c:ext>
          </c:extLst>
        </c:ser>
        <c:ser>
          <c:idx val="3"/>
          <c:order val="3"/>
          <c:tx>
            <c:strRef>
              <c:f>in!$E$1</c:f>
              <c:strCache>
                <c:ptCount val="1"/>
                <c:pt idx="0">
                  <c:v>Total Competitor Market Share</c:v>
                </c:pt>
              </c:strCache>
            </c:strRef>
          </c:tx>
          <c:spPr>
            <a:ln w="28575" cap="rnd">
              <a:solidFill>
                <a:schemeClr val="accent4"/>
              </a:solidFill>
              <a:round/>
            </a:ln>
            <a:effectLst/>
          </c:spPr>
          <c:marker>
            <c:symbol val="none"/>
          </c:marker>
          <c:cat>
            <c:numRef>
              <c:f>in!$A$2:$A$6</c:f>
              <c:numCache>
                <c:formatCode>General</c:formatCode>
                <c:ptCount val="5"/>
                <c:pt idx="0">
                  <c:v>2019</c:v>
                </c:pt>
                <c:pt idx="1">
                  <c:v>2020</c:v>
                </c:pt>
                <c:pt idx="2">
                  <c:v>2021</c:v>
                </c:pt>
                <c:pt idx="3">
                  <c:v>2022</c:v>
                </c:pt>
                <c:pt idx="4">
                  <c:v>2023</c:v>
                </c:pt>
              </c:numCache>
            </c:numRef>
          </c:cat>
          <c:val>
            <c:numRef>
              <c:f>in!$E$2:$E$6</c:f>
              <c:numCache>
                <c:formatCode>General</c:formatCode>
                <c:ptCount val="5"/>
                <c:pt idx="0">
                  <c:v>50.260000000000005</c:v>
                </c:pt>
                <c:pt idx="1">
                  <c:v>30.619999999999997</c:v>
                </c:pt>
                <c:pt idx="2">
                  <c:v>53.309999999999995</c:v>
                </c:pt>
                <c:pt idx="3">
                  <c:v>32.64</c:v>
                </c:pt>
                <c:pt idx="4">
                  <c:v>39.83</c:v>
                </c:pt>
              </c:numCache>
            </c:numRef>
          </c:val>
          <c:smooth val="0"/>
          <c:extLst>
            <c:ext xmlns:c16="http://schemas.microsoft.com/office/drawing/2014/chart" uri="{C3380CC4-5D6E-409C-BE32-E72D297353CC}">
              <c16:uniqueId val="{00000003-16DC-4F6D-AAE0-043C035DA056}"/>
            </c:ext>
          </c:extLst>
        </c:ser>
        <c:dLbls>
          <c:showLegendKey val="0"/>
          <c:showVal val="0"/>
          <c:showCatName val="0"/>
          <c:showSerName val="0"/>
          <c:showPercent val="0"/>
          <c:showBubbleSize val="0"/>
        </c:dLbls>
        <c:smooth val="0"/>
        <c:axId val="1811955855"/>
        <c:axId val="1811941935"/>
      </c:lineChart>
      <c:catAx>
        <c:axId val="181195585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1941935"/>
        <c:crosses val="autoZero"/>
        <c:auto val="1"/>
        <c:lblAlgn val="ctr"/>
        <c:lblOffset val="100"/>
        <c:noMultiLvlLbl val="0"/>
      </c:catAx>
      <c:valAx>
        <c:axId val="18119419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195585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[market_trends_data.xlsx]Pivot Industry!PivotTable2</c:name>
    <c:fmtId val="10"/>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Industry Growth Rate Decreases Over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'Pivot Industry'!$B$2</c:f>
              <c:strCache>
                <c:ptCount val="1"/>
                <c:pt idx="0">
                  <c:v>Total</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1"/>
            <c:dispEq val="0"/>
            <c:trendlineLbl>
              <c:layout>
                <c:manualLayout>
                  <c:x val="-9.7222222222222219E-4"/>
                  <c:y val="-0.1829239574219889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strRef>
              <c:f>'Pivot Industry'!$A$3:$A$8</c:f>
              <c:strCache>
                <c:ptCount val="5"/>
                <c:pt idx="0">
                  <c:v>2019</c:v>
                </c:pt>
                <c:pt idx="1">
                  <c:v>2020</c:v>
                </c:pt>
                <c:pt idx="2">
                  <c:v>2021</c:v>
                </c:pt>
                <c:pt idx="3">
                  <c:v>2022</c:v>
                </c:pt>
                <c:pt idx="4">
                  <c:v>2023</c:v>
                </c:pt>
              </c:strCache>
            </c:strRef>
          </c:cat>
          <c:val>
            <c:numRef>
              <c:f>'Pivot Industry'!$B$3:$B$8</c:f>
              <c:numCache>
                <c:formatCode>General</c:formatCode>
                <c:ptCount val="5"/>
                <c:pt idx="0">
                  <c:v>9.59</c:v>
                </c:pt>
                <c:pt idx="1">
                  <c:v>9.73</c:v>
                </c:pt>
                <c:pt idx="2">
                  <c:v>8.4700000000000006</c:v>
                </c:pt>
                <c:pt idx="3">
                  <c:v>4.4400000000000004</c:v>
                </c:pt>
                <c:pt idx="4">
                  <c:v>2.78</c:v>
                </c:pt>
              </c:numCache>
            </c:numRef>
          </c:val>
          <c:smooth val="0"/>
          <c:extLst>
            <c:ext xmlns:c16="http://schemas.microsoft.com/office/drawing/2014/chart" uri="{C3380CC4-5D6E-409C-BE32-E72D297353CC}">
              <c16:uniqueId val="{00000001-7454-4E0C-A585-670647603098}"/>
            </c:ext>
          </c:extLst>
        </c:ser>
        <c:dLbls>
          <c:showLegendKey val="0"/>
          <c:showVal val="0"/>
          <c:showCatName val="0"/>
          <c:showSerName val="0"/>
          <c:showPercent val="0"/>
          <c:showBubbleSize val="0"/>
        </c:dLbls>
        <c:smooth val="0"/>
        <c:axId val="1811962575"/>
        <c:axId val="1811944335"/>
      </c:lineChart>
      <c:catAx>
        <c:axId val="18119625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1944335"/>
        <c:crosses val="autoZero"/>
        <c:auto val="1"/>
        <c:lblAlgn val="ctr"/>
        <c:lblOffset val="100"/>
        <c:noMultiLvlLbl val="0"/>
      </c:catAx>
      <c:valAx>
        <c:axId val="18119443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Industry_Growth_Rate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196257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[market_trends_data.xlsx]Pivot GreenTech!PivotTable9</c:name>
    <c:fmtId val="6"/>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GreenTech Market</a:t>
            </a:r>
            <a:r>
              <a:rPr lang="en-US" baseline="0"/>
              <a:t> Shares Decrease Over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'Pivot GreenTech'!$B$3</c:f>
              <c:strCache>
                <c:ptCount val="1"/>
                <c:pt idx="0">
                  <c:v>Total</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1"/>
            <c:dispEq val="0"/>
            <c:trendlineLbl>
              <c:layout>
                <c:manualLayout>
                  <c:x val="8.0647419072615925E-2"/>
                  <c:y val="-0.2115325167687372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strRef>
              <c:f>'Pivot GreenTech'!$A$4:$A$9</c:f>
              <c:strCache>
                <c:ptCount val="5"/>
                <c:pt idx="0">
                  <c:v>2019</c:v>
                </c:pt>
                <c:pt idx="1">
                  <c:v>2020</c:v>
                </c:pt>
                <c:pt idx="2">
                  <c:v>2021</c:v>
                </c:pt>
                <c:pt idx="3">
                  <c:v>2022</c:v>
                </c:pt>
                <c:pt idx="4">
                  <c:v>2023</c:v>
                </c:pt>
              </c:strCache>
            </c:strRef>
          </c:cat>
          <c:val>
            <c:numRef>
              <c:f>'Pivot GreenTech'!$B$4:$B$9</c:f>
              <c:numCache>
                <c:formatCode>General</c:formatCode>
                <c:ptCount val="5"/>
                <c:pt idx="0">
                  <c:v>23.68</c:v>
                </c:pt>
                <c:pt idx="1">
                  <c:v>18.8</c:v>
                </c:pt>
                <c:pt idx="2">
                  <c:v>12.44</c:v>
                </c:pt>
                <c:pt idx="3">
                  <c:v>19.899999999999999</c:v>
                </c:pt>
                <c:pt idx="4">
                  <c:v>10.69</c:v>
                </c:pt>
              </c:numCache>
            </c:numRef>
          </c:val>
          <c:smooth val="0"/>
          <c:extLst>
            <c:ext xmlns:c16="http://schemas.microsoft.com/office/drawing/2014/chart" uri="{C3380CC4-5D6E-409C-BE32-E72D297353CC}">
              <c16:uniqueId val="{00000001-360C-4824-834E-53E703DEF679}"/>
            </c:ext>
          </c:extLst>
        </c:ser>
        <c:dLbls>
          <c:showLegendKey val="0"/>
          <c:showVal val="0"/>
          <c:showCatName val="0"/>
          <c:showSerName val="0"/>
          <c:showPercent val="0"/>
          <c:showBubbleSize val="0"/>
        </c:dLbls>
        <c:smooth val="0"/>
        <c:axId val="1811970735"/>
        <c:axId val="1811971215"/>
      </c:lineChart>
      <c:catAx>
        <c:axId val="18119707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1971215"/>
        <c:crosses val="autoZero"/>
        <c:auto val="1"/>
        <c:lblAlgn val="ctr"/>
        <c:lblOffset val="100"/>
        <c:noMultiLvlLbl val="0"/>
      </c:catAx>
      <c:valAx>
        <c:axId val="18119712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19707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Employees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in!$B$1</c:f>
              <c:strCache>
                <c:ptCount val="1"/>
                <c:pt idx="0">
                  <c:v>Employees</c:v>
                </c:pt>
              </c:strCache>
            </c:strRef>
          </c:tx>
          <c:spPr>
            <a:solidFill>
              <a:schemeClr val="accent1"/>
            </a:solidFill>
            <a:ln>
              <a:noFill/>
            </a:ln>
            <a:effectLst/>
          </c:spPr>
          <c:invertIfNegative val="0"/>
          <c:cat>
            <c:numRef>
              <c:f>in!$A$2:$A$6</c:f>
              <c:numCache>
                <c:formatCode>General</c:formatCode>
                <c:ptCount val="5"/>
                <c:pt idx="0">
                  <c:v>2019</c:v>
                </c:pt>
                <c:pt idx="1">
                  <c:v>2020</c:v>
                </c:pt>
                <c:pt idx="2">
                  <c:v>2021</c:v>
                </c:pt>
                <c:pt idx="3">
                  <c:v>2022</c:v>
                </c:pt>
                <c:pt idx="4">
                  <c:v>2023</c:v>
                </c:pt>
              </c:numCache>
            </c:numRef>
          </c:cat>
          <c:val>
            <c:numRef>
              <c:f>in!$B$2:$B$6</c:f>
              <c:numCache>
                <c:formatCode>General</c:formatCode>
                <c:ptCount val="5"/>
                <c:pt idx="0">
                  <c:v>111</c:v>
                </c:pt>
                <c:pt idx="1">
                  <c:v>96</c:v>
                </c:pt>
                <c:pt idx="2">
                  <c:v>111</c:v>
                </c:pt>
                <c:pt idx="3">
                  <c:v>100</c:v>
                </c:pt>
                <c:pt idx="4">
                  <c:v>104</c:v>
                </c:pt>
              </c:numCache>
            </c:numRef>
          </c:val>
          <c:extLst>
            <c:ext xmlns:c16="http://schemas.microsoft.com/office/drawing/2014/chart" uri="{C3380CC4-5D6E-409C-BE32-E72D297353CC}">
              <c16:uniqueId val="{00000000-EC04-4EC3-9E98-7FFABD4C5265}"/>
            </c:ext>
          </c:extLst>
        </c:ser>
        <c:dLbls>
          <c:showLegendKey val="0"/>
          <c:showVal val="0"/>
          <c:showCatName val="0"/>
          <c:showSerName val="0"/>
          <c:showPercent val="0"/>
          <c:showBubbleSize val="0"/>
        </c:dLbls>
        <c:gapWidth val="33"/>
        <c:overlap val="-30"/>
        <c:axId val="1867272015"/>
        <c:axId val="1867256655"/>
      </c:barChart>
      <c:catAx>
        <c:axId val="186727201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7256655"/>
        <c:crosses val="autoZero"/>
        <c:auto val="1"/>
        <c:lblAlgn val="ctr"/>
        <c:lblOffset val="100"/>
        <c:noMultiLvlLbl val="0"/>
      </c:catAx>
      <c:valAx>
        <c:axId val="1867256655"/>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Employees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727201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[operational_data.xlsx]Returns vs Queries!PivotTable1</c:name>
    <c:fmtId val="9"/>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Returns vs</a:t>
            </a:r>
            <a:r>
              <a:rPr lang="en-US" baseline="0"/>
              <a:t> Queries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'Returns vs Queries'!$B$2</c:f>
              <c:strCache>
                <c:ptCount val="1"/>
                <c:pt idx="0">
                  <c:v>Total</c:v>
                </c:pt>
              </c:strCache>
            </c:strRef>
          </c:tx>
          <c:spPr>
            <a:solidFill>
              <a:schemeClr val="accent1"/>
            </a:solidFill>
            <a:ln>
              <a:noFill/>
            </a:ln>
            <a:effectLst/>
          </c:spPr>
          <c:invertIfNegative val="0"/>
          <c:cat>
            <c:strRef>
              <c:f>'Returns vs Queries'!$A$3:$A$8</c:f>
              <c:strCache>
                <c:ptCount val="5"/>
                <c:pt idx="0">
                  <c:v>120</c:v>
                </c:pt>
                <c:pt idx="1">
                  <c:v>266</c:v>
                </c:pt>
                <c:pt idx="2">
                  <c:v>234</c:v>
                </c:pt>
                <c:pt idx="3">
                  <c:v>428</c:v>
                </c:pt>
                <c:pt idx="4">
                  <c:v>373</c:v>
                </c:pt>
              </c:strCache>
            </c:strRef>
          </c:cat>
          <c:val>
            <c:numRef>
              <c:f>'Returns vs Queries'!$B$3:$B$8</c:f>
              <c:numCache>
                <c:formatCode>General</c:formatCode>
                <c:ptCount val="5"/>
                <c:pt idx="0">
                  <c:v>13</c:v>
                </c:pt>
                <c:pt idx="1">
                  <c:v>9</c:v>
                </c:pt>
                <c:pt idx="2">
                  <c:v>8</c:v>
                </c:pt>
                <c:pt idx="3">
                  <c:v>7</c:v>
                </c:pt>
                <c:pt idx="4">
                  <c:v>7</c:v>
                </c:pt>
              </c:numCache>
            </c:numRef>
          </c:val>
          <c:extLst>
            <c:ext xmlns:c16="http://schemas.microsoft.com/office/drawing/2014/chart" uri="{C3380CC4-5D6E-409C-BE32-E72D297353CC}">
              <c16:uniqueId val="{00000000-E54E-4862-B1D8-23003FD50721}"/>
            </c:ext>
          </c:extLst>
        </c:ser>
        <c:dLbls>
          <c:showLegendKey val="0"/>
          <c:showVal val="0"/>
          <c:showCatName val="0"/>
          <c:showSerName val="0"/>
          <c:showPercent val="0"/>
          <c:showBubbleSize val="0"/>
        </c:dLbls>
        <c:gapWidth val="33"/>
        <c:overlap val="-30"/>
        <c:axId val="1623804991"/>
        <c:axId val="1623806911"/>
      </c:barChart>
      <c:catAx>
        <c:axId val="1623804991"/>
        <c:scaling>
          <c:orientation val="maxMin"/>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Customer_Queries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3806911"/>
        <c:crosses val="autoZero"/>
        <c:auto val="1"/>
        <c:lblAlgn val="ctr"/>
        <c:lblOffset val="100"/>
        <c:noMultiLvlLbl val="0"/>
      </c:catAx>
      <c:valAx>
        <c:axId val="16238069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Product_Returns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3804991"/>
        <c:crosses val="max"/>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Sales</a:t>
            </a:r>
            <a:r>
              <a:rPr lang="en-US" baseline="0"/>
              <a:t> over Years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in!$B$1</c:f>
              <c:strCache>
                <c:ptCount val="1"/>
                <c:pt idx="0">
                  <c:v>Product_A_Sales</c:v>
                </c:pt>
              </c:strCache>
            </c:strRef>
          </c:tx>
          <c:spPr>
            <a:solidFill>
              <a:schemeClr val="accent1"/>
            </a:solidFill>
            <a:ln>
              <a:noFill/>
            </a:ln>
            <a:effectLst/>
          </c:spPr>
          <c:invertIfNegative val="0"/>
          <c:cat>
            <c:numRef>
              <c:f>in!$A$2:$A$6</c:f>
              <c:numCache>
                <c:formatCode>General</c:formatCode>
                <c:ptCount val="5"/>
                <c:pt idx="0">
                  <c:v>2019</c:v>
                </c:pt>
                <c:pt idx="1">
                  <c:v>2020</c:v>
                </c:pt>
                <c:pt idx="2">
                  <c:v>2021</c:v>
                </c:pt>
                <c:pt idx="3">
                  <c:v>2022</c:v>
                </c:pt>
                <c:pt idx="4">
                  <c:v>2023</c:v>
                </c:pt>
              </c:numCache>
            </c:numRef>
          </c:cat>
          <c:val>
            <c:numRef>
              <c:f>in!$B$2:$B$6</c:f>
              <c:numCache>
                <c:formatCode>General</c:formatCode>
                <c:ptCount val="5"/>
                <c:pt idx="0">
                  <c:v>65795</c:v>
                </c:pt>
                <c:pt idx="1">
                  <c:v>50860</c:v>
                </c:pt>
                <c:pt idx="2">
                  <c:v>88158</c:v>
                </c:pt>
                <c:pt idx="3">
                  <c:v>94732</c:v>
                </c:pt>
                <c:pt idx="4">
                  <c:v>61284</c:v>
                </c:pt>
              </c:numCache>
            </c:numRef>
          </c:val>
          <c:extLst>
            <c:ext xmlns:c16="http://schemas.microsoft.com/office/drawing/2014/chart" uri="{C3380CC4-5D6E-409C-BE32-E72D297353CC}">
              <c16:uniqueId val="{00000000-EE80-4AB8-A47A-DC036B8743A8}"/>
            </c:ext>
          </c:extLst>
        </c:ser>
        <c:ser>
          <c:idx val="1"/>
          <c:order val="1"/>
          <c:tx>
            <c:strRef>
              <c:f>in!$C$1</c:f>
              <c:strCache>
                <c:ptCount val="1"/>
                <c:pt idx="0">
                  <c:v>Product_B_Sales</c:v>
                </c:pt>
              </c:strCache>
            </c:strRef>
          </c:tx>
          <c:spPr>
            <a:solidFill>
              <a:schemeClr val="accent2"/>
            </a:solidFill>
            <a:ln>
              <a:noFill/>
            </a:ln>
            <a:effectLst/>
          </c:spPr>
          <c:invertIfNegative val="0"/>
          <c:cat>
            <c:numRef>
              <c:f>in!$A$2:$A$6</c:f>
              <c:numCache>
                <c:formatCode>General</c:formatCode>
                <c:ptCount val="5"/>
                <c:pt idx="0">
                  <c:v>2019</c:v>
                </c:pt>
                <c:pt idx="1">
                  <c:v>2020</c:v>
                </c:pt>
                <c:pt idx="2">
                  <c:v>2021</c:v>
                </c:pt>
                <c:pt idx="3">
                  <c:v>2022</c:v>
                </c:pt>
                <c:pt idx="4">
                  <c:v>2023</c:v>
                </c:pt>
              </c:numCache>
            </c:numRef>
          </c:cat>
          <c:val>
            <c:numRef>
              <c:f>in!$C$2:$C$6</c:f>
              <c:numCache>
                <c:formatCode>General</c:formatCode>
                <c:ptCount val="5"/>
                <c:pt idx="0">
                  <c:v>46265</c:v>
                </c:pt>
                <c:pt idx="1">
                  <c:v>56850</c:v>
                </c:pt>
                <c:pt idx="2">
                  <c:v>77194</c:v>
                </c:pt>
                <c:pt idx="3">
                  <c:v>61962</c:v>
                </c:pt>
                <c:pt idx="4">
                  <c:v>87191</c:v>
                </c:pt>
              </c:numCache>
            </c:numRef>
          </c:val>
          <c:extLst>
            <c:ext xmlns:c16="http://schemas.microsoft.com/office/drawing/2014/chart" uri="{C3380CC4-5D6E-409C-BE32-E72D297353CC}">
              <c16:uniqueId val="{00000001-EE80-4AB8-A47A-DC036B8743A8}"/>
            </c:ext>
          </c:extLst>
        </c:ser>
        <c:ser>
          <c:idx val="2"/>
          <c:order val="2"/>
          <c:tx>
            <c:strRef>
              <c:f>in!$D$1</c:f>
              <c:strCache>
                <c:ptCount val="1"/>
                <c:pt idx="0">
                  <c:v>Product_C_Sales</c:v>
                </c:pt>
              </c:strCache>
            </c:strRef>
          </c:tx>
          <c:spPr>
            <a:solidFill>
              <a:schemeClr val="accent3"/>
            </a:solidFill>
            <a:ln>
              <a:noFill/>
            </a:ln>
            <a:effectLst/>
          </c:spPr>
          <c:invertIfNegative val="0"/>
          <c:cat>
            <c:numRef>
              <c:f>in!$A$2:$A$6</c:f>
              <c:numCache>
                <c:formatCode>General</c:formatCode>
                <c:ptCount val="5"/>
                <c:pt idx="0">
                  <c:v>2019</c:v>
                </c:pt>
                <c:pt idx="1">
                  <c:v>2020</c:v>
                </c:pt>
                <c:pt idx="2">
                  <c:v>2021</c:v>
                </c:pt>
                <c:pt idx="3">
                  <c:v>2022</c:v>
                </c:pt>
                <c:pt idx="4">
                  <c:v>2023</c:v>
                </c:pt>
              </c:numCache>
            </c:numRef>
          </c:cat>
          <c:val>
            <c:numRef>
              <c:f>in!$D$2:$D$6</c:f>
              <c:numCache>
                <c:formatCode>General</c:formatCode>
                <c:ptCount val="5"/>
                <c:pt idx="0">
                  <c:v>74131</c:v>
                </c:pt>
                <c:pt idx="1">
                  <c:v>46023</c:v>
                </c:pt>
                <c:pt idx="2">
                  <c:v>71090</c:v>
                </c:pt>
                <c:pt idx="3">
                  <c:v>31685</c:v>
                </c:pt>
                <c:pt idx="4">
                  <c:v>30769</c:v>
                </c:pt>
              </c:numCache>
            </c:numRef>
          </c:val>
          <c:extLst>
            <c:ext xmlns:c16="http://schemas.microsoft.com/office/drawing/2014/chart" uri="{C3380CC4-5D6E-409C-BE32-E72D297353CC}">
              <c16:uniqueId val="{00000002-EE80-4AB8-A47A-DC036B8743A8}"/>
            </c:ext>
          </c:extLst>
        </c:ser>
        <c:ser>
          <c:idx val="3"/>
          <c:order val="3"/>
          <c:tx>
            <c:strRef>
              <c:f>in!$E$1</c:f>
              <c:strCache>
                <c:ptCount val="1"/>
                <c:pt idx="0">
                  <c:v>Total Sales</c:v>
                </c:pt>
              </c:strCache>
            </c:strRef>
          </c:tx>
          <c:spPr>
            <a:solidFill>
              <a:schemeClr val="accent4"/>
            </a:solidFill>
            <a:ln>
              <a:noFill/>
            </a:ln>
            <a:effectLst/>
          </c:spPr>
          <c:invertIfNegative val="0"/>
          <c:cat>
            <c:numRef>
              <c:f>in!$A$2:$A$6</c:f>
              <c:numCache>
                <c:formatCode>General</c:formatCode>
                <c:ptCount val="5"/>
                <c:pt idx="0">
                  <c:v>2019</c:v>
                </c:pt>
                <c:pt idx="1">
                  <c:v>2020</c:v>
                </c:pt>
                <c:pt idx="2">
                  <c:v>2021</c:v>
                </c:pt>
                <c:pt idx="3">
                  <c:v>2022</c:v>
                </c:pt>
                <c:pt idx="4">
                  <c:v>2023</c:v>
                </c:pt>
              </c:numCache>
            </c:numRef>
          </c:cat>
          <c:val>
            <c:numRef>
              <c:f>in!$E$2:$E$6</c:f>
              <c:numCache>
                <c:formatCode>General</c:formatCode>
                <c:ptCount val="5"/>
                <c:pt idx="0">
                  <c:v>186191</c:v>
                </c:pt>
                <c:pt idx="1">
                  <c:v>153733</c:v>
                </c:pt>
                <c:pt idx="2">
                  <c:v>236442</c:v>
                </c:pt>
                <c:pt idx="3">
                  <c:v>188379</c:v>
                </c:pt>
                <c:pt idx="4">
                  <c:v>179244</c:v>
                </c:pt>
              </c:numCache>
            </c:numRef>
          </c:val>
          <c:extLst>
            <c:ext xmlns:c16="http://schemas.microsoft.com/office/drawing/2014/chart" uri="{C3380CC4-5D6E-409C-BE32-E72D297353CC}">
              <c16:uniqueId val="{00000003-EE80-4AB8-A47A-DC036B8743A8}"/>
            </c:ext>
          </c:extLst>
        </c:ser>
        <c:dLbls>
          <c:showLegendKey val="0"/>
          <c:showVal val="0"/>
          <c:showCatName val="0"/>
          <c:showSerName val="0"/>
          <c:showPercent val="0"/>
          <c:showBubbleSize val="0"/>
        </c:dLbls>
        <c:gapWidth val="180"/>
        <c:overlap val="-30"/>
        <c:axId val="1623808351"/>
        <c:axId val="1623808831"/>
      </c:barChart>
      <c:catAx>
        <c:axId val="16238083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3808831"/>
        <c:crosses val="autoZero"/>
        <c:auto val="1"/>
        <c:lblAlgn val="ctr"/>
        <c:lblOffset val="100"/>
        <c:noMultiLvlLbl val="0"/>
      </c:catAx>
      <c:valAx>
        <c:axId val="16238088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3808351"/>
        <c:crosses val="autoZero"/>
        <c:crossBetween val="between"/>
        <c:dispUnits>
          <c:builtInUnit val="thousands"/>
          <c:dispUnitsLbl>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{101ECE59-88E3-4CCE-BD5B-86D936D0FB55}</b:Guid>
    <b:URL>https://www.labelandnarrowweb.com/issues/2017-01-01/view_the-bottom-line/what-when-why-and-how-should-you-invest-in-a-new-product/</b:URL>
    <b:Author>
      <b:Author>
        <b:NameList>
          <b:Person>
            <b:Last>LaManna</b:Last>
            <b:First>Rock</b:First>
          </b:Person>
        </b:NameList>
      </b:Author>
    </b:Author>
    <b:Title>What, When, Why and How Should You Invest in a New Product?</b:Title>
    <b:InternetSiteTitle>Label &amp; Narrow Web</b:InternetSiteTitle>
    <b:Year>2017</b:Year>
    <b:Month>January</b:Month>
    <b:Day>20</b:Day>
    <b:RefOrder>1</b:RefOrder>
  </b:Source>
  <b:Source>
    <b:Tag>Fru16</b:Tag>
    <b:SourceType>InternetSite</b:SourceType>
    <b:Guid>{86116F29-FCAD-427C-9B0D-925DED386A6E}</b:Guid>
    <b:Author>
      <b:Author>
        <b:NameList>
          <b:Person>
            <b:Last>Fruman</b:Last>
            <b:First>Cecile</b:First>
          </b:Person>
          <b:Person>
            <b:Last>Forneris</b:Last>
            <b:First>Xavier</b:First>
          </b:Person>
        </b:NameList>
      </b:Author>
    </b:Author>
    <b:Title>The False Debate: Choosing Between Promoting FDI and Domestic Investment</b:Title>
    <b:InternetSiteTitle>World Bank Blogs</b:InternetSiteTitle>
    <b:Year>2016</b:Year>
    <b:Month>June</b:Month>
    <b:Day>6</b:Day>
    <b:URL>https://blogs.worldbank.org/psd/false-debate-choosing-between-promoting-fdi-and-domestic-investment</b:URL>
    <b:RefOrder>2</b:RefOrder>
  </b:Source>
  <b:Source>
    <b:Tag>Las13</b:Tag>
    <b:SourceType>InternetSite</b:SourceType>
    <b:Guid>{86C2F42C-E14A-4771-8E06-51D31EBB4E5B}</b:Guid>
    <b:Author>
      <b:Author>
        <b:NameList>
          <b:Person>
            <b:Last>Lash</b:Last>
            <b:First>Jeff</b:First>
          </b:Person>
        </b:NameList>
      </b:Author>
    </b:Author>
    <b:Title>How Much to Invest in Current Offerings vs. New Products</b:Title>
    <b:InternetSiteTitle>Forrester</b:InternetSiteTitle>
    <b:Year>2013</b:Year>
    <b:Month>July</b:Month>
    <b:Day>18</b:Day>
    <b:URL>https://www.forrester.com/blogs/how-much-to-invest-in-current-offerings-vs-new-products/</b:URL>
    <b:RefOrder>3</b:RefOrder>
  </b:Source>
  <b:Source>
    <b:Tag>Maf18</b:Tag>
    <b:SourceType>InternetSite</b:SourceType>
    <b:Guid>{AE52C7E9-9099-4D93-8F14-BFC5D0CDCC54}</b:Guid>
    <b:Author>
      <b:Author>
        <b:NameList>
          <b:Person>
            <b:Last>Maffettone</b:Last>
            <b:First>Andrew</b:First>
          </b:Person>
        </b:NameList>
      </b:Author>
    </b:Author>
    <b:Title>How Expanding Your Product Line Can Help Boost Conversions</b:Title>
    <b:InternetSiteTitle>AB Tasty</b:InternetSiteTitle>
    <b:Year>2018</b:Year>
    <b:Month>September</b:Month>
    <b:Day>18</b:Day>
    <b:URL>https://www.abtasty.com/blog/how-expanding-your-product-line-can-help-boost-conversions/</b:URL>
    <b:RefOrder>4</b:RefOrder>
  </b:Source>
  <b:Source>
    <b:Tag>Che21</b:Tag>
    <b:SourceType>InternetSite</b:SourceType>
    <b:Guid>{FEAE209A-75A2-4C19-AC5D-ED8283622E6D}</b:Guid>
    <b:Author>
      <b:Author>
        <b:NameList>
          <b:Person>
            <b:Last>Chen</b:Last>
            <b:First>james</b:First>
          </b:Person>
        </b:NameList>
      </b:Author>
    </b:Author>
    <b:Title>Home Bias</b:Title>
    <b:InternetSiteTitle>Investopedia</b:InternetSiteTitle>
    <b:Year>2021</b:Year>
    <b:Month>March</b:Month>
    <b:Day>4</b:Day>
    <b:URL>https://www.investopedia.com/terms/h/homebias.asp</b:URL>
    <b:RefOrder>5</b:RefOrder>
  </b:Source>
  <b:Source>
    <b:Tag>Pat18</b:Tag>
    <b:SourceType>InternetSite</b:SourceType>
    <b:Guid>{FC61B9A0-D9BB-4585-ABF2-DF1091C0A3E4}</b:Guid>
    <b:Author>
      <b:Author>
        <b:NameList>
          <b:Person>
            <b:Last>Pattison</b:Last>
            <b:First>Eve</b:First>
          </b:Person>
        </b:NameList>
      </b:Author>
    </b:Author>
    <b:Title>Why Language is Crucial to Succeeding in New Markets</b:Title>
    <b:InternetSiteTitle>Marketing Week</b:InternetSiteTitle>
    <b:Year>2018</b:Year>
    <b:Month>November</b:Month>
    <b:Day>21</b:Day>
    <b:URL>https://www.marketingweek.com/big-translation-language-new-markets/</b:URL>
    <b:RefOrder>6</b:RefOrder>
  </b:Source>
  <b:Source>
    <b:Tag>Del22</b:Tag>
    <b:SourceType>InternetSite</b:SourceType>
    <b:Guid>{3E511E61-4CD1-4F75-9CBF-701269450DBD}</b:Guid>
    <b:Author>
      <b:Author>
        <b:NameList>
          <b:Person>
            <b:Last>Delivanis</b:Last>
            <b:First>Christine</b:First>
          </b:Person>
        </b:NameList>
      </b:Author>
    </b:Author>
    <b:Title>Entry Into Adjacent Products/Categories - Lessons from the Consumer Products Sector</b:Title>
    <b:InternetSiteTitle>Marakon</b:InternetSiteTitle>
    <b:Year>2022</b:Year>
    <b:URL>https://www.marakon.com/insights/entry-into-adjacent-productscategories-lessons-from-the-consumer-products-sector/</b:URL>
    <b:RefOrder>7</b:RefOrder>
  </b:Source>
</b:Sources>
</file>

<file path=customXml/itemProps1.xml><?xml version="1.0" encoding="utf-8"?>
<ds:datastoreItem xmlns:ds="http://schemas.openxmlformats.org/officeDocument/2006/customXml" ds:itemID="{293E8252-08A8-4417-9930-317CDC2C7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15</Pages>
  <Words>2438</Words>
  <Characters>13901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16307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YABES, JOSEPH M CTR USAF AETC 737 TRG/CTE</dc:creator>
  <cp:keywords/>
  <dc:description/>
  <cp:lastModifiedBy>james beall</cp:lastModifiedBy>
  <cp:revision>268</cp:revision>
  <cp:lastPrinted>2024-07-28T20:36:00Z</cp:lastPrinted>
  <dcterms:created xsi:type="dcterms:W3CDTF">2024-07-28T20:20:00Z</dcterms:created>
  <dcterms:modified xsi:type="dcterms:W3CDTF">2024-08-25T07:44:00Z</dcterms:modified>
</cp:coreProperties>
</file>