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mpe-258---project-progress-report"/>
    <w:p>
      <w:pPr>
        <w:pStyle w:val="Heading1"/>
      </w:pPr>
      <w:r>
        <w:t xml:space="preserve">CMPE 258 - Project Progress Report</w:t>
      </w:r>
    </w:p>
    <w:p>
      <w:pPr>
        <w:pStyle w:val="FirstParagraph"/>
      </w:pPr>
      <w:r>
        <w:rPr>
          <w:b/>
          <w:bCs/>
        </w:rPr>
        <w:t xml:space="preserve">Project:</w:t>
      </w:r>
      <w:r>
        <w:t xml:space="preserve"> </w:t>
      </w:r>
      <w:r>
        <w:t xml:space="preserve">Skin Disease Classification System Using Deep Learning: A Multi-Class Approach</w:t>
      </w:r>
    </w:p>
    <w:p>
      <w:pPr>
        <w:pStyle w:val="BodyText"/>
      </w:pPr>
      <w:r>
        <w:rPr>
          <w:b/>
          <w:bCs/>
        </w:rPr>
        <w:t xml:space="preserve">Team Members:</w:t>
      </w:r>
      <w:r>
        <w:t xml:space="preserve"> </w:t>
      </w:r>
      <w:r>
        <w:t xml:space="preserve">Lam Nguyen, James Pham, Vi Thi Tuong Nguyen</w:t>
      </w:r>
    </w:p>
    <w:p>
      <w:pPr>
        <w:pStyle w:val="BodyText"/>
      </w:pPr>
      <w:r>
        <w:rPr>
          <w:b/>
          <w:bCs/>
        </w:rPr>
        <w:t xml:space="preserve">Date:</w:t>
      </w:r>
      <w:r>
        <w:t xml:space="preserve"> </w:t>
      </w:r>
      <w:r>
        <w:t xml:space="preserve">April 10, 2026</w:t>
      </w:r>
    </w:p>
    <w:p>
      <w:r>
        <w:pict>
          <v:rect style="width:0;height:1.5pt" o:hralign="center" o:hrstd="t" o:hr="t"/>
        </w:pict>
      </w:r>
    </w:p>
    <w:bookmarkStart w:id="20" w:name="project-overview"/>
    <w:p>
      <w:pPr>
        <w:pStyle w:val="Heading2"/>
      </w:pPr>
      <w:r>
        <w:t xml:space="preserve">1. Project Overview</w:t>
      </w:r>
    </w:p>
    <w:p>
      <w:pPr>
        <w:pStyle w:val="FirstParagraph"/>
      </w:pPr>
      <w:r>
        <w:t xml:space="preserve">Our project builds a multi-class skin disease classification system using deep learning on the ISIC 2019 Challenge dataset. The system classifies dermoscopic images into 8 diagnostic categories: Melanoma (MEL), Melanocytic Nevus (NV), Basal Cell Carcinoma (BCC), Actinic Keratosis (AKIEC), Benign Keratosis (BKL), Dermatofibroma (DF), Vascular Lesion (VASC), and Squamous Cell Carcinoma (SCC).</w:t>
      </w:r>
    </w:p>
    <w:p>
      <w:pPr>
        <w:pStyle w:val="BodyText"/>
      </w:pPr>
      <w:r>
        <w:rPr>
          <w:b/>
          <w:bCs/>
        </w:rPr>
        <w:t xml:space="preserve">Goal:</w:t>
      </w:r>
      <w:r>
        <w:t xml:space="preserve"> </w:t>
      </w:r>
      <w:r>
        <w:t xml:space="preserve">Develop a model that achieves high balanced accuracy across all 8 classes, with particular emphasis on detecting clinically dangerous lesions (MEL, SCC, BCC) despite severe class imbalance.</w:t>
      </w:r>
    </w:p>
    <w:p>
      <w:pPr>
        <w:pStyle w:val="BodyText"/>
      </w:pPr>
      <w:r>
        <w:rPr>
          <w:b/>
          <w:bCs/>
        </w:rPr>
        <w:t xml:space="preserve">Why this matters:</w:t>
      </w:r>
      <w:r>
        <w:t xml:space="preserve"> </w:t>
      </w:r>
      <w:r>
        <w:t xml:space="preserve">Skin cancer is the most common cancer worldwide. Early detection significantly improves survival rates, yet access to dermatologists is limited. An automated classification system could assist clinicians in triaging suspicious lesions, especially in underserved areas. The ISIC 2019 dataset presents a realistic challenge with imbalanced classes and visually similar lesion types.</w:t>
      </w:r>
    </w:p>
    <w:p>
      <w:r>
        <w:pict>
          <v:rect style="width:0;height:1.5pt" o:hralign="center" o:hrstd="t" o:hr="t"/>
        </w:pict>
      </w:r>
    </w:p>
    <w:bookmarkEnd w:id="20"/>
    <w:bookmarkStart w:id="26" w:name="dataset-investigation-and-analysis"/>
    <w:p>
      <w:pPr>
        <w:pStyle w:val="Heading2"/>
      </w:pPr>
      <w:r>
        <w:t xml:space="preserve">2. Dataset Investigation and Analysis</w:t>
      </w:r>
    </w:p>
    <w:bookmarkStart w:id="21" w:name="dataset-source-and-overview"/>
    <w:p>
      <w:pPr>
        <w:pStyle w:val="Heading3"/>
      </w:pPr>
      <w:r>
        <w:t xml:space="preserve">2.1 Dataset Source and Overview</w:t>
      </w:r>
    </w:p>
    <w:p>
      <w:pPr>
        <w:pStyle w:val="Compact"/>
        <w:numPr>
          <w:ilvl w:val="0"/>
          <w:numId w:val="1001"/>
        </w:numPr>
      </w:pPr>
      <w:r>
        <w:rPr>
          <w:b/>
          <w:bCs/>
        </w:rPr>
        <w:t xml:space="preserve">Source:</w:t>
      </w:r>
      <w:r>
        <w:t xml:space="preserve"> </w:t>
      </w:r>
      <w:r>
        <w:t xml:space="preserve">ISIC 2019 Challenge Training Dataset (International Skin Imaging Collaboration)</w:t>
      </w:r>
    </w:p>
    <w:p>
      <w:pPr>
        <w:pStyle w:val="Compact"/>
        <w:numPr>
          <w:ilvl w:val="0"/>
          <w:numId w:val="1001"/>
        </w:numPr>
      </w:pPr>
      <w:r>
        <w:rPr>
          <w:b/>
          <w:bCs/>
        </w:rPr>
        <w:t xml:space="preserve">Contributing institutions:</w:t>
      </w:r>
      <w:r>
        <w:t xml:space="preserve"> </w:t>
      </w:r>
      <w:r>
        <w:t xml:space="preserve">Hospital Clinic de Barcelona, Medical University of Vienna, Memorial Sloan Kettering Cancer Center</w:t>
      </w:r>
    </w:p>
    <w:p>
      <w:pPr>
        <w:pStyle w:val="Compact"/>
        <w:numPr>
          <w:ilvl w:val="0"/>
          <w:numId w:val="1001"/>
        </w:numPr>
      </w:pPr>
      <w:r>
        <w:rPr>
          <w:b/>
          <w:bCs/>
        </w:rPr>
        <w:t xml:space="preserve">Total images:</w:t>
      </w:r>
      <w:r>
        <w:t xml:space="preserve"> </w:t>
      </w:r>
      <w:r>
        <w:t xml:space="preserve">25,331 dermoscopic JPEG images</w:t>
      </w:r>
    </w:p>
    <w:p>
      <w:pPr>
        <w:pStyle w:val="Compact"/>
        <w:numPr>
          <w:ilvl w:val="0"/>
          <w:numId w:val="1001"/>
        </w:numPr>
      </w:pPr>
      <w:r>
        <w:rPr>
          <w:b/>
          <w:bCs/>
        </w:rPr>
        <w:t xml:space="preserve">Classes:</w:t>
      </w:r>
      <w:r>
        <w:t xml:space="preserve"> </w:t>
      </w:r>
      <w:r>
        <w:t xml:space="preserve">8 diagnostic categories (one-hot encoded in ground truth CSV)</w:t>
      </w:r>
    </w:p>
    <w:p>
      <w:pPr>
        <w:pStyle w:val="Compact"/>
        <w:numPr>
          <w:ilvl w:val="0"/>
          <w:numId w:val="1001"/>
        </w:numPr>
      </w:pPr>
      <w:r>
        <w:rPr>
          <w:b/>
          <w:bCs/>
        </w:rPr>
        <w:t xml:space="preserve">Supplementary files:</w:t>
      </w:r>
      <w:r>
        <w:t xml:space="preserve"> </w:t>
      </w:r>
      <w:r>
        <w:t xml:space="preserve">Ground truth labels CSV, patient metadata CSV</w:t>
      </w:r>
    </w:p>
    <w:bookmarkEnd w:id="21"/>
    <w:bookmarkStart w:id="22" w:name="class-distribution"/>
    <w:p>
      <w:pPr>
        <w:pStyle w:val="Heading3"/>
      </w:pPr>
      <w:r>
        <w:t xml:space="preserve">2.2 Class Distribution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Disease</w:t>
            </w:r>
          </w:p>
        </w:tc>
        <w:tc>
          <w:tcPr/>
          <w:p>
            <w:pPr>
              <w:pStyle w:val="Compact"/>
              <w:jc w:val="right"/>
            </w:pPr>
            <w:r>
              <w:t xml:space="preserve">Count</w:t>
            </w:r>
          </w:p>
        </w:tc>
        <w:tc>
          <w:tcPr/>
          <w:p>
            <w:pPr>
              <w:pStyle w:val="Compact"/>
              <w:jc w:val="center"/>
            </w:pPr>
            <w:r>
              <w:t xml:space="preserve">% of Dataset</w:t>
            </w:r>
          </w:p>
        </w:tc>
      </w:tr>
      <w:tr>
        <w:tc>
          <w:tcPr/>
          <w:p>
            <w:pPr>
              <w:pStyle w:val="Compact"/>
            </w:pPr>
            <w:r>
              <w:t xml:space="preserve">NV</w:t>
            </w:r>
          </w:p>
        </w:tc>
        <w:tc>
          <w:tcPr/>
          <w:p>
            <w:pPr>
              <w:pStyle w:val="Compact"/>
            </w:pPr>
            <w:r>
              <w:t xml:space="preserve">Melanocytic Nevus</w:t>
            </w:r>
          </w:p>
        </w:tc>
        <w:tc>
          <w:tcPr/>
          <w:p>
            <w:pPr>
              <w:pStyle w:val="Compact"/>
              <w:jc w:val="right"/>
            </w:pPr>
            <w:r>
              <w:t xml:space="preserve">12,875</w:t>
            </w:r>
          </w:p>
        </w:tc>
        <w:tc>
          <w:tcPr/>
          <w:p>
            <w:pPr>
              <w:pStyle w:val="Compact"/>
              <w:jc w:val="center"/>
            </w:pPr>
            <w:r>
              <w:t xml:space="preserve">50.8%</w:t>
            </w:r>
          </w:p>
        </w:tc>
      </w:tr>
      <w:tr>
        <w:tc>
          <w:tcPr/>
          <w:p>
            <w:pPr>
              <w:pStyle w:val="Compact"/>
            </w:pPr>
            <w:r>
              <w:t xml:space="preserve">MEL</w:t>
            </w:r>
          </w:p>
        </w:tc>
        <w:tc>
          <w:tcPr/>
          <w:p>
            <w:pPr>
              <w:pStyle w:val="Compact"/>
            </w:pPr>
            <w:r>
              <w:t xml:space="preserve">Melanoma</w:t>
            </w:r>
          </w:p>
        </w:tc>
        <w:tc>
          <w:tcPr/>
          <w:p>
            <w:pPr>
              <w:pStyle w:val="Compact"/>
              <w:jc w:val="right"/>
            </w:pPr>
            <w:r>
              <w:t xml:space="preserve">4,522</w:t>
            </w:r>
          </w:p>
        </w:tc>
        <w:tc>
          <w:tcPr/>
          <w:p>
            <w:pPr>
              <w:pStyle w:val="Compact"/>
              <w:jc w:val="center"/>
            </w:pPr>
            <w:r>
              <w:t xml:space="preserve">17.9%</w:t>
            </w:r>
          </w:p>
        </w:tc>
      </w:tr>
      <w:tr>
        <w:tc>
          <w:tcPr/>
          <w:p>
            <w:pPr>
              <w:pStyle w:val="Compact"/>
            </w:pPr>
            <w:r>
              <w:t xml:space="preserve">BCC</w:t>
            </w:r>
          </w:p>
        </w:tc>
        <w:tc>
          <w:tcPr/>
          <w:p>
            <w:pPr>
              <w:pStyle w:val="Compact"/>
            </w:pPr>
            <w:r>
              <w:t xml:space="preserve">Basal Cell Carcinoma</w:t>
            </w:r>
          </w:p>
        </w:tc>
        <w:tc>
          <w:tcPr/>
          <w:p>
            <w:pPr>
              <w:pStyle w:val="Compact"/>
              <w:jc w:val="right"/>
            </w:pPr>
            <w:r>
              <w:t xml:space="preserve">3,323</w:t>
            </w:r>
          </w:p>
        </w:tc>
        <w:tc>
          <w:tcPr/>
          <w:p>
            <w:pPr>
              <w:pStyle w:val="Compact"/>
              <w:jc w:val="center"/>
            </w:pPr>
            <w:r>
              <w:t xml:space="preserve">13.1%</w:t>
            </w:r>
          </w:p>
        </w:tc>
      </w:tr>
      <w:tr>
        <w:tc>
          <w:tcPr/>
          <w:p>
            <w:pPr>
              <w:pStyle w:val="Compact"/>
            </w:pPr>
            <w:r>
              <w:t xml:space="preserve">BKL</w:t>
            </w:r>
          </w:p>
        </w:tc>
        <w:tc>
          <w:tcPr/>
          <w:p>
            <w:pPr>
              <w:pStyle w:val="Compact"/>
            </w:pPr>
            <w:r>
              <w:t xml:space="preserve">Benign Keratosis</w:t>
            </w:r>
          </w:p>
        </w:tc>
        <w:tc>
          <w:tcPr/>
          <w:p>
            <w:pPr>
              <w:pStyle w:val="Compact"/>
              <w:jc w:val="right"/>
            </w:pPr>
            <w:r>
              <w:t xml:space="preserve">2,624</w:t>
            </w:r>
          </w:p>
        </w:tc>
        <w:tc>
          <w:tcPr/>
          <w:p>
            <w:pPr>
              <w:pStyle w:val="Compact"/>
              <w:jc w:val="center"/>
            </w:pPr>
            <w:r>
              <w:t xml:space="preserve">10.4%</w:t>
            </w:r>
          </w:p>
        </w:tc>
      </w:tr>
      <w:tr>
        <w:tc>
          <w:tcPr/>
          <w:p>
            <w:pPr>
              <w:pStyle w:val="Compact"/>
            </w:pPr>
            <w:r>
              <w:t xml:space="preserve">AKIEC</w:t>
            </w:r>
          </w:p>
        </w:tc>
        <w:tc>
          <w:tcPr/>
          <w:p>
            <w:pPr>
              <w:pStyle w:val="Compact"/>
            </w:pPr>
            <w:r>
              <w:t xml:space="preserve">Actinic Keratosis</w:t>
            </w:r>
          </w:p>
        </w:tc>
        <w:tc>
          <w:tcPr/>
          <w:p>
            <w:pPr>
              <w:pStyle w:val="Compact"/>
              <w:jc w:val="right"/>
            </w:pPr>
            <w:r>
              <w:t xml:space="preserve">867</w:t>
            </w:r>
          </w:p>
        </w:tc>
        <w:tc>
          <w:tcPr/>
          <w:p>
            <w:pPr>
              <w:pStyle w:val="Compact"/>
              <w:jc w:val="center"/>
            </w:pPr>
            <w:r>
              <w:t xml:space="preserve">3.4%</w:t>
            </w:r>
          </w:p>
        </w:tc>
      </w:tr>
      <w:tr>
        <w:tc>
          <w:tcPr/>
          <w:p>
            <w:pPr>
              <w:pStyle w:val="Compact"/>
            </w:pPr>
            <w:r>
              <w:t xml:space="preserve">SCC</w:t>
            </w:r>
          </w:p>
        </w:tc>
        <w:tc>
          <w:tcPr/>
          <w:p>
            <w:pPr>
              <w:pStyle w:val="Compact"/>
            </w:pPr>
            <w:r>
              <w:t xml:space="preserve">Squamous Cell Carcinoma</w:t>
            </w:r>
          </w:p>
        </w:tc>
        <w:tc>
          <w:tcPr/>
          <w:p>
            <w:pPr>
              <w:pStyle w:val="Compact"/>
              <w:jc w:val="right"/>
            </w:pPr>
            <w:r>
              <w:t xml:space="preserve">628</w:t>
            </w:r>
          </w:p>
        </w:tc>
        <w:tc>
          <w:tcPr/>
          <w:p>
            <w:pPr>
              <w:pStyle w:val="Compact"/>
              <w:jc w:val="center"/>
            </w:pPr>
            <w:r>
              <w:t xml:space="preserve">2.5%</w:t>
            </w:r>
          </w:p>
        </w:tc>
      </w:tr>
      <w:tr>
        <w:tc>
          <w:tcPr/>
          <w:p>
            <w:pPr>
              <w:pStyle w:val="Compact"/>
            </w:pPr>
            <w:r>
              <w:t xml:space="preserve">VASC</w:t>
            </w:r>
          </w:p>
        </w:tc>
        <w:tc>
          <w:tcPr/>
          <w:p>
            <w:pPr>
              <w:pStyle w:val="Compact"/>
            </w:pPr>
            <w:r>
              <w:t xml:space="preserve">Vascular Lesion</w:t>
            </w:r>
          </w:p>
        </w:tc>
        <w:tc>
          <w:tcPr/>
          <w:p>
            <w:pPr>
              <w:pStyle w:val="Compact"/>
              <w:jc w:val="right"/>
            </w:pPr>
            <w:r>
              <w:t xml:space="preserve">253</w:t>
            </w:r>
          </w:p>
        </w:tc>
        <w:tc>
          <w:tcPr/>
          <w:p>
            <w:pPr>
              <w:pStyle w:val="Compact"/>
              <w:jc w:val="center"/>
            </w:pPr>
            <w:r>
              <w:t xml:space="preserve">1.0%</w:t>
            </w:r>
          </w:p>
        </w:tc>
      </w:tr>
      <w:tr>
        <w:tc>
          <w:tcPr/>
          <w:p>
            <w:pPr>
              <w:pStyle w:val="Compact"/>
            </w:pPr>
            <w:r>
              <w:t xml:space="preserve">DF</w:t>
            </w:r>
          </w:p>
        </w:tc>
        <w:tc>
          <w:tcPr/>
          <w:p>
            <w:pPr>
              <w:pStyle w:val="Compact"/>
            </w:pPr>
            <w:r>
              <w:t xml:space="preserve">Dermatofibroma</w:t>
            </w:r>
          </w:p>
        </w:tc>
        <w:tc>
          <w:tcPr/>
          <w:p>
            <w:pPr>
              <w:pStyle w:val="Compact"/>
              <w:jc w:val="right"/>
            </w:pPr>
            <w:r>
              <w:t xml:space="preserve">239</w:t>
            </w:r>
          </w:p>
        </w:tc>
        <w:tc>
          <w:tcPr/>
          <w:p>
            <w:pPr>
              <w:pStyle w:val="Compact"/>
              <w:jc w:val="center"/>
            </w:pPr>
            <w:r>
              <w:t xml:space="preserve">0.9%</w:t>
            </w:r>
          </w:p>
        </w:tc>
      </w:tr>
    </w:tbl>
    <w:p>
      <w:pPr>
        <w:pStyle w:val="BodyText"/>
      </w:pPr>
      <w:r>
        <w:rPr>
          <w:b/>
          <w:bCs/>
        </w:rPr>
        <w:t xml:space="preserve">Key finding:</w:t>
      </w:r>
      <w:r>
        <w:t xml:space="preserve"> </w:t>
      </w:r>
      <w:r>
        <w:t xml:space="preserve">Severe class imbalance with a 54x ratio between the largest class (NV) and the smallest (DF). A naive classifier predicting NV for every image would achieve 50.8% accuracy, making accuracy alone a misleading metric.</w:t>
      </w:r>
    </w:p>
    <w:bookmarkEnd w:id="22"/>
    <w:bookmarkStart w:id="23" w:name="patient-metadata-analysis"/>
    <w:p>
      <w:pPr>
        <w:pStyle w:val="Heading3"/>
      </w:pPr>
      <w:r>
        <w:t xml:space="preserve">2.3 Patient Metadata Analysis</w:t>
      </w:r>
    </w:p>
    <w:p>
      <w:pPr>
        <w:pStyle w:val="Compact"/>
        <w:numPr>
          <w:ilvl w:val="0"/>
          <w:numId w:val="1002"/>
        </w:numPr>
      </w:pPr>
      <w:r>
        <w:rPr>
          <w:b/>
          <w:bCs/>
        </w:rPr>
        <w:t xml:space="preserve">Age:</w:t>
      </w:r>
      <w:r>
        <w:t xml:space="preserve"> </w:t>
      </w:r>
      <w:r>
        <w:t xml:space="preserve">Range 0-85 years, median ~50. Bell-shaped distribution peaking at 40-60. Older patients more frequent in BCC, AKIEC, SCC (cumulative UV exposure). Missing in 1.7% of records.</w:t>
      </w:r>
    </w:p>
    <w:p>
      <w:pPr>
        <w:pStyle w:val="Compact"/>
        <w:numPr>
          <w:ilvl w:val="0"/>
          <w:numId w:val="1002"/>
        </w:numPr>
      </w:pPr>
      <w:r>
        <w:rPr>
          <w:b/>
          <w:bCs/>
        </w:rPr>
        <w:t xml:space="preserve">Sex:</w:t>
      </w:r>
      <w:r>
        <w:t xml:space="preserve"> </w:t>
      </w:r>
      <w:r>
        <w:t xml:space="preserve">Roughly balanced (52.4% male, 46.0% female). DF shows a noticeable female skew; MEL and SCC are slightly male-skewed. Missing in 1.5% of records.</w:t>
      </w:r>
    </w:p>
    <w:p>
      <w:pPr>
        <w:pStyle w:val="Compact"/>
        <w:numPr>
          <w:ilvl w:val="0"/>
          <w:numId w:val="1002"/>
        </w:numPr>
      </w:pPr>
      <w:r>
        <w:rPr>
          <w:b/>
          <w:bCs/>
        </w:rPr>
        <w:t xml:space="preserve">Anatomical site:</w:t>
      </w:r>
      <w:r>
        <w:t xml:space="preserve"> </w:t>
      </w:r>
      <w:r>
        <w:t xml:space="preserve">Most common sites are anterior torso (6,915), lower extremity (4,990), and head/neck (4,587). VASC lesions are predominantly on head/neck and lower extremity; DF clusters on the lower extremity. Missing in 10.4% of records.</w:t>
      </w:r>
    </w:p>
    <w:bookmarkEnd w:id="23"/>
    <w:bookmarkStart w:id="24" w:name="image-characteristics"/>
    <w:p>
      <w:pPr>
        <w:pStyle w:val="Heading3"/>
      </w:pPr>
      <w:r>
        <w:t xml:space="preserve">2.4 Image Characteristics</w:t>
      </w:r>
    </w:p>
    <w:p>
      <w:pPr>
        <w:pStyle w:val="Compact"/>
        <w:numPr>
          <w:ilvl w:val="0"/>
          <w:numId w:val="1003"/>
        </w:numPr>
      </w:pPr>
      <w:r>
        <w:rPr>
          <w:b/>
          <w:bCs/>
        </w:rPr>
        <w:t xml:space="preserve">Dimensions:</w:t>
      </w:r>
      <w:r>
        <w:t xml:space="preserve"> </w:t>
      </w:r>
      <w:r>
        <w:t xml:space="preserve">Non-uniform, ranging from 600-1024 pixels wide and 450-1024 pixels tall (mean ~861x774). Resizing is mandatory.</w:t>
      </w:r>
    </w:p>
    <w:p>
      <w:pPr>
        <w:pStyle w:val="Compact"/>
        <w:numPr>
          <w:ilvl w:val="0"/>
          <w:numId w:val="1003"/>
        </w:numPr>
      </w:pPr>
      <w:r>
        <w:rPr>
          <w:b/>
          <w:bCs/>
        </w:rPr>
        <w:t xml:space="preserve">RGB intensity:</w:t>
      </w:r>
      <w:r>
        <w:t xml:space="preserve"> </w:t>
      </w:r>
      <w:r>
        <w:t xml:space="preserve">VASC shows the highest red-channel intensity (vascular lesions appear reddish); MEL tends toward darker overall intensity; NV and BKL show higher brightness.</w:t>
      </w:r>
    </w:p>
    <w:bookmarkEnd w:id="24"/>
    <w:bookmarkStart w:id="25" w:name="visualizations-completed"/>
    <w:p>
      <w:pPr>
        <w:pStyle w:val="Heading3"/>
      </w:pPr>
      <w:r>
        <w:t xml:space="preserve">2.5 Visualizations Completed</w:t>
      </w:r>
    </w:p>
    <w:p>
      <w:pPr>
        <w:pStyle w:val="Compact"/>
        <w:numPr>
          <w:ilvl w:val="0"/>
          <w:numId w:val="1004"/>
        </w:numPr>
      </w:pPr>
      <w:r>
        <w:t xml:space="preserve">Class distribution bar charts and pie charts</w:t>
      </w:r>
    </w:p>
    <w:p>
      <w:pPr>
        <w:pStyle w:val="Compact"/>
        <w:numPr>
          <w:ilvl w:val="0"/>
          <w:numId w:val="1004"/>
        </w:numPr>
      </w:pPr>
      <w:r>
        <w:t xml:space="preserve">Sample images for each class (2-4 per class)</w:t>
      </w:r>
    </w:p>
    <w:p>
      <w:pPr>
        <w:pStyle w:val="Compact"/>
        <w:numPr>
          <w:ilvl w:val="0"/>
          <w:numId w:val="1004"/>
        </w:numPr>
      </w:pPr>
      <w:r>
        <w:t xml:space="preserve">Age distribution histograms and per-class boxplots</w:t>
      </w:r>
    </w:p>
    <w:p>
      <w:pPr>
        <w:pStyle w:val="Compact"/>
        <w:numPr>
          <w:ilvl w:val="0"/>
          <w:numId w:val="1004"/>
        </w:numPr>
      </w:pPr>
      <w:r>
        <w:t xml:space="preserve">Sex distribution bar charts per class</w:t>
      </w:r>
    </w:p>
    <w:p>
      <w:pPr>
        <w:pStyle w:val="Compact"/>
        <w:numPr>
          <w:ilvl w:val="0"/>
          <w:numId w:val="1004"/>
        </w:numPr>
      </w:pPr>
      <w:r>
        <w:t xml:space="preserve">Anatomical site frequency charts and heatmap</w:t>
      </w:r>
    </w:p>
    <w:p>
      <w:pPr>
        <w:pStyle w:val="Compact"/>
        <w:numPr>
          <w:ilvl w:val="0"/>
          <w:numId w:val="1004"/>
        </w:numPr>
      </w:pPr>
      <w:r>
        <w:t xml:space="preserve">Image dimension histograms (width, height, aspect ratio)</w:t>
      </w:r>
    </w:p>
    <w:p>
      <w:pPr>
        <w:pStyle w:val="Compact"/>
        <w:numPr>
          <w:ilvl w:val="0"/>
          <w:numId w:val="1004"/>
        </w:numPr>
      </w:pPr>
      <w:r>
        <w:t xml:space="preserve">RGB mean intensity per class</w:t>
      </w:r>
    </w:p>
    <w:p>
      <w:pPr>
        <w:pStyle w:val="Compact"/>
        <w:numPr>
          <w:ilvl w:val="0"/>
          <w:numId w:val="1004"/>
        </w:numPr>
      </w:pPr>
      <w:r>
        <w:t xml:space="preserve">Augmentation effect visualizations (side-by-side comparisons)</w:t>
      </w:r>
    </w:p>
    <w:p>
      <w:r>
        <w:pict>
          <v:rect style="width:0;height:1.5pt" o:hralign="center" o:hrstd="t" o:hr="t"/>
        </w:pict>
      </w:r>
    </w:p>
    <w:bookmarkEnd w:id="25"/>
    <w:bookmarkEnd w:id="26"/>
    <w:bookmarkStart w:id="32" w:name="preprocessing-completed"/>
    <w:p>
      <w:pPr>
        <w:pStyle w:val="Heading2"/>
      </w:pPr>
      <w:r>
        <w:t xml:space="preserve">3. Preprocessing Completed</w:t>
      </w:r>
    </w:p>
    <w:bookmarkStart w:id="27" w:name="data-splitting"/>
    <w:p>
      <w:pPr>
        <w:pStyle w:val="Heading3"/>
      </w:pPr>
      <w:r>
        <w:t xml:space="preserve">3.1 Data Splitting</w:t>
      </w:r>
    </w:p>
    <w:p>
      <w:pPr>
        <w:pStyle w:val="FirstParagraph"/>
      </w:pPr>
      <w:r>
        <w:t xml:space="preserve">We performed a stratified 80/10/10 train/validation/test split using scikit-learn’s</w:t>
      </w:r>
      <w:r>
        <w:t xml:space="preserve"> </w:t>
      </w:r>
      <w:r>
        <w:rPr>
          <w:rStyle w:val="VerbatimChar"/>
        </w:rPr>
        <w:t xml:space="preserve">train_test_split</w:t>
      </w:r>
      <w:r>
        <w:t xml:space="preserve"> </w:t>
      </w:r>
      <w:r>
        <w:t xml:space="preserve">with a fixed random seed (42) for reproducibility. Stratification ensures all 8 classes are proportionally represented in every split, which is critical for minority classes like DF (239 total samples) and VASC (253 total samples).</w:t>
      </w:r>
    </w:p>
    <w:p>
      <w:pPr>
        <w:pStyle w:val="Compact"/>
        <w:numPr>
          <w:ilvl w:val="0"/>
          <w:numId w:val="1005"/>
        </w:numPr>
      </w:pPr>
      <w:r>
        <w:rPr>
          <w:b/>
          <w:bCs/>
        </w:rPr>
        <w:t xml:space="preserve">Training set:</w:t>
      </w:r>
      <w:r>
        <w:t xml:space="preserve"> </w:t>
      </w:r>
      <w:r>
        <w:t xml:space="preserve">20,264 samples (80%)</w:t>
      </w:r>
    </w:p>
    <w:p>
      <w:pPr>
        <w:pStyle w:val="Compact"/>
        <w:numPr>
          <w:ilvl w:val="0"/>
          <w:numId w:val="1005"/>
        </w:numPr>
      </w:pPr>
      <w:r>
        <w:rPr>
          <w:b/>
          <w:bCs/>
        </w:rPr>
        <w:t xml:space="preserve">Validation set:</w:t>
      </w:r>
      <w:r>
        <w:t xml:space="preserve"> </w:t>
      </w:r>
      <w:r>
        <w:t xml:space="preserve">2,534 samples (10%)</w:t>
      </w:r>
    </w:p>
    <w:p>
      <w:pPr>
        <w:pStyle w:val="Compact"/>
        <w:numPr>
          <w:ilvl w:val="0"/>
          <w:numId w:val="1005"/>
        </w:numPr>
      </w:pPr>
      <w:r>
        <w:rPr>
          <w:b/>
          <w:bCs/>
        </w:rPr>
        <w:t xml:space="preserve">Test set:</w:t>
      </w:r>
      <w:r>
        <w:t xml:space="preserve"> </w:t>
      </w:r>
      <w:r>
        <w:t xml:space="preserve">2,534 samples (10%)</w:t>
      </w:r>
    </w:p>
    <w:bookmarkEnd w:id="27"/>
    <w:bookmarkStart w:id="28" w:name="label-preparation"/>
    <w:p>
      <w:pPr>
        <w:pStyle w:val="Heading3"/>
      </w:pPr>
      <w:r>
        <w:t xml:space="preserve">3.2 Label Preparation</w:t>
      </w:r>
    </w:p>
    <w:p>
      <w:pPr>
        <w:pStyle w:val="Compact"/>
        <w:numPr>
          <w:ilvl w:val="0"/>
          <w:numId w:val="1006"/>
        </w:numPr>
      </w:pPr>
      <w:r>
        <w:t xml:space="preserve">Dropped the</w:t>
      </w:r>
      <w:r>
        <w:t xml:space="preserve"> </w:t>
      </w:r>
      <w:r>
        <w:rPr>
          <w:rStyle w:val="VerbatimChar"/>
        </w:rPr>
        <w:t xml:space="preserve">UNK</w:t>
      </w:r>
      <w:r>
        <w:t xml:space="preserve"> </w:t>
      </w:r>
      <w:r>
        <w:t xml:space="preserve">(unknown) column from the ground truth CSV</w:t>
      </w:r>
    </w:p>
    <w:p>
      <w:pPr>
        <w:pStyle w:val="Compact"/>
        <w:numPr>
          <w:ilvl w:val="0"/>
          <w:numId w:val="1006"/>
        </w:numPr>
      </w:pPr>
      <w:r>
        <w:t xml:space="preserve">Renamed</w:t>
      </w:r>
      <w:r>
        <w:t xml:space="preserve"> </w:t>
      </w:r>
      <w:r>
        <w:rPr>
          <w:rStyle w:val="VerbatimChar"/>
        </w:rPr>
        <w:t xml:space="preserve">AK</w:t>
      </w:r>
      <w:r>
        <w:t xml:space="preserve"> </w:t>
      </w:r>
      <w:r>
        <w:t xml:space="preserve">to</w:t>
      </w:r>
      <w:r>
        <w:t xml:space="preserve"> </w:t>
      </w:r>
      <w:r>
        <w:rPr>
          <w:rStyle w:val="VerbatimChar"/>
        </w:rPr>
        <w:t xml:space="preserve">AKIEC</w:t>
      </w:r>
      <w:r>
        <w:t xml:space="preserve"> </w:t>
      </w:r>
      <w:r>
        <w:t xml:space="preserve">to match the project’s 8-class convention</w:t>
      </w:r>
    </w:p>
    <w:p>
      <w:pPr>
        <w:pStyle w:val="Compact"/>
        <w:numPr>
          <w:ilvl w:val="0"/>
          <w:numId w:val="1006"/>
        </w:numPr>
      </w:pPr>
      <w:r>
        <w:t xml:space="preserve">Converted one-hot encoded labels to single integer class indices for use with PyTorch’s</w:t>
      </w:r>
      <w:r>
        <w:t xml:space="preserve"> </w:t>
      </w:r>
      <w:r>
        <w:rPr>
          <w:rStyle w:val="VerbatimChar"/>
        </w:rPr>
        <w:t xml:space="preserve">CrossEntropyLoss</w:t>
      </w:r>
    </w:p>
    <w:bookmarkEnd w:id="28"/>
    <w:bookmarkStart w:id="29" w:name="image-preprocessing"/>
    <w:p>
      <w:pPr>
        <w:pStyle w:val="Heading3"/>
      </w:pPr>
      <w:r>
        <w:t xml:space="preserve">3.3 Image Preprocessing</w:t>
      </w:r>
    </w:p>
    <w:p>
      <w:pPr>
        <w:pStyle w:val="Compact"/>
        <w:numPr>
          <w:ilvl w:val="0"/>
          <w:numId w:val="1007"/>
        </w:numPr>
      </w:pPr>
      <w:r>
        <w:rPr>
          <w:b/>
          <w:bCs/>
        </w:rPr>
        <w:t xml:space="preserve">Resize:</w:t>
      </w:r>
      <w:r>
        <w:t xml:space="preserve"> </w:t>
      </w:r>
      <w:r>
        <w:t xml:space="preserve">All images resized to 300x300 pixels (EfficientNet-B3’s native resolution)</w:t>
      </w:r>
    </w:p>
    <w:p>
      <w:pPr>
        <w:pStyle w:val="Compact"/>
        <w:numPr>
          <w:ilvl w:val="0"/>
          <w:numId w:val="1007"/>
        </w:numPr>
      </w:pPr>
      <w:r>
        <w:rPr>
          <w:b/>
          <w:bCs/>
        </w:rPr>
        <w:t xml:space="preserve">Normalization:</w:t>
      </w:r>
      <w:r>
        <w:t xml:space="preserve"> </w:t>
      </w:r>
      <w:r>
        <w:t xml:space="preserve">ImageNet mean=[0.485, 0.456, 0.406] and std=[0.229, 0.224, 0.225], matching the pretrained backbone’s expected input distribution</w:t>
      </w:r>
    </w:p>
    <w:bookmarkEnd w:id="29"/>
    <w:bookmarkStart w:id="30" w:name="data-augmentation-training-set-only"/>
    <w:p>
      <w:pPr>
        <w:pStyle w:val="Heading3"/>
      </w:pPr>
      <w:r>
        <w:t xml:space="preserve">3.4 Data Augmentation (Training Set Only)</w:t>
      </w:r>
    </w:p>
    <w:p>
      <w:pPr>
        <w:pStyle w:val="FirstParagraph"/>
      </w:pPr>
      <w:r>
        <w:t xml:space="preserve">We implemented a comprehensive augmentation pipeline using the Albumentations library:</w:t>
      </w:r>
    </w:p>
    <w:tbl>
      <w:tblPr>
        <w:tblStyle w:val="Table"/>
        <w:tblW w:type="pct" w:w="5000"/>
        <w:tblLayout w:type="fixed"/>
        <w:tblLook w:firstRow="1" w:lastRow="0" w:firstColumn="0" w:lastColumn="0" w:noHBand="0" w:noVBand="0" w:val="0020"/>
      </w:tblPr>
      <w:tblGrid>
        <w:gridCol w:w="2562"/>
        <w:gridCol w:w="3261"/>
        <w:gridCol w:w="2096"/>
      </w:tblGrid>
      <w:tr>
        <w:trPr>
          <w:tblHeader w:val="on"/>
        </w:trPr>
        <w:tc>
          <w:tcPr/>
          <w:p>
            <w:pPr>
              <w:pStyle w:val="Compact"/>
            </w:pPr>
            <w:r>
              <w:t xml:space="preserve">Transform</w:t>
            </w:r>
          </w:p>
        </w:tc>
        <w:tc>
          <w:tcPr/>
          <w:p>
            <w:pPr>
              <w:pStyle w:val="Compact"/>
            </w:pPr>
            <w:r>
              <w:t xml:space="preserve">Configuration</w:t>
            </w:r>
          </w:p>
        </w:tc>
        <w:tc>
          <w:tcPr/>
          <w:p>
            <w:pPr>
              <w:pStyle w:val="Compact"/>
            </w:pPr>
            <w:r>
              <w:t xml:space="preserve">Purpose</w:t>
            </w:r>
          </w:p>
        </w:tc>
      </w:tr>
      <w:tr>
        <w:tc>
          <w:tcPr/>
          <w:p>
            <w:pPr>
              <w:pStyle w:val="Compact"/>
            </w:pPr>
            <w:r>
              <w:t xml:space="preserve">Horizontal flip</w:t>
            </w:r>
          </w:p>
        </w:tc>
        <w:tc>
          <w:tcPr/>
          <w:p>
            <w:pPr>
              <w:pStyle w:val="Compact"/>
            </w:pPr>
            <w:r>
              <w:t xml:space="preserve">p=0.5</w:t>
            </w:r>
          </w:p>
        </w:tc>
        <w:tc>
          <w:tcPr/>
          <w:p>
            <w:pPr>
              <w:pStyle w:val="Compact"/>
            </w:pPr>
            <w:r>
              <w:t xml:space="preserve">Lesions have no inherent left/right orientation</w:t>
            </w:r>
          </w:p>
        </w:tc>
      </w:tr>
      <w:tr>
        <w:tc>
          <w:tcPr/>
          <w:p>
            <w:pPr>
              <w:pStyle w:val="Compact"/>
            </w:pPr>
            <w:r>
              <w:t xml:space="preserve">Vertical flip</w:t>
            </w:r>
          </w:p>
        </w:tc>
        <w:tc>
          <w:tcPr/>
          <w:p>
            <w:pPr>
              <w:pStyle w:val="Compact"/>
            </w:pPr>
            <w:r>
              <w:t xml:space="preserve">p=0.5</w:t>
            </w:r>
          </w:p>
        </w:tc>
        <w:tc>
          <w:tcPr/>
          <w:p>
            <w:pPr>
              <w:pStyle w:val="Compact"/>
            </w:pPr>
            <w:r>
              <w:t xml:space="preserve">Dermoscopic images have no fixed orientation</w:t>
            </w:r>
          </w:p>
        </w:tc>
      </w:tr>
      <w:tr>
        <w:tc>
          <w:tcPr/>
          <w:p>
            <w:pPr>
              <w:pStyle w:val="Compact"/>
            </w:pPr>
            <w:r>
              <w:t xml:space="preserve">Random 90-degree rotation</w:t>
            </w:r>
          </w:p>
        </w:tc>
        <w:tc>
          <w:tcPr/>
          <w:p>
            <w:pPr>
              <w:pStyle w:val="Compact"/>
            </w:pPr>
            <w:r>
              <w:t xml:space="preserve">p=0.5</w:t>
            </w:r>
          </w:p>
        </w:tc>
        <w:tc>
          <w:tcPr/>
          <w:p>
            <w:pPr>
              <w:pStyle w:val="Compact"/>
            </w:pPr>
            <w:r>
              <w:t xml:space="preserve">Rotation invariance</w:t>
            </w:r>
          </w:p>
        </w:tc>
      </w:tr>
      <w:tr>
        <w:tc>
          <w:tcPr/>
          <w:p>
            <w:pPr>
              <w:pStyle w:val="Compact"/>
            </w:pPr>
            <w:r>
              <w:t xml:space="preserve">Affine transformation</w:t>
            </w:r>
          </w:p>
        </w:tc>
        <w:tc>
          <w:tcPr/>
          <w:p>
            <w:pPr>
              <w:pStyle w:val="Compact"/>
            </w:pPr>
            <w:r>
              <w:t xml:space="preserve">translate +/-10%, scale 0.85-1.15x, rotate +/-30 degrees, p=0.5</w:t>
            </w:r>
          </w:p>
        </w:tc>
        <w:tc>
          <w:tcPr/>
          <w:p>
            <w:pPr>
              <w:pStyle w:val="Compact"/>
            </w:pPr>
            <w:r>
              <w:t xml:space="preserve">Scale and position invariance</w:t>
            </w:r>
          </w:p>
        </w:tc>
      </w:tr>
      <w:tr>
        <w:tc>
          <w:tcPr/>
          <w:p>
            <w:pPr>
              <w:pStyle w:val="Compact"/>
            </w:pPr>
            <w:r>
              <w:t xml:space="preserve">Color jitter / HueSaturationValue</w:t>
            </w:r>
          </w:p>
        </w:tc>
        <w:tc>
          <w:tcPr/>
          <w:p>
            <w:pPr>
              <w:pStyle w:val="Compact"/>
            </w:pPr>
            <w:r>
              <w:t xml:space="preserve">One of two, p=0.5</w:t>
            </w:r>
          </w:p>
        </w:tc>
        <w:tc>
          <w:tcPr/>
          <w:p>
            <w:pPr>
              <w:pStyle w:val="Compact"/>
            </w:pPr>
            <w:r>
              <w:t xml:space="preserve">Simulate lighting and device variation</w:t>
            </w:r>
          </w:p>
        </w:tc>
      </w:tr>
      <w:tr>
        <w:tc>
          <w:tcPr/>
          <w:p>
            <w:pPr>
              <w:pStyle w:val="Compact"/>
            </w:pPr>
            <w:r>
              <w:t xml:space="preserve">CoarseDropout</w:t>
            </w:r>
          </w:p>
        </w:tc>
        <w:tc>
          <w:tcPr/>
          <w:p>
            <w:pPr>
              <w:pStyle w:val="Compact"/>
            </w:pPr>
            <w:r>
              <w:t xml:space="preserve">4-8 holes, 8-16px, p=0.3</w:t>
            </w:r>
          </w:p>
        </w:tc>
        <w:tc>
          <w:tcPr/>
          <w:p>
            <w:pPr>
              <w:pStyle w:val="Compact"/>
            </w:pPr>
            <w:r>
              <w:t xml:space="preserve">Occlusion robustness (simulates hair, rulers)</w:t>
            </w:r>
          </w:p>
        </w:tc>
      </w:tr>
    </w:tbl>
    <w:p>
      <w:pPr>
        <w:pStyle w:val="BodyText"/>
      </w:pPr>
      <w:r>
        <w:t xml:space="preserve">Validation and test sets use only deterministic resize and normalization (no augmentation).</w:t>
      </w:r>
    </w:p>
    <w:bookmarkEnd w:id="30"/>
    <w:bookmarkStart w:id="31" w:name="class-imbalance-handling"/>
    <w:p>
      <w:pPr>
        <w:pStyle w:val="Heading3"/>
      </w:pPr>
      <w:r>
        <w:t xml:space="preserve">3.5 Class Imbalance Handling</w:t>
      </w:r>
    </w:p>
    <w:p>
      <w:pPr>
        <w:pStyle w:val="FirstParagraph"/>
      </w:pPr>
      <w:r>
        <w:t xml:space="preserve">We explored three strategies across our training runs:</w:t>
      </w:r>
    </w:p>
    <w:p>
      <w:pPr>
        <w:pStyle w:val="Compact"/>
        <w:numPr>
          <w:ilvl w:val="0"/>
          <w:numId w:val="1008"/>
        </w:numPr>
      </w:pPr>
      <w:r>
        <w:rPr>
          <w:b/>
          <w:bCs/>
        </w:rPr>
        <w:t xml:space="preserve">Weighted cross-entropy loss</w:t>
      </w:r>
      <w:r>
        <w:t xml:space="preserve"> </w:t>
      </w:r>
      <w:r>
        <w:t xml:space="preserve">(Run 1): Inverse-frequency class weights passed to</w:t>
      </w:r>
      <w:r>
        <w:t xml:space="preserve"> </w:t>
      </w:r>
      <w:r>
        <w:rPr>
          <w:rStyle w:val="VerbatimChar"/>
        </w:rPr>
        <w:t xml:space="preserve">nn.CrossEntropyLoss</w:t>
      </w:r>
    </w:p>
    <w:p>
      <w:pPr>
        <w:pStyle w:val="Compact"/>
        <w:numPr>
          <w:ilvl w:val="0"/>
          <w:numId w:val="1008"/>
        </w:numPr>
      </w:pPr>
      <w:r>
        <w:rPr>
          <w:b/>
          <w:bCs/>
        </w:rPr>
        <w:t xml:space="preserve">Focal loss + class weights</w:t>
      </w:r>
      <w:r>
        <w:t xml:space="preserve"> </w:t>
      </w:r>
      <w:r>
        <w:t xml:space="preserve">(Run 2): Focal loss (gamma=2.0) combined with inverse-frequency weights</w:t>
      </w:r>
    </w:p>
    <w:p>
      <w:pPr>
        <w:pStyle w:val="Compact"/>
        <w:numPr>
          <w:ilvl w:val="0"/>
          <w:numId w:val="1008"/>
        </w:numPr>
      </w:pPr>
      <w:r>
        <w:rPr>
          <w:b/>
          <w:bCs/>
        </w:rPr>
        <w:t xml:space="preserve">Focal loss only</w:t>
      </w:r>
      <w:r>
        <w:t xml:space="preserve"> </w:t>
      </w:r>
      <w:r>
        <w:t xml:space="preserve">(Run 3): Focal loss (gamma=2.0) without class weights</w:t>
      </w:r>
    </w:p>
    <w:p>
      <w:pPr>
        <w:pStyle w:val="FirstParagraph"/>
      </w:pPr>
      <w:r>
        <w:t xml:space="preserve">We found that focal loss alone (strategy 3) achieved the best balance between common and rare class performance (see Section 4).</w:t>
      </w:r>
    </w:p>
    <w:p>
      <w:r>
        <w:pict>
          <v:rect style="width:0;height:1.5pt" o:hralign="center" o:hrstd="t" o:hr="t"/>
        </w:pict>
      </w:r>
    </w:p>
    <w:bookmarkEnd w:id="31"/>
    <w:bookmarkEnd w:id="32"/>
    <w:bookmarkStart w:id="41" w:name="current-progress"/>
    <w:p>
      <w:pPr>
        <w:pStyle w:val="Heading2"/>
      </w:pPr>
      <w:r>
        <w:t xml:space="preserve">4. Current Progress</w:t>
      </w:r>
    </w:p>
    <w:bookmarkStart w:id="33" w:name="completed-components"/>
    <w:p>
      <w:pPr>
        <w:pStyle w:val="Heading3"/>
      </w:pPr>
      <w:r>
        <w:t xml:space="preserve">4.1 Completed Components</w:t>
      </w:r>
    </w:p>
    <w:p>
      <w:pPr>
        <w:pStyle w:val="Compact"/>
        <w:numPr>
          <w:ilvl w:val="0"/>
          <w:numId w:val="1009"/>
        </w:numPr>
      </w:pPr>
      <w:r>
        <w:rPr>
          <w:b/>
          <w:bCs/>
        </w:rPr>
        <w:t xml:space="preserve">Data pipeline:</w:t>
      </w:r>
      <w:r>
        <w:t xml:space="preserve"> </w:t>
      </w:r>
      <w:r>
        <w:t xml:space="preserve">Custom PyTorch</w:t>
      </w:r>
      <w:r>
        <w:t xml:space="preserve"> </w:t>
      </w:r>
      <w:r>
        <w:rPr>
          <w:rStyle w:val="VerbatimChar"/>
        </w:rPr>
        <w:t xml:space="preserve">ISICDataset</w:t>
      </w:r>
      <w:r>
        <w:t xml:space="preserve"> </w:t>
      </w:r>
      <w:r>
        <w:t xml:space="preserve">class with augmentation support, stratified splits, and class weight computation</w:t>
      </w:r>
    </w:p>
    <w:p>
      <w:pPr>
        <w:pStyle w:val="Compact"/>
        <w:numPr>
          <w:ilvl w:val="0"/>
          <w:numId w:val="1009"/>
        </w:numPr>
      </w:pPr>
      <w:r>
        <w:rPr>
          <w:b/>
          <w:bCs/>
        </w:rPr>
        <w:t xml:space="preserve">EDA notebooks:</w:t>
      </w:r>
      <w:r>
        <w:t xml:space="preserve"> </w:t>
      </w:r>
      <w:r>
        <w:t xml:space="preserve">Two comprehensive EDA notebooks analyzing class distribution, metadata, image characteristics, and augmentation effects</w:t>
      </w:r>
    </w:p>
    <w:p>
      <w:pPr>
        <w:pStyle w:val="Compact"/>
        <w:numPr>
          <w:ilvl w:val="0"/>
          <w:numId w:val="1009"/>
        </w:numPr>
      </w:pPr>
      <w:r>
        <w:rPr>
          <w:b/>
          <w:bCs/>
        </w:rPr>
        <w:t xml:space="preserve">Model implementations:</w:t>
      </w:r>
    </w:p>
    <w:p>
      <w:pPr>
        <w:pStyle w:val="Compact"/>
        <w:numPr>
          <w:ilvl w:val="1"/>
          <w:numId w:val="1010"/>
        </w:numPr>
      </w:pPr>
      <w:r>
        <w:t xml:space="preserve">EfficientNet-B3 with transfer learning (pretrained ImageNet weights, custom classification head, backbone freeze/unfreeze warmup strategy)</w:t>
      </w:r>
    </w:p>
    <w:p>
      <w:pPr>
        <w:pStyle w:val="Compact"/>
        <w:numPr>
          <w:ilvl w:val="1"/>
          <w:numId w:val="1010"/>
        </w:numPr>
      </w:pPr>
      <w:r>
        <w:t xml:space="preserve">Custom 4-layer CNN baseline (Conv-BN-ReLU-MaxPool blocks, ~500K parameters)</w:t>
      </w:r>
    </w:p>
    <w:p>
      <w:pPr>
        <w:pStyle w:val="Compact"/>
        <w:numPr>
          <w:ilvl w:val="0"/>
          <w:numId w:val="1009"/>
        </w:numPr>
      </w:pPr>
      <w:r>
        <w:rPr>
          <w:b/>
          <w:bCs/>
        </w:rPr>
        <w:t xml:space="preserve">Training pipeline:</w:t>
      </w:r>
      <w:r>
        <w:t xml:space="preserve"> </w:t>
      </w:r>
      <w:r>
        <w:t xml:space="preserve">Configurable training loop with focal loss, cosine annealing LR scheduler, early stopping, and Weights &amp; Biases logging</w:t>
      </w:r>
    </w:p>
    <w:p>
      <w:pPr>
        <w:pStyle w:val="Compact"/>
        <w:numPr>
          <w:ilvl w:val="0"/>
          <w:numId w:val="1009"/>
        </w:numPr>
      </w:pPr>
      <w:r>
        <w:rPr>
          <w:b/>
          <w:bCs/>
        </w:rPr>
        <w:t xml:space="preserve">Evaluation pipeline:</w:t>
      </w:r>
      <w:r>
        <w:t xml:space="preserve"> </w:t>
      </w:r>
      <w:r>
        <w:t xml:space="preserve">Balanced accuracy, weighted F1, per-class precision/recall, confusion matrix visualization</w:t>
      </w:r>
    </w:p>
    <w:p>
      <w:pPr>
        <w:pStyle w:val="Compact"/>
        <w:numPr>
          <w:ilvl w:val="0"/>
          <w:numId w:val="1009"/>
        </w:numPr>
      </w:pPr>
      <w:r>
        <w:rPr>
          <w:b/>
          <w:bCs/>
        </w:rPr>
        <w:t xml:space="preserve">Cloud training:</w:t>
      </w:r>
      <w:r>
        <w:t xml:space="preserve"> </w:t>
      </w:r>
      <w:r>
        <w:t xml:space="preserve">Google Colab notebook with Kaggle dataset download, Google Drive checkpoint persistence, and test-time augmentation evaluation</w:t>
      </w:r>
    </w:p>
    <w:p>
      <w:pPr>
        <w:pStyle w:val="Compact"/>
        <w:numPr>
          <w:ilvl w:val="0"/>
          <w:numId w:val="1009"/>
        </w:numPr>
      </w:pPr>
      <w:r>
        <w:rPr>
          <w:b/>
          <w:bCs/>
        </w:rPr>
        <w:t xml:space="preserve">Grad-CAM:</w:t>
      </w:r>
      <w:r>
        <w:t xml:space="preserve"> </w:t>
      </w:r>
      <w:r>
        <w:t xml:space="preserve">Implementation ready for model interpretability visualization</w:t>
      </w:r>
    </w:p>
    <w:p>
      <w:pPr>
        <w:pStyle w:val="Compact"/>
        <w:numPr>
          <w:ilvl w:val="0"/>
          <w:numId w:val="1009"/>
        </w:numPr>
      </w:pPr>
      <w:r>
        <w:rPr>
          <w:b/>
          <w:bCs/>
        </w:rPr>
        <w:t xml:space="preserve">Gradio web app:</w:t>
      </w:r>
      <w:r>
        <w:t xml:space="preserve"> </w:t>
      </w:r>
      <w:r>
        <w:t xml:space="preserve">Stub for live inference demo</w:t>
      </w:r>
    </w:p>
    <w:bookmarkEnd w:id="33"/>
    <w:bookmarkStart w:id="38" w:name="training-experiments-and-results"/>
    <w:p>
      <w:pPr>
        <w:pStyle w:val="Heading3"/>
      </w:pPr>
      <w:r>
        <w:t xml:space="preserve">4.2 Training Experiments and Results</w:t>
      </w:r>
    </w:p>
    <w:p>
      <w:pPr>
        <w:pStyle w:val="FirstParagraph"/>
      </w:pPr>
      <w:r>
        <w:t xml:space="preserve">We conducted 4 training runs, systematically improving performance:</w:t>
      </w:r>
    </w:p>
    <w:bookmarkStart w:id="34" w:name="Xb5b1909fd0366e378775e12a96eca3e77ab1bbf"/>
    <w:p>
      <w:pPr>
        <w:pStyle w:val="Heading4"/>
      </w:pPr>
      <w:r>
        <w:t xml:space="preserve">Run 1: EfficientNet-B3 Baseline (W&amp;B: splendid-cloud-3)</w:t>
      </w:r>
    </w:p>
    <w:p>
      <w:pPr>
        <w:pStyle w:val="Compact"/>
        <w:numPr>
          <w:ilvl w:val="0"/>
          <w:numId w:val="1011"/>
        </w:numPr>
      </w:pPr>
      <w:r>
        <w:rPr>
          <w:b/>
          <w:bCs/>
        </w:rPr>
        <w:t xml:space="preserve">Config:</w:t>
      </w:r>
      <w:r>
        <w:t xml:space="preserve"> </w:t>
      </w:r>
      <w:r>
        <w:t xml:space="preserve">Weighted cross-entropy loss, 224px images, lr=0.0001</w:t>
      </w:r>
    </w:p>
    <w:p>
      <w:pPr>
        <w:pStyle w:val="Compact"/>
        <w:numPr>
          <w:ilvl w:val="0"/>
          <w:numId w:val="1011"/>
        </w:numPr>
      </w:pPr>
      <w:r>
        <w:rPr>
          <w:b/>
          <w:bCs/>
        </w:rPr>
        <w:t xml:space="preserve">Early stopped:</w:t>
      </w:r>
      <w:r>
        <w:t xml:space="preserve"> </w:t>
      </w:r>
      <w:r>
        <w:t xml:space="preserve">Epoch 18/50</w:t>
      </w:r>
    </w:p>
    <w:p>
      <w:pPr>
        <w:pStyle w:val="Compact"/>
        <w:numPr>
          <w:ilvl w:val="0"/>
          <w:numId w:val="1011"/>
        </w:numPr>
      </w:pPr>
      <w:r>
        <w:rPr>
          <w:b/>
          <w:bCs/>
        </w:rPr>
        <w:t xml:space="preserve">Test results:</w:t>
      </w:r>
      <w:r>
        <w:t xml:space="preserve"> </w:t>
      </w:r>
      <w:r>
        <w:t xml:space="preserve">Balanced Accuracy = 0.7708, Weighted F1 = 0.7856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w:t>
            </w:r>
          </w:p>
        </w:tc>
      </w:tr>
      <w:tr>
        <w:tc>
          <w:tcPr/>
          <w:p>
            <w:pPr>
              <w:pStyle w:val="Compact"/>
            </w:pPr>
            <w:r>
              <w:t xml:space="preserve">MEL</w:t>
            </w:r>
          </w:p>
        </w:tc>
        <w:tc>
          <w:tcPr/>
          <w:p>
            <w:pPr>
              <w:pStyle w:val="Compact"/>
            </w:pPr>
            <w:r>
              <w:t xml:space="preserve">0.67</w:t>
            </w:r>
          </w:p>
        </w:tc>
        <w:tc>
          <w:tcPr/>
          <w:p>
            <w:pPr>
              <w:pStyle w:val="Compact"/>
            </w:pPr>
            <w:r>
              <w:t xml:space="preserve">0.68</w:t>
            </w:r>
          </w:p>
        </w:tc>
        <w:tc>
          <w:tcPr/>
          <w:p>
            <w:pPr>
              <w:pStyle w:val="Compact"/>
            </w:pPr>
            <w:r>
              <w:t xml:space="preserve">0.67</w:t>
            </w:r>
          </w:p>
        </w:tc>
      </w:tr>
      <w:tr>
        <w:tc>
          <w:tcPr/>
          <w:p>
            <w:pPr>
              <w:pStyle w:val="Compact"/>
            </w:pPr>
            <w:r>
              <w:t xml:space="preserve">NV</w:t>
            </w:r>
          </w:p>
        </w:tc>
        <w:tc>
          <w:tcPr/>
          <w:p>
            <w:pPr>
              <w:pStyle w:val="Compact"/>
            </w:pPr>
            <w:r>
              <w:t xml:space="preserve">0.90</w:t>
            </w:r>
          </w:p>
        </w:tc>
        <w:tc>
          <w:tcPr/>
          <w:p>
            <w:pPr>
              <w:pStyle w:val="Compact"/>
            </w:pPr>
            <w:r>
              <w:t xml:space="preserve">0.83</w:t>
            </w:r>
          </w:p>
        </w:tc>
        <w:tc>
          <w:tcPr/>
          <w:p>
            <w:pPr>
              <w:pStyle w:val="Compact"/>
            </w:pPr>
            <w:r>
              <w:t xml:space="preserve">0.87</w:t>
            </w:r>
          </w:p>
        </w:tc>
      </w:tr>
      <w:tr>
        <w:tc>
          <w:tcPr/>
          <w:p>
            <w:pPr>
              <w:pStyle w:val="Compact"/>
            </w:pPr>
            <w:r>
              <w:t xml:space="preserve">BCC</w:t>
            </w:r>
          </w:p>
        </w:tc>
        <w:tc>
          <w:tcPr/>
          <w:p>
            <w:pPr>
              <w:pStyle w:val="Compact"/>
            </w:pPr>
            <w:r>
              <w:t xml:space="preserve">0.84</w:t>
            </w:r>
          </w:p>
        </w:tc>
        <w:tc>
          <w:tcPr/>
          <w:p>
            <w:pPr>
              <w:pStyle w:val="Compact"/>
            </w:pPr>
            <w:r>
              <w:t xml:space="preserve">0.79</w:t>
            </w:r>
          </w:p>
        </w:tc>
        <w:tc>
          <w:tcPr/>
          <w:p>
            <w:pPr>
              <w:pStyle w:val="Compact"/>
            </w:pPr>
            <w:r>
              <w:t xml:space="preserve">0.81</w:t>
            </w:r>
          </w:p>
        </w:tc>
      </w:tr>
      <w:tr>
        <w:tc>
          <w:tcPr/>
          <w:p>
            <w:pPr>
              <w:pStyle w:val="Compact"/>
            </w:pPr>
            <w:r>
              <w:t xml:space="preserve">AKIEC</w:t>
            </w:r>
          </w:p>
        </w:tc>
        <w:tc>
          <w:tcPr/>
          <w:p>
            <w:pPr>
              <w:pStyle w:val="Compact"/>
            </w:pPr>
            <w:r>
              <w:t xml:space="preserve">0.50</w:t>
            </w:r>
          </w:p>
        </w:tc>
        <w:tc>
          <w:tcPr/>
          <w:p>
            <w:pPr>
              <w:pStyle w:val="Compact"/>
            </w:pPr>
            <w:r>
              <w:t xml:space="preserve">0.76</w:t>
            </w:r>
          </w:p>
        </w:tc>
        <w:tc>
          <w:tcPr/>
          <w:p>
            <w:pPr>
              <w:pStyle w:val="Compact"/>
            </w:pPr>
            <w:r>
              <w:t xml:space="preserve">0.60</w:t>
            </w:r>
          </w:p>
        </w:tc>
      </w:tr>
      <w:tr>
        <w:tc>
          <w:tcPr/>
          <w:p>
            <w:pPr>
              <w:pStyle w:val="Compact"/>
            </w:pPr>
            <w:r>
              <w:t xml:space="preserve">BKL</w:t>
            </w:r>
          </w:p>
        </w:tc>
        <w:tc>
          <w:tcPr/>
          <w:p>
            <w:pPr>
              <w:pStyle w:val="Compact"/>
            </w:pPr>
            <w:r>
              <w:t xml:space="preserve">0.64</w:t>
            </w:r>
          </w:p>
        </w:tc>
        <w:tc>
          <w:tcPr/>
          <w:p>
            <w:pPr>
              <w:pStyle w:val="Compact"/>
            </w:pPr>
            <w:r>
              <w:t xml:space="preserve">0.70</w:t>
            </w:r>
          </w:p>
        </w:tc>
        <w:tc>
          <w:tcPr/>
          <w:p>
            <w:pPr>
              <w:pStyle w:val="Compact"/>
            </w:pPr>
            <w:r>
              <w:t xml:space="preserve">0.66</w:t>
            </w:r>
          </w:p>
        </w:tc>
      </w:tr>
      <w:tr>
        <w:tc>
          <w:tcPr/>
          <w:p>
            <w:pPr>
              <w:pStyle w:val="Compact"/>
            </w:pPr>
            <w:r>
              <w:t xml:space="preserve">DF</w:t>
            </w:r>
          </w:p>
        </w:tc>
        <w:tc>
          <w:tcPr/>
          <w:p>
            <w:pPr>
              <w:pStyle w:val="Compact"/>
            </w:pPr>
            <w:r>
              <w:t xml:space="preserve">0.42</w:t>
            </w:r>
          </w:p>
        </w:tc>
        <w:tc>
          <w:tcPr/>
          <w:p>
            <w:pPr>
              <w:pStyle w:val="Compact"/>
            </w:pPr>
            <w:r>
              <w:t xml:space="preserve">0.79</w:t>
            </w:r>
          </w:p>
        </w:tc>
        <w:tc>
          <w:tcPr/>
          <w:p>
            <w:pPr>
              <w:pStyle w:val="Compact"/>
            </w:pPr>
            <w:r>
              <w:t xml:space="preserve">0.55</w:t>
            </w:r>
          </w:p>
        </w:tc>
      </w:tr>
      <w:tr>
        <w:tc>
          <w:tcPr/>
          <w:p>
            <w:pPr>
              <w:pStyle w:val="Compact"/>
            </w:pPr>
            <w:r>
              <w:t xml:space="preserve">VASC</w:t>
            </w:r>
          </w:p>
        </w:tc>
        <w:tc>
          <w:tcPr/>
          <w:p>
            <w:pPr>
              <w:pStyle w:val="Compact"/>
            </w:pPr>
            <w:r>
              <w:t xml:space="preserve">0.82</w:t>
            </w:r>
          </w:p>
        </w:tc>
        <w:tc>
          <w:tcPr/>
          <w:p>
            <w:pPr>
              <w:pStyle w:val="Compact"/>
            </w:pPr>
            <w:r>
              <w:t xml:space="preserve">0.92</w:t>
            </w:r>
          </w:p>
        </w:tc>
        <w:tc>
          <w:tcPr/>
          <w:p>
            <w:pPr>
              <w:pStyle w:val="Compact"/>
            </w:pPr>
            <w:r>
              <w:t xml:space="preserve">0.87</w:t>
            </w:r>
          </w:p>
        </w:tc>
      </w:tr>
      <w:tr>
        <w:tc>
          <w:tcPr/>
          <w:p>
            <w:pPr>
              <w:pStyle w:val="Compact"/>
            </w:pPr>
            <w:r>
              <w:t xml:space="preserve">SCC</w:t>
            </w:r>
          </w:p>
        </w:tc>
        <w:tc>
          <w:tcPr/>
          <w:p>
            <w:pPr>
              <w:pStyle w:val="Compact"/>
            </w:pPr>
            <w:r>
              <w:t xml:space="preserve">0.58</w:t>
            </w:r>
          </w:p>
        </w:tc>
        <w:tc>
          <w:tcPr/>
          <w:p>
            <w:pPr>
              <w:pStyle w:val="Compact"/>
            </w:pPr>
            <w:r>
              <w:t xml:space="preserve">0.70</w:t>
            </w:r>
          </w:p>
        </w:tc>
        <w:tc>
          <w:tcPr/>
          <w:p>
            <w:pPr>
              <w:pStyle w:val="Compact"/>
            </w:pPr>
            <w:r>
              <w:t xml:space="preserve">0.63</w:t>
            </w:r>
          </w:p>
        </w:tc>
      </w:tr>
    </w:tbl>
    <w:p>
      <w:pPr>
        <w:pStyle w:val="BodyText"/>
      </w:pPr>
      <w:r>
        <w:rPr>
          <w:b/>
          <w:bCs/>
        </w:rPr>
        <w:t xml:space="preserve">Findings:</w:t>
      </w:r>
      <w:r>
        <w:t xml:space="preserve"> </w:t>
      </w:r>
      <w:r>
        <w:t xml:space="preserve">Weak classes (DF=0.55, AKIEC=0.60, SCC=0.63) struggled. MEL and NV showed significant cross-confusion (120 NV misclassified as MEL, 79 MEL as NV).</w:t>
      </w:r>
    </w:p>
    <w:bookmarkEnd w:id="34"/>
    <w:bookmarkStart w:id="35" w:name="X9a51f12089ffb99e47ba4af37ded74db6db07f6"/>
    <w:p>
      <w:pPr>
        <w:pStyle w:val="Heading4"/>
      </w:pPr>
      <w:r>
        <w:t xml:space="preserve">Run 2: Focal Loss + Class Weights + 300px (W&amp;B: usual-salad-4)</w:t>
      </w:r>
    </w:p>
    <w:p>
      <w:pPr>
        <w:pStyle w:val="Compact"/>
        <w:numPr>
          <w:ilvl w:val="0"/>
          <w:numId w:val="1012"/>
        </w:numPr>
      </w:pPr>
      <w:r>
        <w:rPr>
          <w:b/>
          <w:bCs/>
        </w:rPr>
        <w:t xml:space="preserve">Config:</w:t>
      </w:r>
      <w:r>
        <w:t xml:space="preserve"> </w:t>
      </w:r>
      <w:r>
        <w:t xml:space="preserve">Focal loss (gamma=2.0) with class weights, 300px images</w:t>
      </w:r>
    </w:p>
    <w:p>
      <w:pPr>
        <w:pStyle w:val="Compact"/>
        <w:numPr>
          <w:ilvl w:val="0"/>
          <w:numId w:val="1012"/>
        </w:numPr>
      </w:pPr>
      <w:r>
        <w:rPr>
          <w:b/>
          <w:bCs/>
        </w:rPr>
        <w:t xml:space="preserve">Test results with TTA:</w:t>
      </w:r>
      <w:r>
        <w:t xml:space="preserve"> </w:t>
      </w:r>
      <w:r>
        <w:t xml:space="preserve">Balanced Accuracy = 0.8215, Weighted F1 = 0.7102</w:t>
      </w:r>
    </w:p>
    <w:p>
      <w:pPr>
        <w:pStyle w:val="FirstParagraph"/>
      </w:pPr>
      <w:r>
        <w:rPr>
          <w:b/>
          <w:bCs/>
        </w:rPr>
        <w:t xml:space="preserve">Findings:</w:t>
      </w:r>
      <w:r>
        <w:t xml:space="preserve"> </w:t>
      </w:r>
      <w:r>
        <w:t xml:space="preserve">Rare classes improved dramatically (DF: 0.55 to 0.79, SCC: 0.63 to 0.74), but common classes suffered (NV F1 dropped from 0.87 to 0.71). Focal loss combined with class weights over-corrected, causing the model to over-predict rare classes.</w:t>
      </w:r>
    </w:p>
    <w:bookmarkEnd w:id="35"/>
    <w:bookmarkStart w:id="36" w:name="X96b6dd2541ac6cbbe79844603c8ca266945a8f4"/>
    <w:p>
      <w:pPr>
        <w:pStyle w:val="Heading4"/>
      </w:pPr>
      <w:r>
        <w:t xml:space="preserve">Run 3: Focal Loss Only + 300px (W&amp;B: cardassian-spot-5) — Best Model</w:t>
      </w:r>
    </w:p>
    <w:p>
      <w:pPr>
        <w:pStyle w:val="Compact"/>
        <w:numPr>
          <w:ilvl w:val="0"/>
          <w:numId w:val="1013"/>
        </w:numPr>
      </w:pPr>
      <w:r>
        <w:rPr>
          <w:b/>
          <w:bCs/>
        </w:rPr>
        <w:t xml:space="preserve">Config:</w:t>
      </w:r>
      <w:r>
        <w:t xml:space="preserve"> </w:t>
      </w:r>
      <w:r>
        <w:t xml:space="preserve">Focal loss (gamma=2.0) without class weights, 300px images</w:t>
      </w:r>
    </w:p>
    <w:p>
      <w:pPr>
        <w:pStyle w:val="Compact"/>
        <w:numPr>
          <w:ilvl w:val="0"/>
          <w:numId w:val="1013"/>
        </w:numPr>
      </w:pPr>
      <w:r>
        <w:rPr>
          <w:b/>
          <w:bCs/>
        </w:rPr>
        <w:t xml:space="preserve">Test results with TTA:</w:t>
      </w:r>
      <w:r>
        <w:t xml:space="preserve"> </w:t>
      </w:r>
      <w:r>
        <w:t xml:space="preserve">Balanced Accuracy = 0.7779, Weighted F1 = 0.8502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w:t>
            </w:r>
          </w:p>
        </w:tc>
      </w:tr>
      <w:tr>
        <w:tc>
          <w:tcPr/>
          <w:p>
            <w:pPr>
              <w:pStyle w:val="Compact"/>
            </w:pPr>
            <w:r>
              <w:t xml:space="preserve">MEL</w:t>
            </w:r>
          </w:p>
        </w:tc>
        <w:tc>
          <w:tcPr/>
          <w:p>
            <w:pPr>
              <w:pStyle w:val="Compact"/>
            </w:pPr>
            <w:r>
              <w:t xml:space="preserve">0.82</w:t>
            </w:r>
          </w:p>
        </w:tc>
        <w:tc>
          <w:tcPr/>
          <w:p>
            <w:pPr>
              <w:pStyle w:val="Compact"/>
            </w:pPr>
            <w:r>
              <w:t xml:space="preserve">0.73</w:t>
            </w:r>
          </w:p>
        </w:tc>
        <w:tc>
          <w:tcPr/>
          <w:p>
            <w:pPr>
              <w:pStyle w:val="Compact"/>
            </w:pPr>
            <w:r>
              <w:t xml:space="preserve">0.77</w:t>
            </w:r>
          </w:p>
        </w:tc>
      </w:tr>
      <w:tr>
        <w:tc>
          <w:tcPr/>
          <w:p>
            <w:pPr>
              <w:pStyle w:val="Compact"/>
            </w:pPr>
            <w:r>
              <w:t xml:space="preserve">NV</w:t>
            </w:r>
          </w:p>
        </w:tc>
        <w:tc>
          <w:tcPr/>
          <w:p>
            <w:pPr>
              <w:pStyle w:val="Compact"/>
            </w:pPr>
            <w:r>
              <w:t xml:space="preserve">0.89</w:t>
            </w:r>
          </w:p>
        </w:tc>
        <w:tc>
          <w:tcPr/>
          <w:p>
            <w:pPr>
              <w:pStyle w:val="Compact"/>
            </w:pPr>
            <w:r>
              <w:t xml:space="preserve">0.94</w:t>
            </w:r>
          </w:p>
        </w:tc>
        <w:tc>
          <w:tcPr/>
          <w:p>
            <w:pPr>
              <w:pStyle w:val="Compact"/>
            </w:pPr>
            <w:r>
              <w:t xml:space="preserve">0.91</w:t>
            </w:r>
          </w:p>
        </w:tc>
      </w:tr>
      <w:tr>
        <w:tc>
          <w:tcPr/>
          <w:p>
            <w:pPr>
              <w:pStyle w:val="Compact"/>
            </w:pPr>
            <w:r>
              <w:t xml:space="preserve">BCC</w:t>
            </w:r>
          </w:p>
        </w:tc>
        <w:tc>
          <w:tcPr/>
          <w:p>
            <w:pPr>
              <w:pStyle w:val="Compact"/>
            </w:pPr>
            <w:r>
              <w:t xml:space="preserve">0.89</w:t>
            </w:r>
          </w:p>
        </w:tc>
        <w:tc>
          <w:tcPr/>
          <w:p>
            <w:pPr>
              <w:pStyle w:val="Compact"/>
            </w:pPr>
            <w:r>
              <w:t xml:space="preserve">0.90</w:t>
            </w:r>
          </w:p>
        </w:tc>
        <w:tc>
          <w:tcPr/>
          <w:p>
            <w:pPr>
              <w:pStyle w:val="Compact"/>
            </w:pPr>
            <w:r>
              <w:t xml:space="preserve">0.90</w:t>
            </w:r>
          </w:p>
        </w:tc>
      </w:tr>
      <w:tr>
        <w:tc>
          <w:tcPr/>
          <w:p>
            <w:pPr>
              <w:pStyle w:val="Compact"/>
            </w:pPr>
            <w:r>
              <w:t xml:space="preserve">AKIEC</w:t>
            </w:r>
          </w:p>
        </w:tc>
        <w:tc>
          <w:tcPr/>
          <w:p>
            <w:pPr>
              <w:pStyle w:val="Compact"/>
            </w:pPr>
            <w:r>
              <w:t xml:space="preserve">0.60</w:t>
            </w:r>
          </w:p>
        </w:tc>
        <w:tc>
          <w:tcPr/>
          <w:p>
            <w:pPr>
              <w:pStyle w:val="Compact"/>
            </w:pPr>
            <w:r>
              <w:t xml:space="preserve">0.69</w:t>
            </w:r>
          </w:p>
        </w:tc>
        <w:tc>
          <w:tcPr/>
          <w:p>
            <w:pPr>
              <w:pStyle w:val="Compact"/>
            </w:pPr>
            <w:r>
              <w:t xml:space="preserve">0.64</w:t>
            </w:r>
          </w:p>
        </w:tc>
      </w:tr>
      <w:tr>
        <w:tc>
          <w:tcPr/>
          <w:p>
            <w:pPr>
              <w:pStyle w:val="Compact"/>
            </w:pPr>
            <w:r>
              <w:t xml:space="preserve">BKL</w:t>
            </w:r>
          </w:p>
        </w:tc>
        <w:tc>
          <w:tcPr/>
          <w:p>
            <w:pPr>
              <w:pStyle w:val="Compact"/>
            </w:pPr>
            <w:r>
              <w:t xml:space="preserve">0.78</w:t>
            </w:r>
          </w:p>
        </w:tc>
        <w:tc>
          <w:tcPr/>
          <w:p>
            <w:pPr>
              <w:pStyle w:val="Compact"/>
            </w:pPr>
            <w:r>
              <w:t xml:space="preserve">0.68</w:t>
            </w:r>
          </w:p>
        </w:tc>
        <w:tc>
          <w:tcPr/>
          <w:p>
            <w:pPr>
              <w:pStyle w:val="Compact"/>
            </w:pPr>
            <w:r>
              <w:t xml:space="preserve">0.73</w:t>
            </w:r>
          </w:p>
        </w:tc>
      </w:tr>
      <w:tr>
        <w:tc>
          <w:tcPr/>
          <w:p>
            <w:pPr>
              <w:pStyle w:val="Compact"/>
            </w:pPr>
            <w:r>
              <w:t xml:space="preserve">DF</w:t>
            </w:r>
          </w:p>
        </w:tc>
        <w:tc>
          <w:tcPr/>
          <w:p>
            <w:pPr>
              <w:pStyle w:val="Compact"/>
            </w:pPr>
            <w:r>
              <w:t xml:space="preserve">0.78</w:t>
            </w:r>
          </w:p>
        </w:tc>
        <w:tc>
          <w:tcPr/>
          <w:p>
            <w:pPr>
              <w:pStyle w:val="Compact"/>
            </w:pPr>
            <w:r>
              <w:t xml:space="preserve">0.58</w:t>
            </w:r>
          </w:p>
        </w:tc>
        <w:tc>
          <w:tcPr/>
          <w:p>
            <w:pPr>
              <w:pStyle w:val="Compact"/>
            </w:pPr>
            <w:r>
              <w:t xml:space="preserve">0.67</w:t>
            </w:r>
          </w:p>
        </w:tc>
      </w:tr>
      <w:tr>
        <w:tc>
          <w:tcPr/>
          <w:p>
            <w:pPr>
              <w:pStyle w:val="Compact"/>
            </w:pPr>
            <w:r>
              <w:t xml:space="preserve">VASC</w:t>
            </w:r>
          </w:p>
        </w:tc>
        <w:tc>
          <w:tcPr/>
          <w:p>
            <w:pPr>
              <w:pStyle w:val="Compact"/>
            </w:pPr>
            <w:r>
              <w:t xml:space="preserve">0.92</w:t>
            </w:r>
          </w:p>
        </w:tc>
        <w:tc>
          <w:tcPr/>
          <w:p>
            <w:pPr>
              <w:pStyle w:val="Compact"/>
            </w:pPr>
            <w:r>
              <w:t xml:space="preserve">0.96</w:t>
            </w:r>
          </w:p>
        </w:tc>
        <w:tc>
          <w:tcPr/>
          <w:p>
            <w:pPr>
              <w:pStyle w:val="Compact"/>
            </w:pPr>
            <w:r>
              <w:t xml:space="preserve">0.94</w:t>
            </w:r>
          </w:p>
        </w:tc>
      </w:tr>
      <w:tr>
        <w:tc>
          <w:tcPr/>
          <w:p>
            <w:pPr>
              <w:pStyle w:val="Compact"/>
            </w:pPr>
            <w:r>
              <w:t xml:space="preserve">SCC</w:t>
            </w:r>
          </w:p>
        </w:tc>
        <w:tc>
          <w:tcPr/>
          <w:p>
            <w:pPr>
              <w:pStyle w:val="Compact"/>
            </w:pPr>
            <w:r>
              <w:t xml:space="preserve">0.70</w:t>
            </w:r>
          </w:p>
        </w:tc>
        <w:tc>
          <w:tcPr/>
          <w:p>
            <w:pPr>
              <w:pStyle w:val="Compact"/>
            </w:pPr>
            <w:r>
              <w:t xml:space="preserve">0.75</w:t>
            </w:r>
          </w:p>
        </w:tc>
        <w:tc>
          <w:tcPr/>
          <w:p>
            <w:pPr>
              <w:pStyle w:val="Compact"/>
            </w:pPr>
            <w:r>
              <w:t xml:space="preserve">0.72</w:t>
            </w:r>
          </w:p>
        </w:tc>
      </w:tr>
    </w:tbl>
    <w:p>
      <w:pPr>
        <w:pStyle w:val="BodyText"/>
      </w:pPr>
      <w:r>
        <w:rPr>
          <w:b/>
          <w:bCs/>
        </w:rPr>
        <w:t xml:space="preserve">Findings:</w:t>
      </w:r>
      <w:r>
        <w:t xml:space="preserve"> </w:t>
      </w:r>
      <w:r>
        <w:t xml:space="preserve">Best overall balance. Every class improved over Run 1. TTA provided +1.4% F1 improvement for free.</w:t>
      </w:r>
    </w:p>
    <w:bookmarkEnd w:id="36"/>
    <w:bookmarkStart w:id="37" w:name="Xd18903c581dfc5f680c3ceb53f5df89d703fefd"/>
    <w:p>
      <w:pPr>
        <w:pStyle w:val="Heading4"/>
      </w:pPr>
      <w:r>
        <w:t xml:space="preserve">Run 4: Custom CNN Baseline (W&amp;B: comfy-frost-7)</w:t>
      </w:r>
    </w:p>
    <w:p>
      <w:pPr>
        <w:pStyle w:val="Compact"/>
        <w:numPr>
          <w:ilvl w:val="0"/>
          <w:numId w:val="1014"/>
        </w:numPr>
      </w:pPr>
      <w:r>
        <w:rPr>
          <w:b/>
          <w:bCs/>
        </w:rPr>
        <w:t xml:space="preserve">Config:</w:t>
      </w:r>
      <w:r>
        <w:t xml:space="preserve"> </w:t>
      </w:r>
      <w:r>
        <w:t xml:space="preserve">4-layer CNN, focal loss, 300px images, lr=0.001, trained from scratch</w:t>
      </w:r>
    </w:p>
    <w:p>
      <w:pPr>
        <w:pStyle w:val="Compact"/>
        <w:numPr>
          <w:ilvl w:val="0"/>
          <w:numId w:val="1014"/>
        </w:numPr>
      </w:pPr>
      <w:r>
        <w:rPr>
          <w:b/>
          <w:bCs/>
        </w:rPr>
        <w:t xml:space="preserve">Trained:</w:t>
      </w:r>
      <w:r>
        <w:t xml:space="preserve"> </w:t>
      </w:r>
      <w:r>
        <w:t xml:space="preserve">50 full epochs (no early stopping triggered)</w:t>
      </w:r>
    </w:p>
    <w:p>
      <w:pPr>
        <w:pStyle w:val="Compact"/>
        <w:numPr>
          <w:ilvl w:val="0"/>
          <w:numId w:val="1014"/>
        </w:numPr>
      </w:pPr>
      <w:r>
        <w:rPr>
          <w:b/>
          <w:bCs/>
        </w:rPr>
        <w:t xml:space="preserve">Test results:</w:t>
      </w:r>
      <w:r>
        <w:t xml:space="preserve"> </w:t>
      </w:r>
      <w:r>
        <w:t xml:space="preserve">Balanced Accuracy = 0.3796, Weighted F1 = 0.6511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w:t>
            </w:r>
          </w:p>
        </w:tc>
      </w:tr>
      <w:tr>
        <w:tc>
          <w:tcPr/>
          <w:p>
            <w:pPr>
              <w:pStyle w:val="Compact"/>
            </w:pPr>
            <w:r>
              <w:t xml:space="preserve">MEL</w:t>
            </w:r>
          </w:p>
        </w:tc>
        <w:tc>
          <w:tcPr/>
          <w:p>
            <w:pPr>
              <w:pStyle w:val="Compact"/>
            </w:pPr>
            <w:r>
              <w:t xml:space="preserve">0.59</w:t>
            </w:r>
          </w:p>
        </w:tc>
        <w:tc>
          <w:tcPr/>
          <w:p>
            <w:pPr>
              <w:pStyle w:val="Compact"/>
            </w:pPr>
            <w:r>
              <w:t xml:space="preserve">0.42</w:t>
            </w:r>
          </w:p>
        </w:tc>
        <w:tc>
          <w:tcPr/>
          <w:p>
            <w:pPr>
              <w:pStyle w:val="Compact"/>
            </w:pPr>
            <w:r>
              <w:t xml:space="preserve">0.49</w:t>
            </w:r>
          </w:p>
        </w:tc>
      </w:tr>
      <w:tr>
        <w:tc>
          <w:tcPr/>
          <w:p>
            <w:pPr>
              <w:pStyle w:val="Compact"/>
            </w:pPr>
            <w:r>
              <w:t xml:space="preserve">NV</w:t>
            </w:r>
          </w:p>
        </w:tc>
        <w:tc>
          <w:tcPr/>
          <w:p>
            <w:pPr>
              <w:pStyle w:val="Compact"/>
            </w:pPr>
            <w:r>
              <w:t xml:space="preserve">0.76</w:t>
            </w:r>
          </w:p>
        </w:tc>
        <w:tc>
          <w:tcPr/>
          <w:p>
            <w:pPr>
              <w:pStyle w:val="Compact"/>
            </w:pPr>
            <w:r>
              <w:t xml:space="preserve">0.90</w:t>
            </w:r>
          </w:p>
        </w:tc>
        <w:tc>
          <w:tcPr/>
          <w:p>
            <w:pPr>
              <w:pStyle w:val="Compact"/>
            </w:pPr>
            <w:r>
              <w:t xml:space="preserve">0.83</w:t>
            </w:r>
          </w:p>
        </w:tc>
      </w:tr>
      <w:tr>
        <w:tc>
          <w:tcPr/>
          <w:p>
            <w:pPr>
              <w:pStyle w:val="Compact"/>
            </w:pPr>
            <w:r>
              <w:t xml:space="preserve">BCC</w:t>
            </w:r>
          </w:p>
        </w:tc>
        <w:tc>
          <w:tcPr/>
          <w:p>
            <w:pPr>
              <w:pStyle w:val="Compact"/>
            </w:pPr>
            <w:r>
              <w:t xml:space="preserve">0.55</w:t>
            </w:r>
          </w:p>
        </w:tc>
        <w:tc>
          <w:tcPr/>
          <w:p>
            <w:pPr>
              <w:pStyle w:val="Compact"/>
            </w:pPr>
            <w:r>
              <w:t xml:space="preserve">0.83</w:t>
            </w:r>
          </w:p>
        </w:tc>
        <w:tc>
          <w:tcPr/>
          <w:p>
            <w:pPr>
              <w:pStyle w:val="Compact"/>
            </w:pPr>
            <w:r>
              <w:t xml:space="preserve">0.66</w:t>
            </w:r>
          </w:p>
        </w:tc>
      </w:tr>
      <w:tr>
        <w:tc>
          <w:tcPr/>
          <w:p>
            <w:pPr>
              <w:pStyle w:val="Compact"/>
            </w:pPr>
            <w:r>
              <w:t xml:space="preserve">AKIEC</w:t>
            </w:r>
          </w:p>
        </w:tc>
        <w:tc>
          <w:tcPr/>
          <w:p>
            <w:pPr>
              <w:pStyle w:val="Compact"/>
            </w:pPr>
            <w:r>
              <w:t xml:space="preserve">0.56</w:t>
            </w:r>
          </w:p>
        </w:tc>
        <w:tc>
          <w:tcPr/>
          <w:p>
            <w:pPr>
              <w:pStyle w:val="Compact"/>
            </w:pPr>
            <w:r>
              <w:t xml:space="preserve">0.17</w:t>
            </w:r>
          </w:p>
        </w:tc>
        <w:tc>
          <w:tcPr/>
          <w:p>
            <w:pPr>
              <w:pStyle w:val="Compact"/>
            </w:pPr>
            <w:r>
              <w:t xml:space="preserve">0.27</w:t>
            </w:r>
          </w:p>
        </w:tc>
      </w:tr>
      <w:tr>
        <w:tc>
          <w:tcPr/>
          <w:p>
            <w:pPr>
              <w:pStyle w:val="Compact"/>
            </w:pPr>
            <w:r>
              <w:t xml:space="preserve">BKL</w:t>
            </w:r>
          </w:p>
        </w:tc>
        <w:tc>
          <w:tcPr/>
          <w:p>
            <w:pPr>
              <w:pStyle w:val="Compact"/>
            </w:pPr>
            <w:r>
              <w:t xml:space="preserve">0.56</w:t>
            </w:r>
          </w:p>
        </w:tc>
        <w:tc>
          <w:tcPr/>
          <w:p>
            <w:pPr>
              <w:pStyle w:val="Compact"/>
            </w:pPr>
            <w:r>
              <w:t xml:space="preserve">0.30</w:t>
            </w:r>
          </w:p>
        </w:tc>
        <w:tc>
          <w:tcPr/>
          <w:p>
            <w:pPr>
              <w:pStyle w:val="Compact"/>
            </w:pPr>
            <w:r>
              <w:t xml:space="preserve">0.39</w:t>
            </w:r>
          </w:p>
        </w:tc>
      </w:tr>
      <w:tr>
        <w:tc>
          <w:tcPr/>
          <w:p>
            <w:pPr>
              <w:pStyle w:val="Compact"/>
            </w:pPr>
            <w:r>
              <w:t xml:space="preserve">DF</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VASC</w:t>
            </w:r>
          </w:p>
        </w:tc>
        <w:tc>
          <w:tcPr/>
          <w:p>
            <w:pPr>
              <w:pStyle w:val="Compact"/>
            </w:pPr>
            <w:r>
              <w:t xml:space="preserve">1.00</w:t>
            </w:r>
          </w:p>
        </w:tc>
        <w:tc>
          <w:tcPr/>
          <w:p>
            <w:pPr>
              <w:pStyle w:val="Compact"/>
            </w:pPr>
            <w:r>
              <w:t xml:space="preserve">0.56</w:t>
            </w:r>
          </w:p>
        </w:tc>
        <w:tc>
          <w:tcPr/>
          <w:p>
            <w:pPr>
              <w:pStyle w:val="Compact"/>
            </w:pPr>
            <w:r>
              <w:t xml:space="preserve">0.72</w:t>
            </w:r>
          </w:p>
        </w:tc>
      </w:tr>
      <w:tr>
        <w:tc>
          <w:tcPr/>
          <w:p>
            <w:pPr>
              <w:pStyle w:val="Compact"/>
            </w:pPr>
            <w:r>
              <w:t xml:space="preserve">SCC</w:t>
            </w:r>
          </w:p>
        </w:tc>
        <w:tc>
          <w:tcPr/>
          <w:p>
            <w:pPr>
              <w:pStyle w:val="Compact"/>
            </w:pPr>
            <w:r>
              <w:t xml:space="preserve">1.00</w:t>
            </w:r>
          </w:p>
        </w:tc>
        <w:tc>
          <w:tcPr/>
          <w:p>
            <w:pPr>
              <w:pStyle w:val="Compact"/>
            </w:pPr>
            <w:r>
              <w:t xml:space="preserve">0.02</w:t>
            </w:r>
          </w:p>
        </w:tc>
        <w:tc>
          <w:tcPr/>
          <w:p>
            <w:pPr>
              <w:pStyle w:val="Compact"/>
            </w:pPr>
            <w:r>
              <w:t xml:space="preserve">0.03</w:t>
            </w:r>
          </w:p>
        </w:tc>
      </w:tr>
    </w:tbl>
    <w:p>
      <w:pPr>
        <w:pStyle w:val="BodyText"/>
      </w:pPr>
      <w:r>
        <w:rPr>
          <w:b/>
          <w:bCs/>
        </w:rPr>
        <w:t xml:space="preserve">Findings:</w:t>
      </w:r>
      <w:r>
        <w:t xml:space="preserve"> </w:t>
      </w:r>
      <w:r>
        <w:t xml:space="preserve">The CNN completely failed on DF (0.00 F1) and SCC (0.03 F1), demonstrating that a simple architecture trained from scratch lacks the capacity to learn discriminative features for rare classes. This strongly validates the transfer learning approach.</w:t>
      </w:r>
    </w:p>
    <w:bookmarkEnd w:id="37"/>
    <w:bookmarkEnd w:id="38"/>
    <w:bookmarkStart w:id="39" w:name="model-comparison-summary"/>
    <w:p>
      <w:pPr>
        <w:pStyle w:val="Heading3"/>
      </w:pPr>
      <w:r>
        <w:t xml:space="preserve">4.3 Model Comparison Summary</w:t>
      </w:r>
    </w:p>
    <w:tbl>
      <w:tblPr>
        <w:tblStyle w:val="Table"/>
        <w:tblW w:type="pct" w:w="5000"/>
        <w:tblLayout w:type="fixed"/>
        <w:tblLook w:firstRow="1" w:lastRow="0" w:firstColumn="0" w:lastColumn="0" w:noHBand="0" w:noVBand="0" w:val="0020"/>
      </w:tblPr>
      <w:tblGrid>
        <w:gridCol w:w="856"/>
        <w:gridCol w:w="1177"/>
        <w:gridCol w:w="2568"/>
        <w:gridCol w:w="3317"/>
      </w:tblGrid>
      <w:tr>
        <w:trPr>
          <w:tblHeader w:val="on"/>
        </w:trPr>
        <w:tc>
          <w:tcPr/>
          <w:p>
            <w:pPr>
              <w:pStyle w:val="Compact"/>
            </w:pPr>
            <w:r>
              <w:t xml:space="preserve">Metric</w:t>
            </w:r>
          </w:p>
        </w:tc>
        <w:tc>
          <w:tcPr/>
          <w:p>
            <w:pPr>
              <w:pStyle w:val="Compact"/>
            </w:pPr>
            <w:r>
              <w:t xml:space="preserve">Custom CNN</w:t>
            </w:r>
          </w:p>
        </w:tc>
        <w:tc>
          <w:tcPr/>
          <w:p>
            <w:pPr>
              <w:pStyle w:val="Compact"/>
            </w:pPr>
            <w:r>
              <w:t xml:space="preserve">EfficientNet-B3 (Run 1)</w:t>
            </w:r>
          </w:p>
        </w:tc>
        <w:tc>
          <w:tcPr/>
          <w:p>
            <w:pPr>
              <w:pStyle w:val="Compact"/>
            </w:pPr>
            <w:r>
              <w:t xml:space="preserve">EfficientNet-B3 + TTA (Run 3)</w:t>
            </w:r>
          </w:p>
        </w:tc>
      </w:tr>
      <w:tr>
        <w:tc>
          <w:tcPr/>
          <w:p>
            <w:pPr>
              <w:pStyle w:val="Compact"/>
            </w:pPr>
            <w:r>
              <w:t xml:space="preserve">Accuracy</w:t>
            </w:r>
          </w:p>
        </w:tc>
        <w:tc>
          <w:tcPr/>
          <w:p>
            <w:pPr>
              <w:pStyle w:val="Compact"/>
            </w:pPr>
            <w:r>
              <w:t xml:space="preserve">0.69</w:t>
            </w:r>
          </w:p>
        </w:tc>
        <w:tc>
          <w:tcPr/>
          <w:p>
            <w:pPr>
              <w:pStyle w:val="Compact"/>
            </w:pPr>
            <w:r>
              <w:t xml:space="preserve">0.78</w:t>
            </w:r>
          </w:p>
        </w:tc>
        <w:tc>
          <w:tcPr/>
          <w:p>
            <w:pPr>
              <w:pStyle w:val="Compact"/>
            </w:pPr>
            <w:r>
              <w:rPr>
                <w:b/>
                <w:bCs/>
              </w:rPr>
              <w:t xml:space="preserve">0.85</w:t>
            </w:r>
          </w:p>
        </w:tc>
      </w:tr>
      <w:tr>
        <w:tc>
          <w:tcPr/>
          <w:p>
            <w:pPr>
              <w:pStyle w:val="Compact"/>
            </w:pPr>
            <w:r>
              <w:t xml:space="preserve">Balanced Accuracy</w:t>
            </w:r>
          </w:p>
        </w:tc>
        <w:tc>
          <w:tcPr/>
          <w:p>
            <w:pPr>
              <w:pStyle w:val="Compact"/>
            </w:pPr>
            <w:r>
              <w:t xml:space="preserve">0.38</w:t>
            </w:r>
          </w:p>
        </w:tc>
        <w:tc>
          <w:tcPr/>
          <w:p>
            <w:pPr>
              <w:pStyle w:val="Compact"/>
            </w:pPr>
            <w:r>
              <w:t xml:space="preserve">0.77</w:t>
            </w:r>
          </w:p>
        </w:tc>
        <w:tc>
          <w:tcPr/>
          <w:p>
            <w:pPr>
              <w:pStyle w:val="Compact"/>
            </w:pPr>
            <w:r>
              <w:rPr>
                <w:b/>
                <w:bCs/>
              </w:rPr>
              <w:t xml:space="preserve">0.78</w:t>
            </w:r>
          </w:p>
        </w:tc>
      </w:tr>
      <w:tr>
        <w:tc>
          <w:tcPr/>
          <w:p>
            <w:pPr>
              <w:pStyle w:val="Compact"/>
            </w:pPr>
            <w:r>
              <w:t xml:space="preserve">Weighted F1</w:t>
            </w:r>
          </w:p>
        </w:tc>
        <w:tc>
          <w:tcPr/>
          <w:p>
            <w:pPr>
              <w:pStyle w:val="Compact"/>
            </w:pPr>
            <w:r>
              <w:t xml:space="preserve">0.65</w:t>
            </w:r>
          </w:p>
        </w:tc>
        <w:tc>
          <w:tcPr/>
          <w:p>
            <w:pPr>
              <w:pStyle w:val="Compact"/>
            </w:pPr>
            <w:r>
              <w:t xml:space="preserve">0.79</w:t>
            </w:r>
          </w:p>
        </w:tc>
        <w:tc>
          <w:tcPr/>
          <w:p>
            <w:pPr>
              <w:pStyle w:val="Compact"/>
            </w:pPr>
            <w:r>
              <w:rPr>
                <w:b/>
                <w:bCs/>
              </w:rPr>
              <w:t xml:space="preserve">0.85</w:t>
            </w:r>
          </w:p>
        </w:tc>
      </w:tr>
    </w:tbl>
    <w:bookmarkEnd w:id="39"/>
    <w:bookmarkStart w:id="40" w:name="test-time-augmentation-impact"/>
    <w:p>
      <w:pPr>
        <w:pStyle w:val="Heading3"/>
      </w:pPr>
      <w:r>
        <w:t xml:space="preserve">4.4 Test-Time Augmentation Impact</w:t>
      </w:r>
    </w:p>
    <w:p>
      <w:pPr>
        <w:pStyle w:val="FirstParagraph"/>
      </w:pPr>
      <w:r>
        <w:t xml:space="preserve">TTA (D4 transform: 8 variants of flips and 90-degree rotations, predictions averaged) consistently improved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Without TTA</w:t>
            </w:r>
          </w:p>
        </w:tc>
        <w:tc>
          <w:tcPr/>
          <w:p>
            <w:pPr>
              <w:pStyle w:val="Compact"/>
            </w:pPr>
            <w:r>
              <w:t xml:space="preserve">With TTA</w:t>
            </w:r>
          </w:p>
        </w:tc>
        <w:tc>
          <w:tcPr/>
          <w:p>
            <w:pPr>
              <w:pStyle w:val="Compact"/>
            </w:pPr>
            <w:r>
              <w:t xml:space="preserve">Improvement</w:t>
            </w:r>
          </w:p>
        </w:tc>
      </w:tr>
      <w:tr>
        <w:tc>
          <w:tcPr/>
          <w:p>
            <w:pPr>
              <w:pStyle w:val="Compact"/>
            </w:pPr>
            <w:r>
              <w:t xml:space="preserve">Balanced Accuracy</w:t>
            </w:r>
          </w:p>
        </w:tc>
        <w:tc>
          <w:tcPr/>
          <w:p>
            <w:pPr>
              <w:pStyle w:val="Compact"/>
            </w:pPr>
            <w:r>
              <w:t xml:space="preserve">0.7594</w:t>
            </w:r>
          </w:p>
        </w:tc>
        <w:tc>
          <w:tcPr/>
          <w:p>
            <w:pPr>
              <w:pStyle w:val="Compact"/>
            </w:pPr>
            <w:r>
              <w:t xml:space="preserve">0.7779</w:t>
            </w:r>
          </w:p>
        </w:tc>
        <w:tc>
          <w:tcPr/>
          <w:p>
            <w:pPr>
              <w:pStyle w:val="Compact"/>
            </w:pPr>
            <w:r>
              <w:t xml:space="preserve">+0.0185</w:t>
            </w:r>
          </w:p>
        </w:tc>
      </w:tr>
      <w:tr>
        <w:tc>
          <w:tcPr/>
          <w:p>
            <w:pPr>
              <w:pStyle w:val="Compact"/>
            </w:pPr>
            <w:r>
              <w:t xml:space="preserve">Weighted F1</w:t>
            </w:r>
          </w:p>
        </w:tc>
        <w:tc>
          <w:tcPr/>
          <w:p>
            <w:pPr>
              <w:pStyle w:val="Compact"/>
            </w:pPr>
            <w:r>
              <w:t xml:space="preserve">0.8360</w:t>
            </w:r>
          </w:p>
        </w:tc>
        <w:tc>
          <w:tcPr/>
          <w:p>
            <w:pPr>
              <w:pStyle w:val="Compact"/>
            </w:pPr>
            <w:r>
              <w:t xml:space="preserve">0.8502</w:t>
            </w:r>
          </w:p>
        </w:tc>
        <w:tc>
          <w:tcPr/>
          <w:p>
            <w:pPr>
              <w:pStyle w:val="Compact"/>
            </w:pPr>
            <w:r>
              <w:t xml:space="preserve">+0.0143</w:t>
            </w:r>
          </w:p>
        </w:tc>
      </w:tr>
    </w:tbl>
    <w:p>
      <w:r>
        <w:pict>
          <v:rect style="width:0;height:1.5pt" o:hralign="center" o:hrstd="t" o:hr="t"/>
        </w:pict>
      </w:r>
    </w:p>
    <w:bookmarkEnd w:id="40"/>
    <w:bookmarkEnd w:id="41"/>
    <w:bookmarkStart w:id="46" w:name="challenges-faced"/>
    <w:p>
      <w:pPr>
        <w:pStyle w:val="Heading2"/>
      </w:pPr>
      <w:r>
        <w:t xml:space="preserve">5. Challenges Faced</w:t>
      </w:r>
    </w:p>
    <w:bookmarkStart w:id="42" w:name="severe-class-imbalance-54x-ratio"/>
    <w:p>
      <w:pPr>
        <w:pStyle w:val="Heading3"/>
      </w:pPr>
      <w:r>
        <w:t xml:space="preserve">5.1 Severe Class Imbalance (54x ratio)</w:t>
      </w:r>
    </w:p>
    <w:p>
      <w:pPr>
        <w:pStyle w:val="FirstParagraph"/>
      </w:pPr>
      <w:r>
        <w:t xml:space="preserve">The dominant challenge. NV accounts for 50.8% of data while DF and VASC have fewer than 260 samples each. We experimented with three loss strategies and found that focal loss without class weights achieved the best trade-off. Using both focal loss and class weights simultaneously over-corrected, hurting common class performance.</w:t>
      </w:r>
    </w:p>
    <w:bookmarkEnd w:id="42"/>
    <w:bookmarkStart w:id="43" w:name="visual-similarity-between-classes"/>
    <w:p>
      <w:pPr>
        <w:pStyle w:val="Heading3"/>
      </w:pPr>
      <w:r>
        <w:t xml:space="preserve">5.2 Visual Similarity Between Classes</w:t>
      </w:r>
    </w:p>
    <w:p>
      <w:pPr>
        <w:pStyle w:val="FirstParagraph"/>
      </w:pPr>
      <w:r>
        <w:t xml:space="preserve">MEL and NV are visually similar under dermoscopy, causing significant cross-confusion (the most common error pattern across all runs). BKL also gets confused with MEL and NV. This is a recognized challenge in dermatology even for expert clinicians.</w:t>
      </w:r>
    </w:p>
    <w:bookmarkEnd w:id="43"/>
    <w:bookmarkStart w:id="44" w:name="compute-constraints"/>
    <w:p>
      <w:pPr>
        <w:pStyle w:val="Heading3"/>
      </w:pPr>
      <w:r>
        <w:t xml:space="preserve">5.3 Compute Constraints</w:t>
      </w:r>
    </w:p>
    <w:p>
      <w:pPr>
        <w:pStyle w:val="FirstParagraph"/>
      </w:pPr>
      <w:r>
        <w:t xml:space="preserve">We relied on Google Colab Pro for GPU training (Tesla T4). After exhausting the GPU runtime quota, we trained the CNN baseline locally on a MacBook Pro M1 Pro using MPS acceleration. We encountered macOS-specific issues:</w:t>
      </w:r>
      <w:r>
        <w:t xml:space="preserve"> </w:t>
      </w:r>
      <w:r>
        <w:rPr>
          <w:rStyle w:val="VerbatimChar"/>
        </w:rPr>
        <w:t xml:space="preserve">num_workers &gt; 0</w:t>
      </w:r>
      <w:r>
        <w:t xml:space="preserve"> </w:t>
      </w:r>
      <w:r>
        <w:t xml:space="preserve">caused multiprocessing crashes, and NumPy 2.x was incompatible with some Anaconda packages (numexpr, bottleneck). These were resolved by setting</w:t>
      </w:r>
      <w:r>
        <w:t xml:space="preserve"> </w:t>
      </w:r>
      <w:r>
        <w:rPr>
          <w:rStyle w:val="VerbatimChar"/>
        </w:rPr>
        <w:t xml:space="preserve">num_workers=0</w:t>
      </w:r>
      <w:r>
        <w:t xml:space="preserve"> </w:t>
      </w:r>
      <w:r>
        <w:t xml:space="preserve">and upgrading the affected packages.</w:t>
      </w:r>
    </w:p>
    <w:bookmarkEnd w:id="44"/>
    <w:bookmarkStart w:id="45" w:name="non-uniform-image-dimensions"/>
    <w:p>
      <w:pPr>
        <w:pStyle w:val="Heading3"/>
      </w:pPr>
      <w:r>
        <w:t xml:space="preserve">5.4 Non-Uniform Image Dimensions</w:t>
      </w:r>
    </w:p>
    <w:p>
      <w:pPr>
        <w:pStyle w:val="FirstParagraph"/>
      </w:pPr>
      <w:r>
        <w:t xml:space="preserve">Images range from 600-1024 pixels with varying aspect ratios across contributing institutions. This required mandatory resizing. We found that increasing from 224px to 300px (EfficientNet-B3’s native resolution) yielded measurable improvements, confirming that fine-grained lesion details matter.</w:t>
      </w:r>
    </w:p>
    <w:p>
      <w:r>
        <w:pict>
          <v:rect style="width:0;height:1.5pt" o:hralign="center" o:hrstd="t" o:hr="t"/>
        </w:pict>
      </w:r>
    </w:p>
    <w:bookmarkEnd w:id="45"/>
    <w:bookmarkEnd w:id="46"/>
    <w:bookmarkStart w:id="50" w:name="plan-for-completion"/>
    <w:p>
      <w:pPr>
        <w:pStyle w:val="Heading2"/>
      </w:pPr>
      <w:r>
        <w:t xml:space="preserve">6. Plan for Completion</w:t>
      </w:r>
    </w:p>
    <w:bookmarkStart w:id="47" w:name="remaining-tasks"/>
    <w:p>
      <w:pPr>
        <w:pStyle w:val="Heading3"/>
      </w:pPr>
      <w:r>
        <w:t xml:space="preserve">Remaining Tasks</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Task</w:t>
            </w:r>
          </w:p>
        </w:tc>
        <w:tc>
          <w:tcPr/>
          <w:p>
            <w:pPr>
              <w:pStyle w:val="Compact"/>
            </w:pPr>
            <w:r>
              <w:t xml:space="preserve">Owner</w:t>
            </w:r>
          </w:p>
        </w:tc>
        <w:tc>
          <w:tcPr/>
          <w:p>
            <w:pPr>
              <w:pStyle w:val="Compact"/>
            </w:pPr>
            <w:r>
              <w:t xml:space="preserve">Target Date</w:t>
            </w:r>
          </w:p>
        </w:tc>
      </w:tr>
      <w:tr>
        <w:tc>
          <w:tcPr/>
          <w:p>
            <w:pPr>
              <w:pStyle w:val="Compact"/>
            </w:pPr>
            <w:r>
              <w:t xml:space="preserve">Grad-CAM visualizations for model interpretability</w:t>
            </w:r>
          </w:p>
        </w:tc>
        <w:tc>
          <w:tcPr/>
          <w:p>
            <w:pPr>
              <w:pStyle w:val="Compact"/>
            </w:pPr>
            <w:r>
              <w:t xml:space="preserve">Vi</w:t>
            </w:r>
          </w:p>
        </w:tc>
        <w:tc>
          <w:tcPr/>
          <w:p>
            <w:pPr>
              <w:pStyle w:val="Compact"/>
            </w:pPr>
            <w:r>
              <w:t xml:space="preserve">April 14</w:t>
            </w:r>
          </w:p>
        </w:tc>
      </w:tr>
      <w:tr>
        <w:tc>
          <w:tcPr/>
          <w:p>
            <w:pPr>
              <w:pStyle w:val="Compact"/>
            </w:pPr>
            <w:r>
              <w:t xml:space="preserve">Gradio web app integration with best checkpoint</w:t>
            </w:r>
          </w:p>
        </w:tc>
        <w:tc>
          <w:tcPr/>
          <w:p>
            <w:pPr>
              <w:pStyle w:val="Compact"/>
            </w:pPr>
            <w:r>
              <w:t xml:space="preserve">Vi</w:t>
            </w:r>
          </w:p>
        </w:tc>
        <w:tc>
          <w:tcPr/>
          <w:p>
            <w:pPr>
              <w:pStyle w:val="Compact"/>
            </w:pPr>
            <w:r>
              <w:t xml:space="preserve">April 18</w:t>
            </w:r>
          </w:p>
        </w:tc>
      </w:tr>
      <w:tr>
        <w:tc>
          <w:tcPr/>
          <w:p>
            <w:pPr>
              <w:pStyle w:val="Compact"/>
            </w:pPr>
            <w:r>
              <w:t xml:space="preserve">Additional model experiments (ResNet-50, DenseNet-121)</w:t>
            </w:r>
          </w:p>
        </w:tc>
        <w:tc>
          <w:tcPr/>
          <w:p>
            <w:pPr>
              <w:pStyle w:val="Compact"/>
            </w:pPr>
            <w:r>
              <w:t xml:space="preserve">James</w:t>
            </w:r>
          </w:p>
        </w:tc>
        <w:tc>
          <w:tcPr/>
          <w:p>
            <w:pPr>
              <w:pStyle w:val="Compact"/>
            </w:pPr>
            <w:r>
              <w:t xml:space="preserve">April 18</w:t>
            </w:r>
          </w:p>
        </w:tc>
      </w:tr>
      <w:tr>
        <w:tc>
          <w:tcPr/>
          <w:p>
            <w:pPr>
              <w:pStyle w:val="Compact"/>
            </w:pPr>
            <w:r>
              <w:t xml:space="preserve">Ensemble model (weighted average of top models)</w:t>
            </w:r>
          </w:p>
        </w:tc>
        <w:tc>
          <w:tcPr/>
          <w:p>
            <w:pPr>
              <w:pStyle w:val="Compact"/>
            </w:pPr>
            <w:r>
              <w:t xml:space="preserve">James</w:t>
            </w:r>
          </w:p>
        </w:tc>
        <w:tc>
          <w:tcPr/>
          <w:p>
            <w:pPr>
              <w:pStyle w:val="Compact"/>
            </w:pPr>
            <w:r>
              <w:t xml:space="preserve">April 21</w:t>
            </w:r>
          </w:p>
        </w:tc>
      </w:tr>
      <w:tr>
        <w:tc>
          <w:tcPr/>
          <w:p>
            <w:pPr>
              <w:pStyle w:val="Compact"/>
            </w:pPr>
            <w:r>
              <w:t xml:space="preserve">Final evaluation and results compilation</w:t>
            </w:r>
          </w:p>
        </w:tc>
        <w:tc>
          <w:tcPr/>
          <w:p>
            <w:pPr>
              <w:pStyle w:val="Compact"/>
            </w:pPr>
            <w:r>
              <w:t xml:space="preserve">Lam</w:t>
            </w:r>
          </w:p>
        </w:tc>
        <w:tc>
          <w:tcPr/>
          <w:p>
            <w:pPr>
              <w:pStyle w:val="Compact"/>
            </w:pPr>
            <w:r>
              <w:t xml:space="preserve">April 23</w:t>
            </w:r>
          </w:p>
        </w:tc>
      </w:tr>
      <w:tr>
        <w:tc>
          <w:tcPr/>
          <w:p>
            <w:pPr>
              <w:pStyle w:val="Compact"/>
            </w:pPr>
            <w:r>
              <w:t xml:space="preserve">Final report writing</w:t>
            </w:r>
          </w:p>
        </w:tc>
        <w:tc>
          <w:tcPr/>
          <w:p>
            <w:pPr>
              <w:pStyle w:val="Compact"/>
            </w:pPr>
            <w:r>
              <w:t xml:space="preserve">All</w:t>
            </w:r>
          </w:p>
        </w:tc>
        <w:tc>
          <w:tcPr/>
          <w:p>
            <w:pPr>
              <w:pStyle w:val="Compact"/>
            </w:pPr>
            <w:r>
              <w:t xml:space="preserve">April 28</w:t>
            </w:r>
          </w:p>
        </w:tc>
      </w:tr>
      <w:tr>
        <w:tc>
          <w:tcPr/>
          <w:p>
            <w:pPr>
              <w:pStyle w:val="Compact"/>
            </w:pPr>
            <w:r>
              <w:t xml:space="preserve">Presentation preparation</w:t>
            </w:r>
          </w:p>
        </w:tc>
        <w:tc>
          <w:tcPr/>
          <w:p>
            <w:pPr>
              <w:pStyle w:val="Compact"/>
            </w:pPr>
            <w:r>
              <w:t xml:space="preserve">All</w:t>
            </w:r>
          </w:p>
        </w:tc>
        <w:tc>
          <w:tcPr/>
          <w:p>
            <w:pPr>
              <w:pStyle w:val="Compact"/>
            </w:pPr>
            <w:r>
              <w:t xml:space="preserve">April 30</w:t>
            </w:r>
          </w:p>
        </w:tc>
      </w:tr>
    </w:tbl>
    <w:bookmarkEnd w:id="47"/>
    <w:bookmarkStart w:id="48" w:name="modelsmethods-still-planned"/>
    <w:p>
      <w:pPr>
        <w:pStyle w:val="Heading3"/>
      </w:pPr>
      <w:r>
        <w:t xml:space="preserve">Models/Methods Still Planned</w:t>
      </w:r>
    </w:p>
    <w:p>
      <w:pPr>
        <w:pStyle w:val="Compact"/>
        <w:numPr>
          <w:ilvl w:val="0"/>
          <w:numId w:val="1015"/>
        </w:numPr>
      </w:pPr>
      <w:r>
        <w:rPr>
          <w:b/>
          <w:bCs/>
        </w:rPr>
        <w:t xml:space="preserve">Additional architectures:</w:t>
      </w:r>
      <w:r>
        <w:t xml:space="preserve"> </w:t>
      </w:r>
      <w:r>
        <w:t xml:space="preserve">ResNet-50 and DenseNet-121 for broader model comparison</w:t>
      </w:r>
    </w:p>
    <w:p>
      <w:pPr>
        <w:pStyle w:val="Compact"/>
        <w:numPr>
          <w:ilvl w:val="0"/>
          <w:numId w:val="1015"/>
        </w:numPr>
      </w:pPr>
      <w:r>
        <w:rPr>
          <w:b/>
          <w:bCs/>
        </w:rPr>
        <w:t xml:space="preserve">Ensemble:</w:t>
      </w:r>
      <w:r>
        <w:t xml:space="preserve"> </w:t>
      </w:r>
      <w:r>
        <w:t xml:space="preserve">Weighted average of top-performing models using the existing</w:t>
      </w:r>
      <w:r>
        <w:t xml:space="preserve"> </w:t>
      </w:r>
      <w:r>
        <w:rPr>
          <w:rStyle w:val="VerbatimChar"/>
        </w:rPr>
        <w:t xml:space="preserve">WeightedEnsemble</w:t>
      </w:r>
      <w:r>
        <w:t xml:space="preserve"> </w:t>
      </w:r>
      <w:r>
        <w:t xml:space="preserve">class</w:t>
      </w:r>
    </w:p>
    <w:p>
      <w:pPr>
        <w:pStyle w:val="Compact"/>
        <w:numPr>
          <w:ilvl w:val="0"/>
          <w:numId w:val="1015"/>
        </w:numPr>
      </w:pPr>
      <w:r>
        <w:rPr>
          <w:b/>
          <w:bCs/>
        </w:rPr>
        <w:t xml:space="preserve">Grad-CAM:</w:t>
      </w:r>
      <w:r>
        <w:t xml:space="preserve"> </w:t>
      </w:r>
      <w:r>
        <w:t xml:space="preserve">Generate activation maps to verify the model focuses on lesion regions rather than artifacts</w:t>
      </w:r>
    </w:p>
    <w:bookmarkEnd w:id="48"/>
    <w:bookmarkStart w:id="49" w:name="evaluation-plan"/>
    <w:p>
      <w:pPr>
        <w:pStyle w:val="Heading3"/>
      </w:pPr>
      <w:r>
        <w:t xml:space="preserve">Evaluation Plan</w:t>
      </w:r>
    </w:p>
    <w:p>
      <w:pPr>
        <w:pStyle w:val="Compact"/>
        <w:numPr>
          <w:ilvl w:val="0"/>
          <w:numId w:val="1016"/>
        </w:numPr>
      </w:pPr>
      <w:r>
        <w:t xml:space="preserve">Primary metrics: balanced accuracy and weighted F1 (both handle class imbalance)</w:t>
      </w:r>
    </w:p>
    <w:p>
      <w:pPr>
        <w:pStyle w:val="Compact"/>
        <w:numPr>
          <w:ilvl w:val="0"/>
          <w:numId w:val="1016"/>
        </w:numPr>
      </w:pPr>
      <w:r>
        <w:t xml:space="preserve">Per-class precision, recall, and F1 for detailed analysis</w:t>
      </w:r>
    </w:p>
    <w:p>
      <w:pPr>
        <w:pStyle w:val="Compact"/>
        <w:numPr>
          <w:ilvl w:val="0"/>
          <w:numId w:val="1016"/>
        </w:numPr>
      </w:pPr>
      <w:r>
        <w:t xml:space="preserve">Confusion matrices to identify remaining error patterns</w:t>
      </w:r>
    </w:p>
    <w:p>
      <w:pPr>
        <w:pStyle w:val="Compact"/>
        <w:numPr>
          <w:ilvl w:val="0"/>
          <w:numId w:val="1016"/>
        </w:numPr>
      </w:pPr>
      <w:r>
        <w:t xml:space="preserve">Grad-CAM visualizations for qualitative assessment</w:t>
      </w:r>
    </w:p>
    <w:p>
      <w:pPr>
        <w:pStyle w:val="Compact"/>
        <w:numPr>
          <w:ilvl w:val="0"/>
          <w:numId w:val="1016"/>
        </w:numPr>
      </w:pPr>
      <w:r>
        <w:t xml:space="preserve">Comparison table across all architectures and configurations</w:t>
      </w:r>
    </w:p>
    <w:p>
      <w:r>
        <w:pict>
          <v:rect style="width:0;height:1.5pt" o:hralign="center" o:hrstd="t" o:hr="t"/>
        </w:pict>
      </w:r>
    </w:p>
    <w:bookmarkEnd w:id="49"/>
    <w:bookmarkEnd w:id="50"/>
    <w:bookmarkStart w:id="51" w:name="team-contributions"/>
    <w:p>
      <w:pPr>
        <w:pStyle w:val="Heading2"/>
      </w:pPr>
      <w:r>
        <w:t xml:space="preserve">7. Team Contributions</w:t>
      </w:r>
    </w:p>
    <w:tbl>
      <w:tblPr>
        <w:tblStyle w:val="Table"/>
        <w:tblW w:type="pct" w:w="5000"/>
        <w:tblLayout w:type="fixed"/>
        <w:tblLook w:firstRow="1" w:lastRow="0" w:firstColumn="0" w:lastColumn="0" w:noHBand="0" w:noVBand="0" w:val="0020"/>
      </w:tblPr>
      <w:tblGrid>
        <w:gridCol w:w="2184"/>
        <w:gridCol w:w="5735"/>
      </w:tblGrid>
      <w:tr>
        <w:trPr>
          <w:tblHeader w:val="on"/>
        </w:trPr>
        <w:tc>
          <w:tcPr/>
          <w:p>
            <w:pPr>
              <w:pStyle w:val="Compact"/>
            </w:pPr>
            <w:r>
              <w:t xml:space="preserve">Member</w:t>
            </w:r>
          </w:p>
        </w:tc>
        <w:tc>
          <w:tcPr/>
          <w:p>
            <w:pPr>
              <w:pStyle w:val="Compact"/>
            </w:pPr>
            <w:r>
              <w:t xml:space="preserve">Contributions So Far</w:t>
            </w:r>
          </w:p>
        </w:tc>
      </w:tr>
      <w:tr>
        <w:tc>
          <w:tcPr/>
          <w:p>
            <w:pPr>
              <w:pStyle w:val="Compact"/>
            </w:pPr>
            <w:r>
              <w:rPr>
                <w:b/>
                <w:bCs/>
              </w:rPr>
              <w:t xml:space="preserve">Lam Nguyen</w:t>
            </w:r>
          </w:p>
        </w:tc>
        <w:tc>
          <w:tcPr/>
          <w:p>
            <w:pPr>
              <w:pStyle w:val="Compact"/>
            </w:pPr>
            <w:r>
              <w:t xml:space="preserve">Project scaffold and repository setup. Data pipeline implementation (ISICDataset, transforms, splits). Training loop with focal loss, cosine annealing, early stopping, and W&amp;B integration. Google Colab training notebook with Kaggle integration. Conducted all 4 training runs and iterative loss function tuning. Per-run output organization.</w:t>
            </w:r>
          </w:p>
        </w:tc>
      </w:tr>
      <w:tr>
        <w:tc>
          <w:tcPr/>
          <w:p>
            <w:pPr>
              <w:pStyle w:val="Compact"/>
            </w:pPr>
            <w:r>
              <w:rPr>
                <w:b/>
                <w:bCs/>
              </w:rPr>
              <w:t xml:space="preserve">James Pham</w:t>
            </w:r>
          </w:p>
        </w:tc>
        <w:tc>
          <w:tcPr/>
          <w:p>
            <w:pPr>
              <w:pStyle w:val="Compact"/>
            </w:pPr>
            <w:r>
              <w:t xml:space="preserve">EDA notebook with comprehensive dataset analysis (class distribution, metadata, image characteristics, RGB intensity). Preprocessing pipeline with metadata encoding (age normalization, sex/site encoding). Stratified train/val/test split implementation. Class weight computation.</w:t>
            </w:r>
          </w:p>
        </w:tc>
      </w:tr>
      <w:tr>
        <w:tc>
          <w:tcPr/>
          <w:p>
            <w:pPr>
              <w:pStyle w:val="Compact"/>
            </w:pPr>
            <w:r>
              <w:rPr>
                <w:b/>
                <w:bCs/>
              </w:rPr>
              <w:t xml:space="preserve">Vi Thi Tuong Nguyen</w:t>
            </w:r>
          </w:p>
        </w:tc>
        <w:tc>
          <w:tcPr/>
          <w:p>
            <w:pPr>
              <w:pStyle w:val="Compact"/>
            </w:pPr>
            <w:r>
              <w:t xml:space="preserve">Literature review on skin lesion classification approaches. Grad-CAM implementation for model interpretability. Gradio web app stub for deployment. Progress report outline and EDA summary documentation.</w:t>
            </w:r>
          </w:p>
        </w:tc>
      </w:tr>
    </w:tbl>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2026-04-10T20:36:34Z</dcterms:created>
  <dcterms:modified xsi:type="dcterms:W3CDTF">2026-04-10T20:36:34Z</dcterms:modified>
</cp:coreProperties>
</file>

<file path=docProps/custom.xml><?xml version="1.0" encoding="utf-8"?>
<Properties xmlns="http://schemas.openxmlformats.org/officeDocument/2006/custom-properties" xmlns:vt="http://schemas.openxmlformats.org/officeDocument/2006/docPropsVTypes"/>
</file>