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E87BD" w14:textId="197B8A6B" w:rsidR="004D3AB3" w:rsidRDefault="00000000">
      <w:pPr>
        <w:pStyle w:val="Heading1"/>
      </w:pPr>
      <w:bookmarkStart w:id="0" w:name="X25f9280eaf4c98c86ab32d29abc0ebc9c99417d"/>
      <w:proofErr w:type="spellStart"/>
      <w:r>
        <w:t>MentalWellbeingByGeography</w:t>
      </w:r>
      <w:proofErr w:type="spellEnd"/>
      <w:r>
        <w:t>: Extended Predictor Universe and Multilevel SA2 Modelling Branch</w:t>
      </w:r>
    </w:p>
    <w:p w14:paraId="064A3F4C" w14:textId="4E039B60" w:rsidR="004D3AB3" w:rsidRDefault="00000000">
      <w:pPr>
        <w:pStyle w:val="FirstParagraph"/>
      </w:pPr>
      <w:r>
        <w:t xml:space="preserve">I am building the </w:t>
      </w:r>
      <w:r>
        <w:rPr>
          <w:b/>
          <w:bCs/>
        </w:rPr>
        <w:t>MentalWellbeingByGeography</w:t>
      </w:r>
      <w:r>
        <w:t xml:space="preserve"> analytical project for Good Measure. </w:t>
      </w:r>
    </w:p>
    <w:p w14:paraId="696AEDB8" w14:textId="77777777" w:rsidR="004D3AB3" w:rsidRDefault="00000000">
      <w:pPr>
        <w:pStyle w:val="Heading2"/>
      </w:pPr>
      <w:bookmarkStart w:id="1" w:name="project-purpose"/>
      <w:r>
        <w:t>Project purpose</w:t>
      </w:r>
    </w:p>
    <w:p w14:paraId="462EA501" w14:textId="77777777" w:rsidR="004D3AB3" w:rsidRDefault="00000000">
      <w:pPr>
        <w:pStyle w:val="FirstParagraph"/>
      </w:pPr>
      <w:r>
        <w:t xml:space="preserve">The project examines which area-level variables are most strongly associated with, and most predictive of, variation in </w:t>
      </w:r>
      <w:r>
        <w:rPr>
          <w:b/>
          <w:bCs/>
        </w:rPr>
        <w:t>ABS NSMHW modelled prevalence of 12-month mental disorder at SA2 level</w:t>
      </w:r>
      <w:r>
        <w:t>.</w:t>
      </w:r>
    </w:p>
    <w:p w14:paraId="067CE631" w14:textId="77777777" w:rsidR="004D3AB3" w:rsidRDefault="00000000">
      <w:pPr>
        <w:pStyle w:val="BodyText"/>
      </w:pPr>
      <w:r>
        <w:t xml:space="preserve">The intended analysis is about </w:t>
      </w:r>
      <w:r>
        <w:rPr>
          <w:b/>
          <w:bCs/>
        </w:rPr>
        <w:t>geographic areas</w:t>
      </w:r>
      <w:r>
        <w:t>, not individuals. I do not want to predict individual mental disorder or make causal claims. I want to examine the comparative strength of area-level predictors such as:</w:t>
      </w:r>
    </w:p>
    <w:p w14:paraId="00979C94" w14:textId="77777777" w:rsidR="004D3AB3" w:rsidRDefault="00000000">
      <w:pPr>
        <w:pStyle w:val="Compact"/>
        <w:numPr>
          <w:ilvl w:val="0"/>
          <w:numId w:val="2"/>
        </w:numPr>
      </w:pPr>
      <w:r>
        <w:t>SEIFA and socioeconomic disadvantage;</w:t>
      </w:r>
    </w:p>
    <w:p w14:paraId="535E84C6" w14:textId="77777777" w:rsidR="004D3AB3" w:rsidRDefault="00000000">
      <w:pPr>
        <w:pStyle w:val="Compact"/>
        <w:numPr>
          <w:ilvl w:val="0"/>
          <w:numId w:val="2"/>
        </w:numPr>
      </w:pPr>
      <w:r>
        <w:t>remoteness;</w:t>
      </w:r>
    </w:p>
    <w:p w14:paraId="6C1883CF" w14:textId="77777777" w:rsidR="004D3AB3" w:rsidRDefault="00000000">
      <w:pPr>
        <w:pStyle w:val="Compact"/>
        <w:numPr>
          <w:ilvl w:val="0"/>
          <w:numId w:val="2"/>
        </w:numPr>
      </w:pPr>
      <w:r>
        <w:t>language spoken at home and English proficiency;</w:t>
      </w:r>
    </w:p>
    <w:p w14:paraId="03858660" w14:textId="77777777" w:rsidR="004D3AB3" w:rsidRDefault="00000000">
      <w:pPr>
        <w:pStyle w:val="Compact"/>
        <w:numPr>
          <w:ilvl w:val="0"/>
          <w:numId w:val="2"/>
        </w:numPr>
      </w:pPr>
      <w:r>
        <w:t>ancestry, country of birth and migration-related measures;</w:t>
      </w:r>
    </w:p>
    <w:p w14:paraId="3480D330" w14:textId="77777777" w:rsidR="004D3AB3" w:rsidRDefault="00000000">
      <w:pPr>
        <w:pStyle w:val="Compact"/>
        <w:numPr>
          <w:ilvl w:val="0"/>
          <w:numId w:val="2"/>
        </w:numPr>
      </w:pPr>
      <w:r>
        <w:t>First Nations community context, handled carefully and without deficit framing;</w:t>
      </w:r>
    </w:p>
    <w:p w14:paraId="4D32A8C3" w14:textId="77777777" w:rsidR="004D3AB3" w:rsidRDefault="00000000">
      <w:pPr>
        <w:pStyle w:val="Compact"/>
        <w:numPr>
          <w:ilvl w:val="0"/>
          <w:numId w:val="2"/>
        </w:numPr>
      </w:pPr>
      <w:r>
        <w:t>income support and social-security indicators;</w:t>
      </w:r>
    </w:p>
    <w:p w14:paraId="2B810FE4" w14:textId="77777777" w:rsidR="004D3AB3" w:rsidRDefault="00000000">
      <w:pPr>
        <w:pStyle w:val="Compact"/>
        <w:numPr>
          <w:ilvl w:val="0"/>
          <w:numId w:val="2"/>
        </w:numPr>
      </w:pPr>
      <w:r>
        <w:t>housing, homelessness and rental-stress context;</w:t>
      </w:r>
    </w:p>
    <w:p w14:paraId="114B6982" w14:textId="77777777" w:rsidR="004D3AB3" w:rsidRDefault="00000000">
      <w:pPr>
        <w:pStyle w:val="Compact"/>
        <w:numPr>
          <w:ilvl w:val="0"/>
          <w:numId w:val="2"/>
        </w:numPr>
      </w:pPr>
      <w:r>
        <w:t>disability, caring and psychosocial-support indicators;</w:t>
      </w:r>
    </w:p>
    <w:p w14:paraId="151B653D" w14:textId="77777777" w:rsidR="004D3AB3" w:rsidRDefault="00000000">
      <w:pPr>
        <w:pStyle w:val="Compact"/>
        <w:numPr>
          <w:ilvl w:val="0"/>
          <w:numId w:val="2"/>
        </w:numPr>
      </w:pPr>
      <w:r>
        <w:t>mental-health service activity, including AIHW Medicare, PBS, community-care, emergency-department and hospitalisation measures;</w:t>
      </w:r>
    </w:p>
    <w:p w14:paraId="570793CD" w14:textId="77777777" w:rsidR="004D3AB3" w:rsidRDefault="00000000">
      <w:pPr>
        <w:pStyle w:val="Compact"/>
        <w:numPr>
          <w:ilvl w:val="0"/>
          <w:numId w:val="2"/>
        </w:numPr>
      </w:pPr>
      <w:r>
        <w:t>health workforce and service-supply indicators;</w:t>
      </w:r>
    </w:p>
    <w:p w14:paraId="58BDF39E" w14:textId="77777777" w:rsidR="004D3AB3" w:rsidRDefault="00000000">
      <w:pPr>
        <w:pStyle w:val="Compact"/>
        <w:numPr>
          <w:ilvl w:val="0"/>
          <w:numId w:val="2"/>
        </w:numPr>
      </w:pPr>
      <w:r>
        <w:t>child and family developmental context;</w:t>
      </w:r>
    </w:p>
    <w:p w14:paraId="0A37CD91" w14:textId="77777777" w:rsidR="004D3AB3" w:rsidRDefault="00000000">
      <w:pPr>
        <w:pStyle w:val="Compact"/>
        <w:numPr>
          <w:ilvl w:val="0"/>
          <w:numId w:val="2"/>
        </w:numPr>
      </w:pPr>
      <w:r>
        <w:t>PHN, LGA, state and Local Health District context.</w:t>
      </w:r>
    </w:p>
    <w:p w14:paraId="525BCF1A" w14:textId="77777777" w:rsidR="004D3AB3" w:rsidRDefault="00000000">
      <w:pPr>
        <w:pStyle w:val="Heading2"/>
      </w:pPr>
      <w:bookmarkStart w:id="2" w:name="primary-modelling-unit-and-outcome"/>
      <w:bookmarkEnd w:id="1"/>
      <w:r>
        <w:t>Primary modelling unit and outcome</w:t>
      </w:r>
    </w:p>
    <w:p w14:paraId="27250398" w14:textId="77777777" w:rsidR="004D3AB3" w:rsidRDefault="00000000">
      <w:pPr>
        <w:pStyle w:val="FirstParagraph"/>
      </w:pPr>
      <w:r>
        <w:t xml:space="preserve">The primary modelling unit is </w:t>
      </w:r>
      <w:r>
        <w:rPr>
          <w:b/>
          <w:bCs/>
        </w:rPr>
        <w:t>SA2</w:t>
      </w:r>
      <w:r>
        <w:t>.</w:t>
      </w:r>
    </w:p>
    <w:p w14:paraId="5207AE51" w14:textId="77777777" w:rsidR="004D3AB3" w:rsidRDefault="00000000">
      <w:pPr>
        <w:pStyle w:val="BodyText"/>
      </w:pPr>
      <w:r>
        <w:t>The outcome should remain continuous for the main analysis.</w:t>
      </w:r>
    </w:p>
    <w:p w14:paraId="0BB739F0" w14:textId="77777777" w:rsidR="004D3AB3" w:rsidRDefault="00000000">
      <w:pPr>
        <w:pStyle w:val="BodyText"/>
      </w:pPr>
      <w:r>
        <w:t>Primary dependent-variable candidate:</w:t>
      </w:r>
    </w:p>
    <w:p w14:paraId="0F365DDE" w14:textId="77777777" w:rsidR="004D3AB3" w:rsidRDefault="00000000">
      <w:pPr>
        <w:pStyle w:val="SourceCode"/>
      </w:pPr>
      <w:r>
        <w:rPr>
          <w:rStyle w:val="VerbatimChar"/>
        </w:rPr>
        <w:t>nsmhw_any_12m_disorder_estimated_pct</w:t>
      </w:r>
    </w:p>
    <w:p w14:paraId="33BBD189" w14:textId="77777777" w:rsidR="004D3AB3" w:rsidRDefault="00000000">
      <w:pPr>
        <w:pStyle w:val="FirstParagraph"/>
      </w:pPr>
      <w:r>
        <w:t>Secondary/sensitivity dependent-variable candidate:</w:t>
      </w:r>
    </w:p>
    <w:p w14:paraId="47623DF9" w14:textId="77777777" w:rsidR="004D3AB3" w:rsidRDefault="00000000">
      <w:pPr>
        <w:pStyle w:val="SourceCode"/>
      </w:pPr>
      <w:r>
        <w:rPr>
          <w:rStyle w:val="VerbatimChar"/>
        </w:rPr>
        <w:t>nsmhw_severe_12m_disorder_estimated_pct</w:t>
      </w:r>
    </w:p>
    <w:p w14:paraId="1EF0650E" w14:textId="77777777" w:rsidR="004D3AB3" w:rsidRDefault="00000000">
      <w:pPr>
        <w:pStyle w:val="FirstParagraph"/>
      </w:pPr>
      <w:r>
        <w:lastRenderedPageBreak/>
        <w:t>These are ABS modelled small-area prevalence estimates derived from NSMHW survey-based diagnostic information. They are not administrative counts of diagnoses or service contacts.</w:t>
      </w:r>
    </w:p>
    <w:p w14:paraId="07619DA2" w14:textId="77777777" w:rsidR="004D3AB3" w:rsidRDefault="00000000">
      <w:pPr>
        <w:pStyle w:val="BodyText"/>
      </w:pPr>
      <w:r>
        <w:t>A separate binary classification analysis may later be considered, but it is not the primary analytical design.</w:t>
      </w:r>
    </w:p>
    <w:p w14:paraId="46E917A2" w14:textId="77777777" w:rsidR="004D3AB3" w:rsidRDefault="00000000">
      <w:pPr>
        <w:pStyle w:val="Heading2"/>
      </w:pPr>
      <w:bookmarkStart w:id="3" w:name="hierarchical-geographic-design"/>
      <w:bookmarkEnd w:id="2"/>
      <w:r>
        <w:t>Hierarchical geographic design</w:t>
      </w:r>
    </w:p>
    <w:p w14:paraId="773C7C23" w14:textId="77777777" w:rsidR="004D3AB3" w:rsidRDefault="00000000">
      <w:pPr>
        <w:pStyle w:val="FirstParagraph"/>
      </w:pPr>
      <w:r>
        <w:t>The dataset should be built around an SA2 master spine, with each SA2 retaining identifiers and bridge keys for higher-level geographic contexts.</w:t>
      </w:r>
    </w:p>
    <w:p w14:paraId="66734632" w14:textId="77777777" w:rsidR="004D3AB3" w:rsidRDefault="00000000">
      <w:pPr>
        <w:pStyle w:val="BodyText"/>
      </w:pPr>
      <w:r>
        <w:t>Required geographic levels: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D3AB3" w14:paraId="5CDE8D90" w14:textId="77777777" w:rsidTr="004D3A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F58D330" w14:textId="77777777" w:rsidR="004D3AB3" w:rsidRDefault="00000000">
            <w:pPr>
              <w:pStyle w:val="Compact"/>
            </w:pPr>
            <w:r>
              <w:t>Geography level</w:t>
            </w:r>
          </w:p>
        </w:tc>
        <w:tc>
          <w:tcPr>
            <w:tcW w:w="3960" w:type="dxa"/>
          </w:tcPr>
          <w:p w14:paraId="3DAACF46" w14:textId="77777777" w:rsidR="004D3AB3" w:rsidRDefault="00000000">
            <w:pPr>
              <w:pStyle w:val="Compact"/>
            </w:pPr>
            <w:r>
              <w:t>Required role</w:t>
            </w:r>
          </w:p>
        </w:tc>
      </w:tr>
      <w:tr w:rsidR="004D3AB3" w14:paraId="46889FDF" w14:textId="77777777">
        <w:tc>
          <w:tcPr>
            <w:tcW w:w="3960" w:type="dxa"/>
          </w:tcPr>
          <w:p w14:paraId="60E9C50C" w14:textId="77777777" w:rsidR="004D3AB3" w:rsidRDefault="00000000">
            <w:pPr>
              <w:pStyle w:val="Compact"/>
            </w:pPr>
            <w:r>
              <w:t>SA2</w:t>
            </w:r>
          </w:p>
        </w:tc>
        <w:tc>
          <w:tcPr>
            <w:tcW w:w="3960" w:type="dxa"/>
          </w:tcPr>
          <w:p w14:paraId="0339413E" w14:textId="77777777" w:rsidR="004D3AB3" w:rsidRDefault="00000000">
            <w:pPr>
              <w:pStyle w:val="Compact"/>
            </w:pPr>
            <w:r>
              <w:t>Primary modelling row and local outcome/context geography</w:t>
            </w:r>
          </w:p>
        </w:tc>
      </w:tr>
      <w:tr w:rsidR="004D3AB3" w14:paraId="0AC31815" w14:textId="77777777">
        <w:tc>
          <w:tcPr>
            <w:tcW w:w="3960" w:type="dxa"/>
          </w:tcPr>
          <w:p w14:paraId="0269F846" w14:textId="77777777" w:rsidR="004D3AB3" w:rsidRDefault="00000000">
            <w:pPr>
              <w:pStyle w:val="Compact"/>
            </w:pPr>
            <w:r>
              <w:t>SA3</w:t>
            </w:r>
          </w:p>
        </w:tc>
        <w:tc>
          <w:tcPr>
            <w:tcW w:w="3960" w:type="dxa"/>
          </w:tcPr>
          <w:p w14:paraId="366639C5" w14:textId="77777777" w:rsidR="004D3AB3" w:rsidRDefault="00000000">
            <w:pPr>
              <w:pStyle w:val="Compact"/>
            </w:pPr>
            <w:r>
              <w:t>Cluster level and join geography for AIHW Regional Profiles service-activity measures</w:t>
            </w:r>
          </w:p>
        </w:tc>
      </w:tr>
      <w:tr w:rsidR="004D3AB3" w14:paraId="05B23814" w14:textId="77777777">
        <w:tc>
          <w:tcPr>
            <w:tcW w:w="3960" w:type="dxa"/>
          </w:tcPr>
          <w:p w14:paraId="797F9C1E" w14:textId="77777777" w:rsidR="004D3AB3" w:rsidRDefault="00000000">
            <w:pPr>
              <w:pStyle w:val="Compact"/>
            </w:pPr>
            <w:r>
              <w:t>PHN</w:t>
            </w:r>
          </w:p>
        </w:tc>
        <w:tc>
          <w:tcPr>
            <w:tcW w:w="3960" w:type="dxa"/>
          </w:tcPr>
          <w:p w14:paraId="2F951779" w14:textId="77777777" w:rsidR="004D3AB3" w:rsidRDefault="00000000">
            <w:pPr>
              <w:pStyle w:val="Compact"/>
            </w:pPr>
            <w:r>
              <w:t>Health-planning and commissioning context</w:t>
            </w:r>
          </w:p>
        </w:tc>
      </w:tr>
      <w:tr w:rsidR="004D3AB3" w14:paraId="1863DA74" w14:textId="77777777">
        <w:tc>
          <w:tcPr>
            <w:tcW w:w="3960" w:type="dxa"/>
          </w:tcPr>
          <w:p w14:paraId="211E16CF" w14:textId="77777777" w:rsidR="004D3AB3" w:rsidRDefault="00000000">
            <w:pPr>
              <w:pStyle w:val="Compact"/>
            </w:pPr>
            <w:r>
              <w:t>LGA</w:t>
            </w:r>
          </w:p>
        </w:tc>
        <w:tc>
          <w:tcPr>
            <w:tcW w:w="3960" w:type="dxa"/>
          </w:tcPr>
          <w:p w14:paraId="1A5DB7E0" w14:textId="77777777" w:rsidR="004D3AB3" w:rsidRDefault="00000000">
            <w:pPr>
              <w:pStyle w:val="Compact"/>
            </w:pPr>
            <w:r>
              <w:t>Local government and community-service context</w:t>
            </w:r>
          </w:p>
        </w:tc>
      </w:tr>
      <w:tr w:rsidR="004D3AB3" w14:paraId="298382D7" w14:textId="77777777">
        <w:tc>
          <w:tcPr>
            <w:tcW w:w="3960" w:type="dxa"/>
          </w:tcPr>
          <w:p w14:paraId="49C051F5" w14:textId="77777777" w:rsidR="004D3AB3" w:rsidRDefault="00000000">
            <w:pPr>
              <w:pStyle w:val="Compact"/>
            </w:pPr>
            <w:r>
              <w:t>State or territory</w:t>
            </w:r>
          </w:p>
        </w:tc>
        <w:tc>
          <w:tcPr>
            <w:tcW w:w="3960" w:type="dxa"/>
          </w:tcPr>
          <w:p w14:paraId="7214F838" w14:textId="77777777" w:rsidR="004D3AB3" w:rsidRDefault="00000000">
            <w:pPr>
              <w:pStyle w:val="Compact"/>
            </w:pPr>
            <w:r>
              <w:t>Jurisdictional context</w:t>
            </w:r>
          </w:p>
        </w:tc>
      </w:tr>
      <w:tr w:rsidR="004D3AB3" w14:paraId="19C0C543" w14:textId="77777777">
        <w:tc>
          <w:tcPr>
            <w:tcW w:w="3960" w:type="dxa"/>
          </w:tcPr>
          <w:p w14:paraId="353F4DBE" w14:textId="77777777" w:rsidR="004D3AB3" w:rsidRDefault="00000000">
            <w:pPr>
              <w:pStyle w:val="Compact"/>
            </w:pPr>
            <w:r>
              <w:t>Local Health District or equivalent health service region</w:t>
            </w:r>
          </w:p>
        </w:tc>
        <w:tc>
          <w:tcPr>
            <w:tcW w:w="3960" w:type="dxa"/>
          </w:tcPr>
          <w:p w14:paraId="5896517B" w14:textId="77777777" w:rsidR="004D3AB3" w:rsidRDefault="00000000">
            <w:pPr>
              <w:pStyle w:val="Compact"/>
            </w:pPr>
            <w:r>
              <w:t>Public health-system context</w:t>
            </w:r>
          </w:p>
        </w:tc>
      </w:tr>
    </w:tbl>
    <w:p w14:paraId="135C4C32" w14:textId="77777777" w:rsidR="004D3AB3" w:rsidRDefault="00000000">
      <w:pPr>
        <w:pStyle w:val="BodyText"/>
      </w:pPr>
      <w:r>
        <w:t>Important join rule:</w:t>
      </w:r>
    </w:p>
    <w:p w14:paraId="56E3DE1F" w14:textId="77777777" w:rsidR="004D3AB3" w:rsidRDefault="00000000">
      <w:pPr>
        <w:pStyle w:val="Compact"/>
        <w:numPr>
          <w:ilvl w:val="0"/>
          <w:numId w:val="4"/>
        </w:numPr>
      </w:pPr>
      <w:r>
        <w:t xml:space="preserve">AIHW SA3 variables should be joined to SA2 rows through </w:t>
      </w:r>
      <w:r>
        <w:rPr>
          <w:rStyle w:val="VerbatimChar"/>
        </w:rPr>
        <w:t>sa3_code_2021</w:t>
      </w:r>
      <w:r>
        <w:t>.</w:t>
      </w:r>
    </w:p>
    <w:p w14:paraId="7ECD41CB" w14:textId="77777777" w:rsidR="004D3AB3" w:rsidRDefault="00000000">
      <w:pPr>
        <w:pStyle w:val="Compact"/>
        <w:numPr>
          <w:ilvl w:val="0"/>
          <w:numId w:val="4"/>
        </w:numPr>
      </w:pPr>
      <w:r>
        <w:t>PHN, LGA and LHD variables must be joined using validated SA2-to-PHN, SA2-to-LGA and SA2-to-LHD correspondence or allocation tables.</w:t>
      </w:r>
    </w:p>
    <w:p w14:paraId="23621696" w14:textId="77777777" w:rsidR="004D3AB3" w:rsidRDefault="00000000">
      <w:pPr>
        <w:pStyle w:val="Compact"/>
        <w:numPr>
          <w:ilvl w:val="0"/>
          <w:numId w:val="4"/>
        </w:numPr>
      </w:pPr>
      <w:r>
        <w:t xml:space="preserve">Do not assume </w:t>
      </w:r>
      <w:r>
        <w:rPr>
          <w:rStyle w:val="VerbatimChar"/>
        </w:rPr>
        <w:t>sa3_code_2021</w:t>
      </w:r>
      <w:r>
        <w:t xml:space="preserve"> can serve as a universal join key for PHN, LGA or LHD datasets.</w:t>
      </w:r>
    </w:p>
    <w:p w14:paraId="05094C7E" w14:textId="77777777" w:rsidR="004D3AB3" w:rsidRDefault="00000000">
      <w:pPr>
        <w:pStyle w:val="Compact"/>
        <w:numPr>
          <w:ilvl w:val="0"/>
          <w:numId w:val="4"/>
        </w:numPr>
      </w:pPr>
      <w:r>
        <w:t>Where an SA2 intersects more than one LGA, PHN or LHD, create and document the allocation method, including whether the bridge uses population-weighted allocation, area-weighted allocation or dominant-region assignment.</w:t>
      </w:r>
    </w:p>
    <w:p w14:paraId="50C822A3" w14:textId="77777777" w:rsidR="004D3AB3" w:rsidRDefault="00000000">
      <w:pPr>
        <w:pStyle w:val="Compact"/>
        <w:numPr>
          <w:ilvl w:val="0"/>
          <w:numId w:val="4"/>
        </w:numPr>
      </w:pPr>
      <w:r>
        <w:t>Retain correspondence weights where available so later analysis can distinguish direct geographic matches from allocated contextual values.</w:t>
      </w:r>
    </w:p>
    <w:p w14:paraId="28E5AF24" w14:textId="77777777" w:rsidR="004D3AB3" w:rsidRDefault="00000000">
      <w:pPr>
        <w:pStyle w:val="Heading2"/>
      </w:pPr>
      <w:bookmarkStart w:id="4" w:name="level-1-sa2-predictor-universe"/>
      <w:bookmarkEnd w:id="3"/>
      <w:r>
        <w:t>Level 1: SA2 predictor universe</w:t>
      </w:r>
    </w:p>
    <w:p w14:paraId="0E7CCF73" w14:textId="77777777" w:rsidR="004D3AB3" w:rsidRDefault="00000000">
      <w:pPr>
        <w:pStyle w:val="FirstParagraph"/>
      </w:pPr>
      <w:r>
        <w:t>Retain all available SA2-level variables from the validated core release for audit and model-development purposes, including:</w:t>
      </w:r>
    </w:p>
    <w:p w14:paraId="652F1A4F" w14:textId="77777777" w:rsidR="004D3AB3" w:rsidRDefault="00000000">
      <w:pPr>
        <w:pStyle w:val="Compact"/>
        <w:numPr>
          <w:ilvl w:val="0"/>
          <w:numId w:val="5"/>
        </w:numPr>
      </w:pPr>
      <w:r>
        <w:lastRenderedPageBreak/>
        <w:t>Census demographic variables;</w:t>
      </w:r>
    </w:p>
    <w:p w14:paraId="5B1136FE" w14:textId="77777777" w:rsidR="004D3AB3" w:rsidRDefault="00000000">
      <w:pPr>
        <w:pStyle w:val="Compact"/>
        <w:numPr>
          <w:ilvl w:val="0"/>
          <w:numId w:val="5"/>
        </w:numPr>
      </w:pPr>
      <w:r>
        <w:t>Census socioeconomic variables;</w:t>
      </w:r>
    </w:p>
    <w:p w14:paraId="3E779680" w14:textId="77777777" w:rsidR="004D3AB3" w:rsidRDefault="00000000">
      <w:pPr>
        <w:pStyle w:val="Compact"/>
        <w:numPr>
          <w:ilvl w:val="0"/>
          <w:numId w:val="5"/>
        </w:numPr>
      </w:pPr>
      <w:r>
        <w:t>language spoken at home;</w:t>
      </w:r>
    </w:p>
    <w:p w14:paraId="0CD57961" w14:textId="77777777" w:rsidR="004D3AB3" w:rsidRDefault="00000000">
      <w:pPr>
        <w:pStyle w:val="Compact"/>
        <w:numPr>
          <w:ilvl w:val="0"/>
          <w:numId w:val="5"/>
        </w:numPr>
      </w:pPr>
      <w:r>
        <w:t>English proficiency;</w:t>
      </w:r>
    </w:p>
    <w:p w14:paraId="749E3FA6" w14:textId="77777777" w:rsidR="004D3AB3" w:rsidRDefault="00000000">
      <w:pPr>
        <w:pStyle w:val="Compact"/>
        <w:numPr>
          <w:ilvl w:val="0"/>
          <w:numId w:val="5"/>
        </w:numPr>
      </w:pPr>
      <w:r>
        <w:t>ancestry;</w:t>
      </w:r>
    </w:p>
    <w:p w14:paraId="75FCB318" w14:textId="77777777" w:rsidR="004D3AB3" w:rsidRDefault="00000000">
      <w:pPr>
        <w:pStyle w:val="Compact"/>
        <w:numPr>
          <w:ilvl w:val="0"/>
          <w:numId w:val="5"/>
        </w:numPr>
      </w:pPr>
      <w:r>
        <w:t>country of birth;</w:t>
      </w:r>
    </w:p>
    <w:p w14:paraId="7A6FA038" w14:textId="77777777" w:rsidR="004D3AB3" w:rsidRDefault="00000000">
      <w:pPr>
        <w:pStyle w:val="Compact"/>
        <w:numPr>
          <w:ilvl w:val="0"/>
          <w:numId w:val="5"/>
        </w:numPr>
      </w:pPr>
      <w:r>
        <w:t>migration-related variables;</w:t>
      </w:r>
    </w:p>
    <w:p w14:paraId="276271F7" w14:textId="77777777" w:rsidR="004D3AB3" w:rsidRDefault="00000000">
      <w:pPr>
        <w:pStyle w:val="Compact"/>
        <w:numPr>
          <w:ilvl w:val="0"/>
          <w:numId w:val="5"/>
        </w:numPr>
      </w:pPr>
      <w:r>
        <w:t>Aboriginal and Torres Strait Islander population/context variables, handled with care and without deficit interpretation;</w:t>
      </w:r>
    </w:p>
    <w:p w14:paraId="06BAE0AF" w14:textId="77777777" w:rsidR="004D3AB3" w:rsidRDefault="00000000">
      <w:pPr>
        <w:pStyle w:val="Compact"/>
        <w:numPr>
          <w:ilvl w:val="0"/>
          <w:numId w:val="5"/>
        </w:numPr>
      </w:pPr>
      <w:r>
        <w:t>age structure;</w:t>
      </w:r>
    </w:p>
    <w:p w14:paraId="4A4A45C8" w14:textId="77777777" w:rsidR="004D3AB3" w:rsidRDefault="00000000">
      <w:pPr>
        <w:pStyle w:val="Compact"/>
        <w:numPr>
          <w:ilvl w:val="0"/>
          <w:numId w:val="5"/>
        </w:numPr>
      </w:pPr>
      <w:r>
        <w:t>household and family composition;</w:t>
      </w:r>
    </w:p>
    <w:p w14:paraId="1E63E9F1" w14:textId="77777777" w:rsidR="004D3AB3" w:rsidRDefault="00000000">
      <w:pPr>
        <w:pStyle w:val="Compact"/>
        <w:numPr>
          <w:ilvl w:val="0"/>
          <w:numId w:val="5"/>
        </w:numPr>
      </w:pPr>
      <w:r>
        <w:t>labour-force status;</w:t>
      </w:r>
    </w:p>
    <w:p w14:paraId="7A1285AF" w14:textId="77777777" w:rsidR="004D3AB3" w:rsidRDefault="00000000">
      <w:pPr>
        <w:pStyle w:val="Compact"/>
        <w:numPr>
          <w:ilvl w:val="0"/>
          <w:numId w:val="5"/>
        </w:numPr>
      </w:pPr>
      <w:r>
        <w:t>education;</w:t>
      </w:r>
    </w:p>
    <w:p w14:paraId="339F8130" w14:textId="77777777" w:rsidR="004D3AB3" w:rsidRDefault="00000000">
      <w:pPr>
        <w:pStyle w:val="Compact"/>
        <w:numPr>
          <w:ilvl w:val="0"/>
          <w:numId w:val="5"/>
        </w:numPr>
      </w:pPr>
      <w:r>
        <w:t>income;</w:t>
      </w:r>
    </w:p>
    <w:p w14:paraId="092BD699" w14:textId="77777777" w:rsidR="004D3AB3" w:rsidRDefault="00000000">
      <w:pPr>
        <w:pStyle w:val="Compact"/>
        <w:numPr>
          <w:ilvl w:val="0"/>
          <w:numId w:val="5"/>
        </w:numPr>
      </w:pPr>
      <w:r>
        <w:t>housing tenure, rent, mortgage and dwelling measures;</w:t>
      </w:r>
    </w:p>
    <w:p w14:paraId="71D45BFC" w14:textId="77777777" w:rsidR="004D3AB3" w:rsidRDefault="00000000">
      <w:pPr>
        <w:pStyle w:val="Compact"/>
        <w:numPr>
          <w:ilvl w:val="0"/>
          <w:numId w:val="5"/>
        </w:numPr>
      </w:pPr>
      <w:r>
        <w:t>disability and caring measures;</w:t>
      </w:r>
    </w:p>
    <w:p w14:paraId="7AD9B96C" w14:textId="77777777" w:rsidR="004D3AB3" w:rsidRDefault="00000000">
      <w:pPr>
        <w:pStyle w:val="Compact"/>
        <w:numPr>
          <w:ilvl w:val="0"/>
          <w:numId w:val="5"/>
        </w:numPr>
      </w:pPr>
      <w:r>
        <w:t>SEIFA indexes and associated variables;</w:t>
      </w:r>
    </w:p>
    <w:p w14:paraId="0DAB4D36" w14:textId="77777777" w:rsidR="004D3AB3" w:rsidRDefault="00000000">
      <w:pPr>
        <w:pStyle w:val="Compact"/>
        <w:numPr>
          <w:ilvl w:val="0"/>
          <w:numId w:val="5"/>
        </w:numPr>
      </w:pPr>
      <w:r>
        <w:t>remoteness variables;</w:t>
      </w:r>
    </w:p>
    <w:p w14:paraId="7FBDD686" w14:textId="77777777" w:rsidR="004D3AB3" w:rsidRDefault="00000000">
      <w:pPr>
        <w:pStyle w:val="Compact"/>
        <w:numPr>
          <w:ilvl w:val="0"/>
          <w:numId w:val="5"/>
        </w:numPr>
      </w:pPr>
      <w:r>
        <w:t>NSMHW reliability, availability and inclusion fields.</w:t>
      </w:r>
    </w:p>
    <w:p w14:paraId="30DBBE94" w14:textId="77777777" w:rsidR="004D3AB3" w:rsidRDefault="00000000">
      <w:pPr>
        <w:pStyle w:val="FirstParagraph"/>
      </w:pPr>
      <w:r>
        <w:t>Do not automatically enter all variables into interpretable regression models. First classify fields into:</w:t>
      </w:r>
    </w:p>
    <w:p w14:paraId="792AFCD1" w14:textId="77777777" w:rsidR="004D3AB3" w:rsidRDefault="00000000">
      <w:pPr>
        <w:pStyle w:val="SourceCode"/>
      </w:pPr>
      <w:r>
        <w:rPr>
          <w:rStyle w:val="VerbatimChar"/>
        </w:rPr>
        <w:t>outcome</w:t>
      </w:r>
      <w:r>
        <w:br/>
      </w:r>
      <w:r>
        <w:rPr>
          <w:rStyle w:val="VerbatimChar"/>
        </w:rPr>
        <w:t>candidate_predictor</w:t>
      </w:r>
      <w:r>
        <w:br/>
      </w:r>
      <w:r>
        <w:rPr>
          <w:rStyle w:val="VerbatimChar"/>
        </w:rPr>
        <w:t>identifier</w:t>
      </w:r>
      <w:r>
        <w:br/>
      </w:r>
      <w:r>
        <w:rPr>
          <w:rStyle w:val="VerbatimChar"/>
        </w:rPr>
        <w:t>cluster_key</w:t>
      </w:r>
      <w:r>
        <w:br/>
      </w:r>
      <w:r>
        <w:rPr>
          <w:rStyle w:val="VerbatimChar"/>
        </w:rPr>
        <w:t>weight_or_denominator_candidate</w:t>
      </w:r>
      <w:r>
        <w:br/>
      </w:r>
      <w:r>
        <w:rPr>
          <w:rStyle w:val="VerbatimChar"/>
        </w:rPr>
        <w:t>quality_or_reliability_context</w:t>
      </w:r>
      <w:r>
        <w:br/>
      </w:r>
      <w:r>
        <w:rPr>
          <w:rStyle w:val="VerbatimChar"/>
        </w:rPr>
        <w:t>availability_or_processing_audit</w:t>
      </w:r>
      <w:r>
        <w:br/>
      </w:r>
      <w:r>
        <w:rPr>
          <w:rStyle w:val="VerbatimChar"/>
        </w:rPr>
        <w:t>target_leakage_exclusion</w:t>
      </w:r>
      <w:r>
        <w:br/>
      </w:r>
      <w:r>
        <w:rPr>
          <w:rStyle w:val="VerbatimChar"/>
        </w:rPr>
        <w:t>manual_review_required</w:t>
      </w:r>
    </w:p>
    <w:p w14:paraId="0131E1F4" w14:textId="77777777" w:rsidR="004D3AB3" w:rsidRDefault="00000000">
      <w:pPr>
        <w:pStyle w:val="Heading2"/>
      </w:pPr>
      <w:bookmarkStart w:id="5" w:name="X816bcbbfaa11e5f1931643d0c6346b5f02a6727"/>
      <w:bookmarkEnd w:id="4"/>
      <w:r>
        <w:t>Level 2 and higher-level predictor universe</w:t>
      </w:r>
    </w:p>
    <w:p w14:paraId="71B60336" w14:textId="77777777" w:rsidR="004D3AB3" w:rsidRDefault="00000000">
      <w:pPr>
        <w:pStyle w:val="FirstParagraph"/>
      </w:pPr>
      <w:r>
        <w:t>Join all appropriate higher-level predictors onto the SA2 master dataset, retaining their source geography level.</w:t>
      </w:r>
    </w:p>
    <w:p w14:paraId="6EA629F3" w14:textId="77777777" w:rsidR="004D3AB3" w:rsidRDefault="00000000">
      <w:pPr>
        <w:pStyle w:val="Heading3"/>
      </w:pPr>
      <w:bookmarkStart w:id="6" w:name="Xaf8422c2366b2aad4027371f79de730374a6ec3"/>
      <w:r>
        <w:t>A. AIHW Regional Profiles mental-health service activity, SA3, 2021–22</w:t>
      </w:r>
    </w:p>
    <w:p w14:paraId="77A433E7" w14:textId="3379D92E" w:rsidR="004D3AB3" w:rsidRDefault="00000000">
      <w:pPr>
        <w:pStyle w:val="FirstParagraph"/>
      </w:pPr>
      <w:r>
        <w:t>Include all numeric AIHW mental-health service-activity variables including:</w:t>
      </w:r>
    </w:p>
    <w:p w14:paraId="71682305" w14:textId="77777777" w:rsidR="004D3AB3" w:rsidRDefault="00000000">
      <w:pPr>
        <w:pStyle w:val="Compact"/>
        <w:numPr>
          <w:ilvl w:val="0"/>
          <w:numId w:val="6"/>
        </w:numPr>
      </w:pPr>
      <w:r>
        <w:t>specialised community mental health care contacts rate;</w:t>
      </w:r>
    </w:p>
    <w:p w14:paraId="43146BA1" w14:textId="77777777" w:rsidR="004D3AB3" w:rsidRDefault="00000000">
      <w:pPr>
        <w:pStyle w:val="Compact"/>
        <w:numPr>
          <w:ilvl w:val="0"/>
          <w:numId w:val="6"/>
        </w:numPr>
      </w:pPr>
      <w:r>
        <w:t>mental health-related emergency department presentations rate;</w:t>
      </w:r>
    </w:p>
    <w:p w14:paraId="0171E03A" w14:textId="77777777" w:rsidR="004D3AB3" w:rsidRDefault="00000000">
      <w:pPr>
        <w:pStyle w:val="Compact"/>
        <w:numPr>
          <w:ilvl w:val="0"/>
          <w:numId w:val="6"/>
        </w:numPr>
      </w:pPr>
      <w:r>
        <w:lastRenderedPageBreak/>
        <w:t>mental health-related admitted patient hospitalisations rate;</w:t>
      </w:r>
    </w:p>
    <w:p w14:paraId="08B3B14B" w14:textId="77777777" w:rsidR="004D3AB3" w:rsidRDefault="00000000">
      <w:pPr>
        <w:pStyle w:val="Compact"/>
        <w:numPr>
          <w:ilvl w:val="0"/>
          <w:numId w:val="6"/>
        </w:numPr>
      </w:pPr>
      <w:r>
        <w:t>Medicare mental-health patients rate, all providers;</w:t>
      </w:r>
    </w:p>
    <w:p w14:paraId="70A541C4" w14:textId="77777777" w:rsidR="004D3AB3" w:rsidRDefault="00000000">
      <w:pPr>
        <w:pStyle w:val="Compact"/>
        <w:numPr>
          <w:ilvl w:val="0"/>
          <w:numId w:val="6"/>
        </w:numPr>
      </w:pPr>
      <w:r>
        <w:t>Medicare mental-health services rate, all providers;</w:t>
      </w:r>
    </w:p>
    <w:p w14:paraId="0ED8F866" w14:textId="77777777" w:rsidR="004D3AB3" w:rsidRDefault="00000000">
      <w:pPr>
        <w:pStyle w:val="Compact"/>
        <w:numPr>
          <w:ilvl w:val="0"/>
          <w:numId w:val="6"/>
        </w:numPr>
      </w:pPr>
      <w:r>
        <w:t>Medicare mental-health benefits paid per capita, all providers;</w:t>
      </w:r>
    </w:p>
    <w:p w14:paraId="34BE2A69" w14:textId="77777777" w:rsidR="004D3AB3" w:rsidRDefault="00000000">
      <w:pPr>
        <w:pStyle w:val="Compact"/>
        <w:numPr>
          <w:ilvl w:val="0"/>
          <w:numId w:val="6"/>
        </w:numPr>
      </w:pPr>
      <w:r>
        <w:t>Medicare mental-health fees charged per capita, all providers;</w:t>
      </w:r>
    </w:p>
    <w:p w14:paraId="7E6DD150" w14:textId="77777777" w:rsidR="004D3AB3" w:rsidRDefault="00000000">
      <w:pPr>
        <w:pStyle w:val="Compact"/>
        <w:numPr>
          <w:ilvl w:val="0"/>
          <w:numId w:val="6"/>
        </w:numPr>
      </w:pPr>
      <w:r>
        <w:t>mental health-related prescriptions patients rate;</w:t>
      </w:r>
    </w:p>
    <w:p w14:paraId="5603DBBA" w14:textId="77777777" w:rsidR="004D3AB3" w:rsidRDefault="00000000">
      <w:pPr>
        <w:pStyle w:val="Compact"/>
        <w:numPr>
          <w:ilvl w:val="0"/>
          <w:numId w:val="6"/>
        </w:numPr>
      </w:pPr>
      <w:r>
        <w:t>mental health-related prescriptions dispensed rate;</w:t>
      </w:r>
    </w:p>
    <w:p w14:paraId="6D115D89" w14:textId="77777777" w:rsidR="004D3AB3" w:rsidRDefault="00000000">
      <w:pPr>
        <w:pStyle w:val="Compact"/>
        <w:numPr>
          <w:ilvl w:val="0"/>
          <w:numId w:val="6"/>
        </w:numPr>
      </w:pPr>
      <w:r>
        <w:t>mental health-related prescription benefits subsidised per capita.</w:t>
      </w:r>
    </w:p>
    <w:p w14:paraId="4E3E5159" w14:textId="77777777" w:rsidR="004D3AB3" w:rsidRDefault="00000000">
      <w:pPr>
        <w:pStyle w:val="FirstParagraph"/>
      </w:pPr>
      <w:r>
        <w:t>Retain associated publication, availability, suppression and request-validation fields as audit fields only.</w:t>
      </w:r>
    </w:p>
    <w:p w14:paraId="47C3917B" w14:textId="77777777" w:rsidR="004D3AB3" w:rsidRDefault="00000000">
      <w:pPr>
        <w:pStyle w:val="BodyText"/>
      </w:pPr>
      <w:r>
        <w:t>These AIHW variables are SA3-level public service-activity indicators repeated onto constituent SA2 rows. They are not SA2 measures and must not be described as direct measures of service access, adequacy, community-managed psychosocial support availability or causal effect.</w:t>
      </w:r>
    </w:p>
    <w:p w14:paraId="34B106D5" w14:textId="77777777" w:rsidR="004D3AB3" w:rsidRDefault="00000000">
      <w:pPr>
        <w:pStyle w:val="Heading3"/>
      </w:pPr>
      <w:bookmarkStart w:id="7" w:name="b.-abs-asgs-remoteness-structure-2021"/>
      <w:bookmarkEnd w:id="6"/>
      <w:r>
        <w:t>B. ABS ASGS Remoteness Structure 2021</w:t>
      </w:r>
    </w:p>
    <w:p w14:paraId="065FE97B" w14:textId="77777777" w:rsidR="004D3AB3" w:rsidRDefault="00000000">
      <w:pPr>
        <w:pStyle w:val="FirstParagraph"/>
      </w:pPr>
      <w:r>
        <w:t>Include:</w:t>
      </w:r>
    </w:p>
    <w:p w14:paraId="288CCDD4" w14:textId="77777777" w:rsidR="004D3AB3" w:rsidRDefault="00000000">
      <w:pPr>
        <w:pStyle w:val="Compact"/>
        <w:numPr>
          <w:ilvl w:val="0"/>
          <w:numId w:val="7"/>
        </w:numPr>
      </w:pPr>
      <w:r>
        <w:t>Remoteness Area classification;</w:t>
      </w:r>
    </w:p>
    <w:p w14:paraId="3CC1160F" w14:textId="77777777" w:rsidR="004D3AB3" w:rsidRDefault="00000000">
      <w:pPr>
        <w:pStyle w:val="Compact"/>
        <w:numPr>
          <w:ilvl w:val="0"/>
          <w:numId w:val="7"/>
        </w:numPr>
      </w:pPr>
      <w:r>
        <w:t>Major Cities, Inner Regional, Outer Regional, Remote and Very Remote categories;</w:t>
      </w:r>
    </w:p>
    <w:p w14:paraId="56780155" w14:textId="77777777" w:rsidR="004D3AB3" w:rsidRDefault="00000000">
      <w:pPr>
        <w:pStyle w:val="Compact"/>
        <w:numPr>
          <w:ilvl w:val="0"/>
          <w:numId w:val="7"/>
        </w:numPr>
      </w:pPr>
      <w:r>
        <w:t>any defensible continuous or ordinal remoteness measure available for the SA2 geography.</w:t>
      </w:r>
    </w:p>
    <w:p w14:paraId="54D80972" w14:textId="77777777" w:rsidR="004D3AB3" w:rsidRDefault="00000000">
      <w:pPr>
        <w:pStyle w:val="FirstParagraph"/>
      </w:pPr>
      <w:r>
        <w:t>This domain is necessary to test the strength of remoteness relative to SEIFA and other contextual predictors.</w:t>
      </w:r>
    </w:p>
    <w:p w14:paraId="7EEF4602" w14:textId="77777777" w:rsidR="004D3AB3" w:rsidRDefault="00000000">
      <w:pPr>
        <w:pStyle w:val="Heading3"/>
      </w:pPr>
      <w:bookmarkStart w:id="8" w:name="Xe60b3b5fb20c20eebe8a48bc7ed18784b9e5b6d"/>
      <w:bookmarkEnd w:id="7"/>
      <w:r>
        <w:t>C. ABS Personal Income in Australia / Data by Region</w:t>
      </w:r>
    </w:p>
    <w:p w14:paraId="3C5DB4A3" w14:textId="77777777" w:rsidR="004D3AB3" w:rsidRDefault="00000000">
      <w:pPr>
        <w:pStyle w:val="FirstParagraph"/>
      </w:pPr>
      <w:r>
        <w:t>Seek aligned 2021–22 SA2 or SA3 measures including, where available:</w:t>
      </w:r>
    </w:p>
    <w:p w14:paraId="71E79911" w14:textId="77777777" w:rsidR="004D3AB3" w:rsidRDefault="00000000">
      <w:pPr>
        <w:pStyle w:val="Compact"/>
        <w:numPr>
          <w:ilvl w:val="0"/>
          <w:numId w:val="8"/>
        </w:numPr>
      </w:pPr>
      <w:r>
        <w:t>income earners;</w:t>
      </w:r>
    </w:p>
    <w:p w14:paraId="5CE828CB" w14:textId="77777777" w:rsidR="004D3AB3" w:rsidRDefault="00000000">
      <w:pPr>
        <w:pStyle w:val="Compact"/>
        <w:numPr>
          <w:ilvl w:val="0"/>
          <w:numId w:val="8"/>
        </w:numPr>
      </w:pPr>
      <w:r>
        <w:t>median income;</w:t>
      </w:r>
    </w:p>
    <w:p w14:paraId="5171EB42" w14:textId="77777777" w:rsidR="004D3AB3" w:rsidRDefault="00000000">
      <w:pPr>
        <w:pStyle w:val="Compact"/>
        <w:numPr>
          <w:ilvl w:val="0"/>
          <w:numId w:val="8"/>
        </w:numPr>
      </w:pPr>
      <w:r>
        <w:t>mean income;</w:t>
      </w:r>
    </w:p>
    <w:p w14:paraId="1A5B11F4" w14:textId="77777777" w:rsidR="004D3AB3" w:rsidRDefault="00000000">
      <w:pPr>
        <w:pStyle w:val="Compact"/>
        <w:numPr>
          <w:ilvl w:val="0"/>
          <w:numId w:val="8"/>
        </w:numPr>
      </w:pPr>
      <w:r>
        <w:t>income distribution measures;</w:t>
      </w:r>
    </w:p>
    <w:p w14:paraId="32CC825A" w14:textId="77777777" w:rsidR="004D3AB3" w:rsidRDefault="00000000">
      <w:pPr>
        <w:pStyle w:val="Compact"/>
        <w:numPr>
          <w:ilvl w:val="0"/>
          <w:numId w:val="8"/>
        </w:numPr>
      </w:pPr>
      <w:r>
        <w:t>government pension and allowance income;</w:t>
      </w:r>
    </w:p>
    <w:p w14:paraId="6AB17FD3" w14:textId="77777777" w:rsidR="004D3AB3" w:rsidRDefault="00000000">
      <w:pPr>
        <w:pStyle w:val="Compact"/>
        <w:numPr>
          <w:ilvl w:val="0"/>
          <w:numId w:val="8"/>
        </w:numPr>
      </w:pPr>
      <w:r>
        <w:t>employment income;</w:t>
      </w:r>
    </w:p>
    <w:p w14:paraId="3681A648" w14:textId="77777777" w:rsidR="004D3AB3" w:rsidRDefault="00000000">
      <w:pPr>
        <w:pStyle w:val="Compact"/>
        <w:numPr>
          <w:ilvl w:val="0"/>
          <w:numId w:val="8"/>
        </w:numPr>
      </w:pPr>
      <w:r>
        <w:t>business income;</w:t>
      </w:r>
    </w:p>
    <w:p w14:paraId="26D4EFD3" w14:textId="77777777" w:rsidR="004D3AB3" w:rsidRDefault="00000000">
      <w:pPr>
        <w:pStyle w:val="Compact"/>
        <w:numPr>
          <w:ilvl w:val="0"/>
          <w:numId w:val="8"/>
        </w:numPr>
      </w:pPr>
      <w:r>
        <w:t>investment income.</w:t>
      </w:r>
    </w:p>
    <w:p w14:paraId="5201390F" w14:textId="77777777" w:rsidR="004D3AB3" w:rsidRDefault="00000000">
      <w:pPr>
        <w:pStyle w:val="Heading3"/>
      </w:pPr>
      <w:bookmarkStart w:id="9" w:name="Xce4407bf22bfe82c84703a03e6367ce3250d277"/>
      <w:bookmarkEnd w:id="8"/>
      <w:r>
        <w:t>D. ABS Jobs in Australia / labour-market administrative context</w:t>
      </w:r>
    </w:p>
    <w:p w14:paraId="13F6D243" w14:textId="77777777" w:rsidR="004D3AB3" w:rsidRDefault="00000000">
      <w:pPr>
        <w:pStyle w:val="FirstParagraph"/>
      </w:pPr>
      <w:r>
        <w:t>Seek aligned 2021–22 SA2 measures including, where available:</w:t>
      </w:r>
    </w:p>
    <w:p w14:paraId="7EED17B2" w14:textId="77777777" w:rsidR="004D3AB3" w:rsidRDefault="00000000">
      <w:pPr>
        <w:pStyle w:val="Compact"/>
        <w:numPr>
          <w:ilvl w:val="0"/>
          <w:numId w:val="9"/>
        </w:numPr>
      </w:pPr>
      <w:r>
        <w:lastRenderedPageBreak/>
        <w:t>number of jobs;</w:t>
      </w:r>
    </w:p>
    <w:p w14:paraId="68B3132E" w14:textId="77777777" w:rsidR="004D3AB3" w:rsidRDefault="00000000">
      <w:pPr>
        <w:pStyle w:val="Compact"/>
        <w:numPr>
          <w:ilvl w:val="0"/>
          <w:numId w:val="9"/>
        </w:numPr>
      </w:pPr>
      <w:r>
        <w:t>number of job holders;</w:t>
      </w:r>
    </w:p>
    <w:p w14:paraId="38F3ADF1" w14:textId="77777777" w:rsidR="004D3AB3" w:rsidRDefault="00000000">
      <w:pPr>
        <w:pStyle w:val="Compact"/>
        <w:numPr>
          <w:ilvl w:val="0"/>
          <w:numId w:val="9"/>
        </w:numPr>
      </w:pPr>
      <w:r>
        <w:t>employment structure;</w:t>
      </w:r>
    </w:p>
    <w:p w14:paraId="7764D568" w14:textId="77777777" w:rsidR="004D3AB3" w:rsidRDefault="00000000">
      <w:pPr>
        <w:pStyle w:val="Compact"/>
        <w:numPr>
          <w:ilvl w:val="0"/>
          <w:numId w:val="9"/>
        </w:numPr>
      </w:pPr>
      <w:r>
        <w:t>industry profile;</w:t>
      </w:r>
    </w:p>
    <w:p w14:paraId="725BF555" w14:textId="77777777" w:rsidR="004D3AB3" w:rsidRDefault="00000000">
      <w:pPr>
        <w:pStyle w:val="Compact"/>
        <w:numPr>
          <w:ilvl w:val="0"/>
          <w:numId w:val="9"/>
        </w:numPr>
      </w:pPr>
      <w:r>
        <w:t>labour-market participation context.</w:t>
      </w:r>
    </w:p>
    <w:p w14:paraId="4CDFB623" w14:textId="77777777" w:rsidR="004D3AB3" w:rsidRDefault="00000000">
      <w:pPr>
        <w:pStyle w:val="Heading3"/>
      </w:pPr>
      <w:bookmarkStart w:id="10" w:name="e.-dss-payments-by-sa2"/>
      <w:bookmarkEnd w:id="9"/>
      <w:r>
        <w:t>E. DSS Payments by SA2</w:t>
      </w:r>
    </w:p>
    <w:p w14:paraId="3D5B4B16" w14:textId="77777777" w:rsidR="004D3AB3" w:rsidRDefault="00000000">
      <w:pPr>
        <w:pStyle w:val="FirstParagraph"/>
      </w:pPr>
      <w:r>
        <w:t>Include the closest appropriately aligned 2021–22 reference-period measures available for:</w:t>
      </w:r>
    </w:p>
    <w:p w14:paraId="725C53D2" w14:textId="77777777" w:rsidR="004D3AB3" w:rsidRDefault="00000000">
      <w:pPr>
        <w:pStyle w:val="Compact"/>
        <w:numPr>
          <w:ilvl w:val="0"/>
          <w:numId w:val="10"/>
        </w:numPr>
      </w:pPr>
      <w:r>
        <w:t>JobSeeker Payment;</w:t>
      </w:r>
    </w:p>
    <w:p w14:paraId="5B088E68" w14:textId="77777777" w:rsidR="004D3AB3" w:rsidRDefault="00000000">
      <w:pPr>
        <w:pStyle w:val="Compact"/>
        <w:numPr>
          <w:ilvl w:val="0"/>
          <w:numId w:val="10"/>
        </w:numPr>
      </w:pPr>
      <w:r>
        <w:t>Youth Allowance;</w:t>
      </w:r>
    </w:p>
    <w:p w14:paraId="724C1401" w14:textId="77777777" w:rsidR="004D3AB3" w:rsidRDefault="00000000">
      <w:pPr>
        <w:pStyle w:val="Compact"/>
        <w:numPr>
          <w:ilvl w:val="0"/>
          <w:numId w:val="10"/>
        </w:numPr>
      </w:pPr>
      <w:r>
        <w:t>Disability Support Pension;</w:t>
      </w:r>
    </w:p>
    <w:p w14:paraId="6BA85D9A" w14:textId="77777777" w:rsidR="004D3AB3" w:rsidRDefault="00000000">
      <w:pPr>
        <w:pStyle w:val="Compact"/>
        <w:numPr>
          <w:ilvl w:val="0"/>
          <w:numId w:val="10"/>
        </w:numPr>
      </w:pPr>
      <w:r>
        <w:t>Carer Payment;</w:t>
      </w:r>
    </w:p>
    <w:p w14:paraId="351BC4DF" w14:textId="77777777" w:rsidR="004D3AB3" w:rsidRDefault="00000000">
      <w:pPr>
        <w:pStyle w:val="Compact"/>
        <w:numPr>
          <w:ilvl w:val="0"/>
          <w:numId w:val="10"/>
        </w:numPr>
      </w:pPr>
      <w:r>
        <w:t>Parenting Payment;</w:t>
      </w:r>
    </w:p>
    <w:p w14:paraId="055C7675" w14:textId="77777777" w:rsidR="004D3AB3" w:rsidRDefault="00000000">
      <w:pPr>
        <w:pStyle w:val="Compact"/>
        <w:numPr>
          <w:ilvl w:val="0"/>
          <w:numId w:val="10"/>
        </w:numPr>
      </w:pPr>
      <w:r>
        <w:t>Age Pension where analytically relevant;</w:t>
      </w:r>
    </w:p>
    <w:p w14:paraId="47391901" w14:textId="77777777" w:rsidR="004D3AB3" w:rsidRDefault="00000000">
      <w:pPr>
        <w:pStyle w:val="Compact"/>
        <w:numPr>
          <w:ilvl w:val="0"/>
          <w:numId w:val="10"/>
        </w:numPr>
      </w:pPr>
      <w:r>
        <w:t>Family Tax Benefit;</w:t>
      </w:r>
    </w:p>
    <w:p w14:paraId="74812589" w14:textId="77777777" w:rsidR="004D3AB3" w:rsidRDefault="00000000">
      <w:pPr>
        <w:pStyle w:val="Compact"/>
        <w:numPr>
          <w:ilvl w:val="0"/>
          <w:numId w:val="10"/>
        </w:numPr>
      </w:pPr>
      <w:r>
        <w:t>Commonwealth Rent Assistance;</w:t>
      </w:r>
    </w:p>
    <w:p w14:paraId="1989E15F" w14:textId="77777777" w:rsidR="004D3AB3" w:rsidRDefault="00000000">
      <w:pPr>
        <w:pStyle w:val="Compact"/>
        <w:numPr>
          <w:ilvl w:val="0"/>
          <w:numId w:val="10"/>
        </w:numPr>
      </w:pPr>
      <w:r>
        <w:t>concession-card or related payment recipient indicators where available.</w:t>
      </w:r>
    </w:p>
    <w:p w14:paraId="5997C2DE" w14:textId="77777777" w:rsidR="004D3AB3" w:rsidRDefault="00000000">
      <w:pPr>
        <w:pStyle w:val="FirstParagraph"/>
      </w:pPr>
      <w:r>
        <w:t>These variables should be treated as area-level social-security context, not individual-level causes of mental-health prevalence.</w:t>
      </w:r>
    </w:p>
    <w:p w14:paraId="2E1B91D2" w14:textId="77777777" w:rsidR="004D3AB3" w:rsidRDefault="00000000">
      <w:pPr>
        <w:pStyle w:val="Heading3"/>
      </w:pPr>
      <w:bookmarkStart w:id="11" w:name="f.-ndis-participant-and-market-data"/>
      <w:bookmarkEnd w:id="10"/>
      <w:r>
        <w:t>F. NDIS participant and market data</w:t>
      </w:r>
    </w:p>
    <w:p w14:paraId="72B5F097" w14:textId="77777777" w:rsidR="004D3AB3" w:rsidRDefault="00000000">
      <w:pPr>
        <w:pStyle w:val="FirstParagraph"/>
      </w:pPr>
      <w:r>
        <w:t>Investigate and include historically aligned 2021–22 or nearest defensible period variables at SA2, SA3 or another documented geographic level, including where available:</w:t>
      </w:r>
    </w:p>
    <w:p w14:paraId="48DBBFC0" w14:textId="77777777" w:rsidR="004D3AB3" w:rsidRDefault="00000000">
      <w:pPr>
        <w:pStyle w:val="Compact"/>
        <w:numPr>
          <w:ilvl w:val="0"/>
          <w:numId w:val="11"/>
        </w:numPr>
      </w:pPr>
      <w:r>
        <w:t>NDIS participant counts and rates;</w:t>
      </w:r>
    </w:p>
    <w:p w14:paraId="3157FBFF" w14:textId="77777777" w:rsidR="004D3AB3" w:rsidRDefault="00000000">
      <w:pPr>
        <w:pStyle w:val="Compact"/>
        <w:numPr>
          <w:ilvl w:val="0"/>
          <w:numId w:val="11"/>
        </w:numPr>
      </w:pPr>
      <w:r>
        <w:t>psychosocial disability participant indicators;</w:t>
      </w:r>
    </w:p>
    <w:p w14:paraId="176B37E9" w14:textId="77777777" w:rsidR="004D3AB3" w:rsidRDefault="00000000">
      <w:pPr>
        <w:pStyle w:val="Compact"/>
        <w:numPr>
          <w:ilvl w:val="0"/>
          <w:numId w:val="11"/>
        </w:numPr>
      </w:pPr>
      <w:r>
        <w:t>plan utilisation;</w:t>
      </w:r>
    </w:p>
    <w:p w14:paraId="074CAA0F" w14:textId="77777777" w:rsidR="004D3AB3" w:rsidRDefault="00000000">
      <w:pPr>
        <w:pStyle w:val="Compact"/>
        <w:numPr>
          <w:ilvl w:val="0"/>
          <w:numId w:val="11"/>
        </w:numPr>
      </w:pPr>
      <w:r>
        <w:t>provider or market indicators;</w:t>
      </w:r>
    </w:p>
    <w:p w14:paraId="2324AEB5" w14:textId="77777777" w:rsidR="004D3AB3" w:rsidRDefault="00000000">
      <w:pPr>
        <w:pStyle w:val="Compact"/>
        <w:numPr>
          <w:ilvl w:val="0"/>
          <w:numId w:val="11"/>
        </w:numPr>
      </w:pPr>
      <w:r>
        <w:t>supported participant/service-market measures;</w:t>
      </w:r>
    </w:p>
    <w:p w14:paraId="514F2481" w14:textId="77777777" w:rsidR="004D3AB3" w:rsidRDefault="00000000">
      <w:pPr>
        <w:pStyle w:val="Compact"/>
        <w:numPr>
          <w:ilvl w:val="0"/>
          <w:numId w:val="11"/>
        </w:numPr>
      </w:pPr>
      <w:r>
        <w:t>psychosocial-specific data from NDIA published downloads.</w:t>
      </w:r>
    </w:p>
    <w:p w14:paraId="64383F07" w14:textId="77777777" w:rsidR="004D3AB3" w:rsidRDefault="00000000">
      <w:pPr>
        <w:pStyle w:val="FirstParagraph"/>
      </w:pPr>
      <w:r>
        <w:t>Record whether psychosocial-specific measures are available at the required geography and period before integration.</w:t>
      </w:r>
    </w:p>
    <w:p w14:paraId="5CD6EB66" w14:textId="77777777" w:rsidR="004D3AB3" w:rsidRDefault="00000000">
      <w:pPr>
        <w:pStyle w:val="Heading3"/>
      </w:pPr>
      <w:bookmarkStart w:id="12" w:name="Xd8990f51ed67c10eb8944e4919c1e691d302e9f"/>
      <w:bookmarkEnd w:id="11"/>
      <w:r>
        <w:t>G. Additional health and service-system predictors</w:t>
      </w:r>
    </w:p>
    <w:p w14:paraId="3C118B8F" w14:textId="77777777" w:rsidR="004D3AB3" w:rsidRDefault="00000000">
      <w:pPr>
        <w:pStyle w:val="FirstParagraph"/>
      </w:pPr>
      <w:r>
        <w:t>Include or investigate:</w:t>
      </w:r>
    </w:p>
    <w:p w14:paraId="0823CF2F" w14:textId="77777777" w:rsidR="004D3AB3" w:rsidRDefault="00000000">
      <w:pPr>
        <w:pStyle w:val="Compact"/>
        <w:numPr>
          <w:ilvl w:val="0"/>
          <w:numId w:val="12"/>
        </w:numPr>
      </w:pPr>
      <w:r>
        <w:lastRenderedPageBreak/>
        <w:t>AIHW lower-urgency emergency department use at SA3 or PHN, where aligned to 2021–22;</w:t>
      </w:r>
    </w:p>
    <w:p w14:paraId="60CFF692" w14:textId="77777777" w:rsidR="004D3AB3" w:rsidRDefault="00000000">
      <w:pPr>
        <w:pStyle w:val="Compact"/>
        <w:numPr>
          <w:ilvl w:val="0"/>
          <w:numId w:val="12"/>
        </w:numPr>
      </w:pPr>
      <w:r>
        <w:t>health workforce indicators from Health Workforce Data or other official sources, including psychiatrists, psychologists, GPs, nurses or mental-health workforce measures where the geography and time period are usable;</w:t>
      </w:r>
    </w:p>
    <w:p w14:paraId="2533173B" w14:textId="77777777" w:rsidR="004D3AB3" w:rsidRDefault="00000000">
      <w:pPr>
        <w:pStyle w:val="Compact"/>
        <w:numPr>
          <w:ilvl w:val="0"/>
          <w:numId w:val="12"/>
        </w:numPr>
      </w:pPr>
      <w:r>
        <w:t>PHIDU Social Health Atlas indicators at SA2-compatible, SA3, LGA or PHN geography, including health status, disability, caring, service-use and welfare-service indicators.</w:t>
      </w:r>
    </w:p>
    <w:p w14:paraId="340F0442" w14:textId="77777777" w:rsidR="004D3AB3" w:rsidRDefault="00000000">
      <w:pPr>
        <w:pStyle w:val="FirstParagraph"/>
      </w:pPr>
      <w:r>
        <w:t>PHIDU Population Health Area variables must not be joined as though they are native SA2 measures unless the geographic alignment or correspondence is documented.</w:t>
      </w:r>
    </w:p>
    <w:p w14:paraId="3F2318F1" w14:textId="77777777" w:rsidR="004D3AB3" w:rsidRDefault="00000000">
      <w:pPr>
        <w:pStyle w:val="Heading3"/>
      </w:pPr>
      <w:bookmarkStart w:id="13" w:name="Xacef547d14749c7b6e425ef6d3eb3d6bd3f03e3"/>
      <w:bookmarkEnd w:id="12"/>
      <w:r>
        <w:t>H. Housing, homelessness and social-security predictors</w:t>
      </w:r>
    </w:p>
    <w:p w14:paraId="40809B89" w14:textId="77777777" w:rsidR="004D3AB3" w:rsidRDefault="00000000">
      <w:pPr>
        <w:pStyle w:val="FirstParagraph"/>
      </w:pPr>
      <w:r>
        <w:t>Include or investigate:</w:t>
      </w:r>
    </w:p>
    <w:p w14:paraId="20DBA346" w14:textId="77777777" w:rsidR="004D3AB3" w:rsidRDefault="00000000">
      <w:pPr>
        <w:pStyle w:val="Compact"/>
        <w:numPr>
          <w:ilvl w:val="0"/>
          <w:numId w:val="13"/>
        </w:numPr>
      </w:pPr>
      <w:r>
        <w:t>ABS Dwelling Stock variables aligned to June 2022 or the closest suitable period at SA2;</w:t>
      </w:r>
    </w:p>
    <w:p w14:paraId="2513795E" w14:textId="77777777" w:rsidR="004D3AB3" w:rsidRDefault="00000000">
      <w:pPr>
        <w:pStyle w:val="Compact"/>
        <w:numPr>
          <w:ilvl w:val="0"/>
          <w:numId w:val="13"/>
        </w:numPr>
      </w:pPr>
      <w:r>
        <w:t>housing stock, housing growth and dwelling change measures;</w:t>
      </w:r>
    </w:p>
    <w:p w14:paraId="7723C2D1" w14:textId="77777777" w:rsidR="004D3AB3" w:rsidRDefault="00000000">
      <w:pPr>
        <w:pStyle w:val="Compact"/>
        <w:numPr>
          <w:ilvl w:val="0"/>
          <w:numId w:val="13"/>
        </w:numPr>
      </w:pPr>
      <w:r>
        <w:t>AIHW Housing Assistance in Australia measures at SA2 or LGA where an appropriately aligned period is available;</w:t>
      </w:r>
    </w:p>
    <w:p w14:paraId="31F5CA8E" w14:textId="77777777" w:rsidR="004D3AB3" w:rsidRDefault="00000000">
      <w:pPr>
        <w:pStyle w:val="Compact"/>
        <w:numPr>
          <w:ilvl w:val="0"/>
          <w:numId w:val="13"/>
        </w:numPr>
      </w:pPr>
      <w:r>
        <w:t>AIHW Specialist Homelessness Services indicators at SA2, SA3, LGA or PHN where a suitable historic period is available;</w:t>
      </w:r>
    </w:p>
    <w:p w14:paraId="3D688287" w14:textId="77777777" w:rsidR="004D3AB3" w:rsidRDefault="00000000">
      <w:pPr>
        <w:pStyle w:val="Compact"/>
        <w:numPr>
          <w:ilvl w:val="0"/>
          <w:numId w:val="13"/>
        </w:numPr>
      </w:pPr>
      <w:r>
        <w:t>homelessness service clients, service requests, unmet demand and outcomes where available;</w:t>
      </w:r>
    </w:p>
    <w:p w14:paraId="6D643FD2" w14:textId="77777777" w:rsidR="004D3AB3" w:rsidRDefault="00000000">
      <w:pPr>
        <w:pStyle w:val="Compact"/>
        <w:numPr>
          <w:ilvl w:val="0"/>
          <w:numId w:val="13"/>
        </w:numPr>
      </w:pPr>
      <w:r>
        <w:t>Commonwealth Rent Assistance from DSS data.</w:t>
      </w:r>
    </w:p>
    <w:p w14:paraId="39F13FC5" w14:textId="77777777" w:rsidR="004D3AB3" w:rsidRDefault="00000000">
      <w:pPr>
        <w:pStyle w:val="FirstParagraph"/>
      </w:pPr>
      <w:r>
        <w:t>Record any temporal misalignment clearly where the closest public release is later than 2021–22.</w:t>
      </w:r>
    </w:p>
    <w:p w14:paraId="7728325E" w14:textId="77777777" w:rsidR="004D3AB3" w:rsidRDefault="00000000">
      <w:pPr>
        <w:pStyle w:val="Heading3"/>
      </w:pPr>
      <w:bookmarkStart w:id="14" w:name="X3f69fd0ba0b02a1364759b9e3a8b7d8176c67dd"/>
      <w:bookmarkEnd w:id="13"/>
      <w:r>
        <w:t>I. Disability and psychosocial-support predictors</w:t>
      </w:r>
    </w:p>
    <w:p w14:paraId="5C213D21" w14:textId="77777777" w:rsidR="004D3AB3" w:rsidRDefault="00000000">
      <w:pPr>
        <w:pStyle w:val="FirstParagraph"/>
      </w:pPr>
      <w:r>
        <w:t>Include or investigate:</w:t>
      </w:r>
    </w:p>
    <w:p w14:paraId="0232F3EF" w14:textId="77777777" w:rsidR="004D3AB3" w:rsidRDefault="00000000">
      <w:pPr>
        <w:pStyle w:val="Compact"/>
        <w:numPr>
          <w:ilvl w:val="0"/>
          <w:numId w:val="14"/>
        </w:numPr>
      </w:pPr>
      <w:r>
        <w:t>NDIS psychosocial disability indicators;</w:t>
      </w:r>
    </w:p>
    <w:p w14:paraId="77C4BC3C" w14:textId="77777777" w:rsidR="004D3AB3" w:rsidRDefault="00000000">
      <w:pPr>
        <w:pStyle w:val="Compact"/>
        <w:numPr>
          <w:ilvl w:val="0"/>
          <w:numId w:val="14"/>
        </w:numPr>
      </w:pPr>
      <w:r>
        <w:t>NDIS participant and market indicators;</w:t>
      </w:r>
    </w:p>
    <w:p w14:paraId="517654A4" w14:textId="77777777" w:rsidR="004D3AB3" w:rsidRDefault="00000000">
      <w:pPr>
        <w:pStyle w:val="Compact"/>
        <w:numPr>
          <w:ilvl w:val="0"/>
          <w:numId w:val="14"/>
        </w:numPr>
      </w:pPr>
      <w:r>
        <w:t>ABS Disability, Ageing and Carers indicators where geography and reference period are acceptable;</w:t>
      </w:r>
    </w:p>
    <w:p w14:paraId="4399F850" w14:textId="77777777" w:rsidR="004D3AB3" w:rsidRDefault="00000000">
      <w:pPr>
        <w:pStyle w:val="Compact"/>
        <w:numPr>
          <w:ilvl w:val="0"/>
          <w:numId w:val="14"/>
        </w:numPr>
      </w:pPr>
      <w:r>
        <w:t>Census disability and unpaid caring measures already present in the SA2 dataset;</w:t>
      </w:r>
    </w:p>
    <w:p w14:paraId="04D7DBA6" w14:textId="77777777" w:rsidR="004D3AB3" w:rsidRDefault="00000000">
      <w:pPr>
        <w:pStyle w:val="Compact"/>
        <w:numPr>
          <w:ilvl w:val="0"/>
          <w:numId w:val="14"/>
        </w:numPr>
      </w:pPr>
      <w:r>
        <w:t>carer-service context where publicly available and geographically suitable.</w:t>
      </w:r>
    </w:p>
    <w:p w14:paraId="681226D3" w14:textId="77777777" w:rsidR="004D3AB3" w:rsidRDefault="00000000">
      <w:pPr>
        <w:pStyle w:val="Heading3"/>
      </w:pPr>
      <w:bookmarkStart w:id="15" w:name="X453fb5e8ddba2f078fe15b6ed1aa22fa20a7be3"/>
      <w:bookmarkEnd w:id="14"/>
      <w:r>
        <w:t>J. Child and family developmental context</w:t>
      </w:r>
    </w:p>
    <w:p w14:paraId="1B685D59" w14:textId="77777777" w:rsidR="004D3AB3" w:rsidRDefault="00000000">
      <w:pPr>
        <w:pStyle w:val="FirstParagraph"/>
      </w:pPr>
      <w:r>
        <w:t>Include as an optional contextual domain:</w:t>
      </w:r>
    </w:p>
    <w:p w14:paraId="0DD1DA01" w14:textId="77777777" w:rsidR="004D3AB3" w:rsidRDefault="00000000">
      <w:pPr>
        <w:pStyle w:val="Compact"/>
        <w:numPr>
          <w:ilvl w:val="0"/>
          <w:numId w:val="15"/>
        </w:numPr>
      </w:pPr>
      <w:r>
        <w:lastRenderedPageBreak/>
        <w:t>Australian Early Development Census 2021 indicators;</w:t>
      </w:r>
    </w:p>
    <w:p w14:paraId="46A51475" w14:textId="77777777" w:rsidR="004D3AB3" w:rsidRDefault="00000000">
      <w:pPr>
        <w:pStyle w:val="Compact"/>
        <w:numPr>
          <w:ilvl w:val="0"/>
          <w:numId w:val="15"/>
        </w:numPr>
      </w:pPr>
      <w:r>
        <w:t>developmental vulnerability;</w:t>
      </w:r>
    </w:p>
    <w:p w14:paraId="460E99E8" w14:textId="77777777" w:rsidR="004D3AB3" w:rsidRDefault="00000000">
      <w:pPr>
        <w:pStyle w:val="Compact"/>
        <w:numPr>
          <w:ilvl w:val="0"/>
          <w:numId w:val="15"/>
        </w:numPr>
      </w:pPr>
      <w:r>
        <w:t>social competence;</w:t>
      </w:r>
    </w:p>
    <w:p w14:paraId="3933251C" w14:textId="77777777" w:rsidR="004D3AB3" w:rsidRDefault="00000000">
      <w:pPr>
        <w:pStyle w:val="Compact"/>
        <w:numPr>
          <w:ilvl w:val="0"/>
          <w:numId w:val="15"/>
        </w:numPr>
      </w:pPr>
      <w:r>
        <w:t>emotional maturity;</w:t>
      </w:r>
    </w:p>
    <w:p w14:paraId="7A23761D" w14:textId="77777777" w:rsidR="004D3AB3" w:rsidRDefault="00000000">
      <w:pPr>
        <w:pStyle w:val="Compact"/>
        <w:numPr>
          <w:ilvl w:val="0"/>
          <w:numId w:val="15"/>
        </w:numPr>
      </w:pPr>
      <w:r>
        <w:t>relevant community-level child-development measures.</w:t>
      </w:r>
    </w:p>
    <w:p w14:paraId="3D7739A9" w14:textId="77777777" w:rsidR="004D3AB3" w:rsidRDefault="00000000">
      <w:pPr>
        <w:pStyle w:val="FirstParagraph"/>
      </w:pPr>
      <w:r>
        <w:t>These variables represent childhood and family/community context and should not be interpreted as direct population-wide mental-health determinants without qualification.</w:t>
      </w:r>
    </w:p>
    <w:p w14:paraId="21EBDD71" w14:textId="77777777" w:rsidR="004D3AB3" w:rsidRDefault="00000000">
      <w:pPr>
        <w:pStyle w:val="Heading3"/>
      </w:pPr>
      <w:bookmarkStart w:id="16" w:name="k.-phn-contextual-datasets"/>
      <w:bookmarkEnd w:id="15"/>
      <w:r>
        <w:t>K. PHN contextual datasets</w:t>
      </w:r>
    </w:p>
    <w:p w14:paraId="709AF1BE" w14:textId="77777777" w:rsidR="004D3AB3" w:rsidRDefault="00000000">
      <w:pPr>
        <w:pStyle w:val="FirstParagraph"/>
      </w:pPr>
      <w:r>
        <w:t>Build SA2-to-PHN mapping and seek PHN-level predictors including:</w:t>
      </w:r>
    </w:p>
    <w:p w14:paraId="033900FC" w14:textId="77777777" w:rsidR="004D3AB3" w:rsidRDefault="00000000">
      <w:pPr>
        <w:pStyle w:val="Compact"/>
        <w:numPr>
          <w:ilvl w:val="0"/>
          <w:numId w:val="16"/>
        </w:numPr>
      </w:pPr>
      <w:r>
        <w:t>mental-health planning or needs-assessment indicators;</w:t>
      </w:r>
    </w:p>
    <w:p w14:paraId="3CE779DF" w14:textId="77777777" w:rsidR="004D3AB3" w:rsidRDefault="00000000">
      <w:pPr>
        <w:pStyle w:val="Compact"/>
        <w:numPr>
          <w:ilvl w:val="0"/>
          <w:numId w:val="16"/>
        </w:numPr>
      </w:pPr>
      <w:r>
        <w:t>commissioned service or funding-context variables where publicly available;</w:t>
      </w:r>
    </w:p>
    <w:p w14:paraId="173B2DF1" w14:textId="77777777" w:rsidR="004D3AB3" w:rsidRDefault="00000000">
      <w:pPr>
        <w:pStyle w:val="Compact"/>
        <w:numPr>
          <w:ilvl w:val="0"/>
          <w:numId w:val="16"/>
        </w:numPr>
      </w:pPr>
      <w:r>
        <w:t>AIHW or PHIDU indicators published at PHN level;</w:t>
      </w:r>
    </w:p>
    <w:p w14:paraId="545E3D6F" w14:textId="77777777" w:rsidR="004D3AB3" w:rsidRDefault="00000000">
      <w:pPr>
        <w:pStyle w:val="Compact"/>
        <w:numPr>
          <w:ilvl w:val="0"/>
          <w:numId w:val="16"/>
        </w:numPr>
      </w:pPr>
      <w:r>
        <w:t>workforce or service-system indicators;</w:t>
      </w:r>
    </w:p>
    <w:p w14:paraId="3E679EB8" w14:textId="77777777" w:rsidR="004D3AB3" w:rsidRDefault="00000000">
      <w:pPr>
        <w:pStyle w:val="Compact"/>
        <w:numPr>
          <w:ilvl w:val="0"/>
          <w:numId w:val="16"/>
        </w:numPr>
      </w:pPr>
      <w:r>
        <w:t>psychosocial support planning indicators where published.</w:t>
      </w:r>
    </w:p>
    <w:p w14:paraId="2840D90E" w14:textId="77777777" w:rsidR="004D3AB3" w:rsidRDefault="00000000">
      <w:pPr>
        <w:pStyle w:val="Heading3"/>
      </w:pPr>
      <w:bookmarkStart w:id="17" w:name="l.-lga-contextual-datasets"/>
      <w:bookmarkEnd w:id="16"/>
      <w:r>
        <w:t>L. LGA contextual datasets</w:t>
      </w:r>
    </w:p>
    <w:p w14:paraId="5AD3AA41" w14:textId="77777777" w:rsidR="004D3AB3" w:rsidRDefault="00000000">
      <w:pPr>
        <w:pStyle w:val="FirstParagraph"/>
      </w:pPr>
      <w:r>
        <w:t>Build SA2-to-LGA mapping and seek LGA-level predictors including:</w:t>
      </w:r>
    </w:p>
    <w:p w14:paraId="053753FD" w14:textId="77777777" w:rsidR="004D3AB3" w:rsidRDefault="00000000">
      <w:pPr>
        <w:pStyle w:val="Compact"/>
        <w:numPr>
          <w:ilvl w:val="0"/>
          <w:numId w:val="17"/>
        </w:numPr>
      </w:pPr>
      <w:r>
        <w:t>local demographic/social indicators not already represented;</w:t>
      </w:r>
    </w:p>
    <w:p w14:paraId="369DB241" w14:textId="77777777" w:rsidR="004D3AB3" w:rsidRDefault="00000000">
      <w:pPr>
        <w:pStyle w:val="Compact"/>
        <w:numPr>
          <w:ilvl w:val="0"/>
          <w:numId w:val="17"/>
        </w:numPr>
      </w:pPr>
      <w:r>
        <w:t>community infrastructure or service-context indicators where available;</w:t>
      </w:r>
    </w:p>
    <w:p w14:paraId="5ACC3AEF" w14:textId="77777777" w:rsidR="004D3AB3" w:rsidRDefault="00000000">
      <w:pPr>
        <w:pStyle w:val="Compact"/>
        <w:numPr>
          <w:ilvl w:val="0"/>
          <w:numId w:val="17"/>
        </w:numPr>
      </w:pPr>
      <w:r>
        <w:t>homelessness, housing or local disadvantage indicators;</w:t>
      </w:r>
    </w:p>
    <w:p w14:paraId="67FDBC10" w14:textId="77777777" w:rsidR="004D3AB3" w:rsidRDefault="00000000">
      <w:pPr>
        <w:pStyle w:val="Compact"/>
        <w:numPr>
          <w:ilvl w:val="0"/>
          <w:numId w:val="17"/>
        </w:numPr>
      </w:pPr>
      <w:r>
        <w:t>local government community profile data where methodologically consistent.</w:t>
      </w:r>
    </w:p>
    <w:p w14:paraId="0C249878" w14:textId="77777777" w:rsidR="004D3AB3" w:rsidRDefault="00000000">
      <w:pPr>
        <w:pStyle w:val="Heading3"/>
      </w:pPr>
      <w:bookmarkStart w:id="18" w:name="X5ea3a8c86ec8186c9ad71fb416dea1af18a1b49"/>
      <w:bookmarkEnd w:id="17"/>
      <w:r>
        <w:t>M. State and territory contextual datasets</w:t>
      </w:r>
    </w:p>
    <w:p w14:paraId="72F9E139" w14:textId="77777777" w:rsidR="004D3AB3" w:rsidRDefault="00000000">
      <w:pPr>
        <w:pStyle w:val="FirstParagraph"/>
      </w:pPr>
      <w:r>
        <w:t>Attach state/territory identifiers and investigate higher-level variables only where they add substantive value, such as:</w:t>
      </w:r>
    </w:p>
    <w:p w14:paraId="7742394C" w14:textId="77777777" w:rsidR="004D3AB3" w:rsidRDefault="00000000">
      <w:pPr>
        <w:pStyle w:val="Compact"/>
        <w:numPr>
          <w:ilvl w:val="0"/>
          <w:numId w:val="18"/>
        </w:numPr>
      </w:pPr>
      <w:r>
        <w:t>jurisdictional service-system settings;</w:t>
      </w:r>
    </w:p>
    <w:p w14:paraId="429D0089" w14:textId="77777777" w:rsidR="004D3AB3" w:rsidRDefault="00000000">
      <w:pPr>
        <w:pStyle w:val="Compact"/>
        <w:numPr>
          <w:ilvl w:val="0"/>
          <w:numId w:val="18"/>
        </w:numPr>
      </w:pPr>
      <w:r>
        <w:t>state-level mental-health funding or policy context;</w:t>
      </w:r>
    </w:p>
    <w:p w14:paraId="1C2A5F37" w14:textId="77777777" w:rsidR="004D3AB3" w:rsidRDefault="00000000">
      <w:pPr>
        <w:pStyle w:val="Compact"/>
        <w:numPr>
          <w:ilvl w:val="0"/>
          <w:numId w:val="18"/>
        </w:numPr>
      </w:pPr>
      <w:r>
        <w:t>statewide service-activity patterns;</w:t>
      </w:r>
    </w:p>
    <w:p w14:paraId="2093737C" w14:textId="77777777" w:rsidR="004D3AB3" w:rsidRDefault="00000000">
      <w:pPr>
        <w:pStyle w:val="Compact"/>
        <w:numPr>
          <w:ilvl w:val="0"/>
          <w:numId w:val="18"/>
        </w:numPr>
      </w:pPr>
      <w:r>
        <w:t>contextual variables suitable for descriptive comparison or fixed-effects control.</w:t>
      </w:r>
    </w:p>
    <w:p w14:paraId="53C21FDB" w14:textId="77777777" w:rsidR="004D3AB3" w:rsidRDefault="00000000">
      <w:pPr>
        <w:pStyle w:val="Heading3"/>
      </w:pPr>
      <w:bookmarkStart w:id="19" w:name="n.-local-health-district-datasets"/>
      <w:bookmarkEnd w:id="18"/>
      <w:r>
        <w:t>N. Local Health District datasets</w:t>
      </w:r>
    </w:p>
    <w:p w14:paraId="594CFD28" w14:textId="77777777" w:rsidR="004D3AB3" w:rsidRDefault="00000000">
      <w:pPr>
        <w:pStyle w:val="FirstParagraph"/>
      </w:pPr>
      <w:r>
        <w:t>Build an SA2-to-LHD or equivalent health-service-region mapping, documenting the mapping source and any allocation rule.</w:t>
      </w:r>
    </w:p>
    <w:p w14:paraId="7998D73F" w14:textId="77777777" w:rsidR="004D3AB3" w:rsidRDefault="00000000">
      <w:pPr>
        <w:pStyle w:val="BodyText"/>
      </w:pPr>
      <w:r>
        <w:t>Investigate LHD-level variables including:</w:t>
      </w:r>
    </w:p>
    <w:p w14:paraId="7786856B" w14:textId="77777777" w:rsidR="004D3AB3" w:rsidRDefault="00000000">
      <w:pPr>
        <w:pStyle w:val="Compact"/>
        <w:numPr>
          <w:ilvl w:val="0"/>
          <w:numId w:val="19"/>
        </w:numPr>
      </w:pPr>
      <w:r>
        <w:t>mental-health service activity;</w:t>
      </w:r>
    </w:p>
    <w:p w14:paraId="7EB94BAF" w14:textId="77777777" w:rsidR="004D3AB3" w:rsidRDefault="00000000">
      <w:pPr>
        <w:pStyle w:val="Compact"/>
        <w:numPr>
          <w:ilvl w:val="0"/>
          <w:numId w:val="19"/>
        </w:numPr>
      </w:pPr>
      <w:r>
        <w:lastRenderedPageBreak/>
        <w:t>public hospital or ED activity;</w:t>
      </w:r>
    </w:p>
    <w:p w14:paraId="2599757B" w14:textId="77777777" w:rsidR="004D3AB3" w:rsidRDefault="00000000">
      <w:pPr>
        <w:pStyle w:val="Compact"/>
        <w:numPr>
          <w:ilvl w:val="0"/>
          <w:numId w:val="19"/>
        </w:numPr>
      </w:pPr>
      <w:r>
        <w:t>community mental-health service indicators;</w:t>
      </w:r>
    </w:p>
    <w:p w14:paraId="0B3CC1BC" w14:textId="77777777" w:rsidR="004D3AB3" w:rsidRDefault="00000000">
      <w:pPr>
        <w:pStyle w:val="Compact"/>
        <w:numPr>
          <w:ilvl w:val="0"/>
          <w:numId w:val="19"/>
        </w:numPr>
      </w:pPr>
      <w:r>
        <w:t>workforce or capacity measures;</w:t>
      </w:r>
    </w:p>
    <w:p w14:paraId="34E0F8CD" w14:textId="77777777" w:rsidR="004D3AB3" w:rsidRDefault="00000000">
      <w:pPr>
        <w:pStyle w:val="Compact"/>
        <w:numPr>
          <w:ilvl w:val="0"/>
          <w:numId w:val="19"/>
        </w:numPr>
      </w:pPr>
      <w:r>
        <w:t>locally published needs-assessment or service-planning indicators.</w:t>
      </w:r>
    </w:p>
    <w:p w14:paraId="35B5B075" w14:textId="77777777" w:rsidR="004D3AB3" w:rsidRDefault="00000000">
      <w:pPr>
        <w:pStyle w:val="FirstParagraph"/>
      </w:pPr>
      <w:r>
        <w:t>These may be NSW-specific or require equivalent regional health service structures for other jurisdictions. Do not assume national comparability without checking.</w:t>
      </w:r>
    </w:p>
    <w:p w14:paraId="163F4622" w14:textId="77777777" w:rsidR="004D3AB3" w:rsidRDefault="00000000">
      <w:pPr>
        <w:pStyle w:val="Heading2"/>
      </w:pPr>
      <w:bookmarkStart w:id="20" w:name="source-register-requirement"/>
      <w:bookmarkEnd w:id="5"/>
      <w:bookmarkEnd w:id="19"/>
      <w:r>
        <w:t>Source register requirement</w:t>
      </w:r>
    </w:p>
    <w:p w14:paraId="147240B9" w14:textId="77777777" w:rsidR="004D3AB3" w:rsidRDefault="00000000">
      <w:pPr>
        <w:pStyle w:val="FirstParagraph"/>
      </w:pPr>
      <w:r>
        <w:t>Before downloading or joining additional external sources, create a comprehensive acquisition and integration register with these fields:</w:t>
      </w:r>
    </w:p>
    <w:p w14:paraId="7E29BFC9" w14:textId="77777777" w:rsidR="004D3AB3" w:rsidRDefault="00000000">
      <w:pPr>
        <w:pStyle w:val="SourceCode"/>
      </w:pPr>
      <w:r>
        <w:rPr>
          <w:rStyle w:val="VerbatimChar"/>
        </w:rPr>
        <w:t>source_id</w:t>
      </w:r>
      <w:r>
        <w:br/>
      </w:r>
      <w:r>
        <w:rPr>
          <w:rStyle w:val="VerbatimChar"/>
        </w:rPr>
        <w:t>source_name</w:t>
      </w:r>
      <w:r>
        <w:br/>
      </w:r>
      <w:r>
        <w:rPr>
          <w:rStyle w:val="VerbatimChar"/>
        </w:rPr>
        <w:t>publisher</w:t>
      </w:r>
      <w:r>
        <w:br/>
      </w:r>
      <w:r>
        <w:rPr>
          <w:rStyle w:val="VerbatimChar"/>
        </w:rPr>
        <w:t>dataset_or_product_name</w:t>
      </w:r>
      <w:r>
        <w:br/>
      </w:r>
      <w:r>
        <w:rPr>
          <w:rStyle w:val="VerbatimChar"/>
        </w:rPr>
        <w:t>source_url_or_access_path</w:t>
      </w:r>
      <w:r>
        <w:br/>
      </w:r>
      <w:r>
        <w:rPr>
          <w:rStyle w:val="VerbatimChar"/>
        </w:rPr>
        <w:t>predictor_domain</w:t>
      </w:r>
      <w:r>
        <w:br/>
      </w:r>
      <w:r>
        <w:rPr>
          <w:rStyle w:val="VerbatimChar"/>
        </w:rPr>
        <w:t>candidate_variables</w:t>
      </w:r>
      <w:r>
        <w:br/>
      </w:r>
      <w:r>
        <w:rPr>
          <w:rStyle w:val="VerbatimChar"/>
        </w:rPr>
        <w:t>reference_period</w:t>
      </w:r>
      <w:r>
        <w:br/>
      </w:r>
      <w:r>
        <w:rPr>
          <w:rStyle w:val="VerbatimChar"/>
        </w:rPr>
        <w:t>desired_reference_period</w:t>
      </w:r>
      <w:r>
        <w:br/>
      </w:r>
      <w:r>
        <w:rPr>
          <w:rStyle w:val="VerbatimChar"/>
        </w:rPr>
        <w:t>temporal_alignment_status</w:t>
      </w:r>
      <w:r>
        <w:br/>
      </w:r>
      <w:r>
        <w:rPr>
          <w:rStyle w:val="VerbatimChar"/>
        </w:rPr>
        <w:t>native_geography_level</w:t>
      </w:r>
      <w:r>
        <w:br/>
      </w:r>
      <w:r>
        <w:rPr>
          <w:rStyle w:val="VerbatimChar"/>
        </w:rPr>
        <w:t>required_join_geography</w:t>
      </w:r>
      <w:r>
        <w:br/>
      </w:r>
      <w:r>
        <w:rPr>
          <w:rStyle w:val="VerbatimChar"/>
        </w:rPr>
        <w:t>bridge_or_correspondence_required</w:t>
      </w:r>
      <w:r>
        <w:br/>
      </w:r>
      <w:r>
        <w:rPr>
          <w:rStyle w:val="VerbatimChar"/>
        </w:rPr>
        <w:t>proposed_join_method</w:t>
      </w:r>
      <w:r>
        <w:br/>
      </w:r>
      <w:r>
        <w:rPr>
          <w:rStyle w:val="VerbatimChar"/>
        </w:rPr>
        <w:t>weight_or_allocation_method</w:t>
      </w:r>
      <w:r>
        <w:br/>
      </w:r>
      <w:r>
        <w:rPr>
          <w:rStyle w:val="VerbatimChar"/>
        </w:rPr>
        <w:t>suppression_or_missingness_rule</w:t>
      </w:r>
      <w:r>
        <w:br/>
      </w:r>
      <w:r>
        <w:rPr>
          <w:rStyle w:val="VerbatimChar"/>
        </w:rPr>
        <w:t>candidate_predictor_status</w:t>
      </w:r>
      <w:r>
        <w:br/>
      </w:r>
      <w:r>
        <w:rPr>
          <w:rStyle w:val="VerbatimChar"/>
        </w:rPr>
        <w:t>outcome_overlap_risk</w:t>
      </w:r>
      <w:r>
        <w:br/>
      </w:r>
      <w:r>
        <w:rPr>
          <w:rStyle w:val="VerbatimChar"/>
        </w:rPr>
        <w:t>target_leakage_risk</w:t>
      </w:r>
      <w:r>
        <w:br/>
      </w:r>
      <w:r>
        <w:rPr>
          <w:rStyle w:val="VerbatimChar"/>
        </w:rPr>
        <w:t>interpretation_limit</w:t>
      </w:r>
      <w:r>
        <w:br/>
      </w:r>
      <w:r>
        <w:rPr>
          <w:rStyle w:val="VerbatimChar"/>
        </w:rPr>
        <w:t>download_status</w:t>
      </w:r>
      <w:r>
        <w:br/>
      </w:r>
      <w:r>
        <w:rPr>
          <w:rStyle w:val="VerbatimChar"/>
        </w:rPr>
        <w:t>integration_status</w:t>
      </w:r>
      <w:r>
        <w:br/>
      </w:r>
      <w:r>
        <w:rPr>
          <w:rStyle w:val="VerbatimChar"/>
        </w:rPr>
        <w:t>validation_status</w:t>
      </w:r>
      <w:r>
        <w:br/>
      </w:r>
      <w:r>
        <w:rPr>
          <w:rStyle w:val="VerbatimChar"/>
        </w:rPr>
        <w:t>notes</w:t>
      </w:r>
    </w:p>
    <w:p w14:paraId="22AF8645" w14:textId="77777777" w:rsidR="004D3AB3" w:rsidRDefault="00000000">
      <w:pPr>
        <w:pStyle w:val="FirstParagraph"/>
      </w:pPr>
      <w:r>
        <w:t>Classify each source as:</w:t>
      </w:r>
    </w:p>
    <w:p w14:paraId="42BECF78" w14:textId="77777777" w:rsidR="004D3AB3" w:rsidRDefault="00000000">
      <w:pPr>
        <w:pStyle w:val="SourceCode"/>
      </w:pPr>
      <w:r>
        <w:rPr>
          <w:rStyle w:val="VerbatimChar"/>
        </w:rPr>
        <w:t>integrate_now</w:t>
      </w:r>
      <w:r>
        <w:br/>
      </w:r>
      <w:r>
        <w:rPr>
          <w:rStyle w:val="VerbatimChar"/>
        </w:rPr>
        <w:t>integrate_after_geography_check</w:t>
      </w:r>
      <w:r>
        <w:br/>
      </w:r>
      <w:r>
        <w:rPr>
          <w:rStyle w:val="VerbatimChar"/>
        </w:rPr>
        <w:t>integrate_after_period_check</w:t>
      </w:r>
      <w:r>
        <w:br/>
      </w:r>
      <w:r>
        <w:rPr>
          <w:rStyle w:val="VerbatimChar"/>
        </w:rPr>
        <w:t>retain_for_later_sensitivity_analysis</w:t>
      </w:r>
      <w:r>
        <w:br/>
      </w:r>
      <w:r>
        <w:rPr>
          <w:rStyle w:val="VerbatimChar"/>
        </w:rPr>
        <w:t>exclude_from_primary_modelling</w:t>
      </w:r>
    </w:p>
    <w:p w14:paraId="2D2A1698" w14:textId="77777777" w:rsidR="004D3AB3" w:rsidRDefault="00000000">
      <w:pPr>
        <w:pStyle w:val="Heading2"/>
      </w:pPr>
      <w:bookmarkStart w:id="21" w:name="modelling-objective"/>
      <w:bookmarkEnd w:id="20"/>
      <w:r>
        <w:t>Modelling objective</w:t>
      </w:r>
    </w:p>
    <w:p w14:paraId="42B1A38E" w14:textId="77777777" w:rsidR="004D3AB3" w:rsidRDefault="00000000">
      <w:pPr>
        <w:pStyle w:val="FirstParagraph"/>
      </w:pPr>
      <w:r>
        <w:t>The main analytical question is:</w:t>
      </w:r>
    </w:p>
    <w:p w14:paraId="33DC4C5D" w14:textId="77777777" w:rsidR="004D3AB3" w:rsidRDefault="00000000">
      <w:pPr>
        <w:pStyle w:val="BlockText"/>
      </w:pPr>
      <w:r>
        <w:lastRenderedPageBreak/>
        <w:t>Which area-level variables, and which predictor domains, are most strongly associated with and most predictive of variation in ABS modelled SA2 prevalence of any 12-month mental disorder?</w:t>
      </w:r>
    </w:p>
    <w:p w14:paraId="256A5418" w14:textId="77777777" w:rsidR="004D3AB3" w:rsidRDefault="00000000">
      <w:pPr>
        <w:pStyle w:val="FirstParagraph"/>
      </w:pPr>
      <w:r>
        <w:t>Secondary question:</w:t>
      </w:r>
    </w:p>
    <w:p w14:paraId="7B28DB0E" w14:textId="77777777" w:rsidR="004D3AB3" w:rsidRDefault="00000000">
      <w:pPr>
        <w:pStyle w:val="BlockText"/>
      </w:pPr>
      <w:r>
        <w:t>Do the strongest predictor domains differ when the outcome is modelled prevalence of severe 12-month mental disorder?</w:t>
      </w:r>
    </w:p>
    <w:p w14:paraId="6968AD15" w14:textId="77777777" w:rsidR="004D3AB3" w:rsidRDefault="00000000">
      <w:pPr>
        <w:pStyle w:val="FirstParagraph"/>
      </w:pPr>
      <w:r>
        <w:t>Predictor-domain comparisons should include:</w:t>
      </w:r>
    </w:p>
    <w:p w14:paraId="6FC4E85A" w14:textId="77777777" w:rsidR="004D3AB3" w:rsidRDefault="00000000">
      <w:pPr>
        <w:pStyle w:val="SourceCode"/>
      </w:pPr>
      <w:r>
        <w:rPr>
          <w:rStyle w:val="VerbatimChar"/>
        </w:rPr>
        <w:t>SEIFA and socioeconomic disadvantage</w:t>
      </w:r>
      <w:r>
        <w:br/>
      </w:r>
      <w:r>
        <w:rPr>
          <w:rStyle w:val="VerbatimChar"/>
        </w:rPr>
        <w:t>remoteness</w:t>
      </w:r>
      <w:r>
        <w:br/>
      </w:r>
      <w:r>
        <w:rPr>
          <w:rStyle w:val="VerbatimChar"/>
        </w:rPr>
        <w:t>language and English proficiency</w:t>
      </w:r>
      <w:r>
        <w:br/>
      </w:r>
      <w:r>
        <w:rPr>
          <w:rStyle w:val="VerbatimChar"/>
        </w:rPr>
        <w:t>ancestry, country of birth and migration context</w:t>
      </w:r>
      <w:r>
        <w:br/>
      </w:r>
      <w:r>
        <w:rPr>
          <w:rStyle w:val="VerbatimChar"/>
        </w:rPr>
        <w:t>First Nations community context</w:t>
      </w:r>
      <w:r>
        <w:br/>
      </w:r>
      <w:r>
        <w:rPr>
          <w:rStyle w:val="VerbatimChar"/>
        </w:rPr>
        <w:t>housing and homelessness context</w:t>
      </w:r>
      <w:r>
        <w:br/>
      </w:r>
      <w:r>
        <w:rPr>
          <w:rStyle w:val="VerbatimChar"/>
        </w:rPr>
        <w:t>income support and social-security context</w:t>
      </w:r>
      <w:r>
        <w:br/>
      </w:r>
      <w:r>
        <w:rPr>
          <w:rStyle w:val="VerbatimChar"/>
        </w:rPr>
        <w:t>disability, caring and psychosocial-support context</w:t>
      </w:r>
      <w:r>
        <w:br/>
      </w:r>
      <w:r>
        <w:rPr>
          <w:rStyle w:val="VerbatimChar"/>
        </w:rPr>
        <w:t>mental-health service activity</w:t>
      </w:r>
      <w:r>
        <w:br/>
      </w:r>
      <w:r>
        <w:rPr>
          <w:rStyle w:val="VerbatimChar"/>
        </w:rPr>
        <w:t>health workforce and service-supply context</w:t>
      </w:r>
      <w:r>
        <w:br/>
      </w:r>
      <w:r>
        <w:rPr>
          <w:rStyle w:val="VerbatimChar"/>
        </w:rPr>
        <w:t>child and family developmental context</w:t>
      </w:r>
      <w:r>
        <w:br/>
      </w:r>
      <w:r>
        <w:rPr>
          <w:rStyle w:val="VerbatimChar"/>
        </w:rPr>
        <w:t>PHN/LGA/LHD/state contextual measures</w:t>
      </w:r>
    </w:p>
    <w:p w14:paraId="7012A9D9" w14:textId="77777777" w:rsidR="004D3AB3" w:rsidRDefault="00000000">
      <w:pPr>
        <w:pStyle w:val="Heading2"/>
      </w:pPr>
      <w:bookmarkStart w:id="22" w:name="modelling-strategy"/>
      <w:bookmarkEnd w:id="21"/>
      <w:r>
        <w:t>Modelling strategy</w:t>
      </w:r>
    </w:p>
    <w:p w14:paraId="170ACC11" w14:textId="77777777" w:rsidR="004D3AB3" w:rsidRDefault="00000000">
      <w:pPr>
        <w:pStyle w:val="FirstParagraph"/>
      </w:pPr>
      <w:r>
        <w:t>The main outcome remains continuous. Use regression and regression-based machine-learning models rather than using AUC as the primary selection metric.</w:t>
      </w:r>
    </w:p>
    <w:p w14:paraId="144360C0" w14:textId="77777777" w:rsidR="004D3AB3" w:rsidRDefault="00000000">
      <w:pPr>
        <w:pStyle w:val="BodyText"/>
      </w:pPr>
      <w:r>
        <w:t>Proposed models:</w:t>
      </w:r>
    </w:p>
    <w:p w14:paraId="77E35E8B" w14:textId="77777777" w:rsidR="004D3AB3" w:rsidRDefault="00000000">
      <w:pPr>
        <w:pStyle w:val="SourceCode"/>
      </w:pPr>
      <w:r>
        <w:rPr>
          <w:rStyle w:val="VerbatimChar"/>
        </w:rPr>
        <w:t>full multilevel regression</w:t>
      </w:r>
      <w:r>
        <w:br/>
      </w:r>
      <w:r>
        <w:rPr>
          <w:rStyle w:val="VerbatimChar"/>
        </w:rPr>
        <w:t>stepwise or reduced multilevel regression, clearly marked as exploratory</w:t>
      </w:r>
      <w:r>
        <w:br/>
      </w:r>
      <w:r>
        <w:rPr>
          <w:rStyle w:val="VerbatimChar"/>
        </w:rPr>
        <w:t>regression tree</w:t>
      </w:r>
      <w:r>
        <w:br/>
      </w:r>
      <w:r>
        <w:rPr>
          <w:rStyle w:val="VerbatimChar"/>
        </w:rPr>
        <w:t>random forest regressor</w:t>
      </w:r>
    </w:p>
    <w:p w14:paraId="68AEEE8F" w14:textId="77777777" w:rsidR="004D3AB3" w:rsidRDefault="00000000">
      <w:pPr>
        <w:pStyle w:val="FirstParagraph"/>
      </w:pPr>
      <w:r>
        <w:t>Potential later extensions:</w:t>
      </w:r>
    </w:p>
    <w:p w14:paraId="1A02CBBA" w14:textId="77777777" w:rsidR="004D3AB3" w:rsidRDefault="00000000">
      <w:pPr>
        <w:pStyle w:val="SourceCode"/>
      </w:pPr>
      <w:r>
        <w:rPr>
          <w:rStyle w:val="VerbatimChar"/>
        </w:rPr>
        <w:t>gradient boosting regressor</w:t>
      </w:r>
      <w:r>
        <w:br/>
      </w:r>
      <w:r>
        <w:rPr>
          <w:rStyle w:val="VerbatimChar"/>
        </w:rPr>
        <w:t>regularised regression such as elastic net</w:t>
      </w:r>
      <w:r>
        <w:br/>
      </w:r>
      <w:r>
        <w:rPr>
          <w:rStyle w:val="VerbatimChar"/>
        </w:rPr>
        <w:t>spatial sensitivity model</w:t>
      </w:r>
      <w:r>
        <w:br/>
      </w:r>
      <w:r>
        <w:rPr>
          <w:rStyle w:val="VerbatimChar"/>
        </w:rPr>
        <w:t>binary high-prevalence classification as a secondary analysis only</w:t>
      </w:r>
    </w:p>
    <w:p w14:paraId="784E67FF" w14:textId="77777777" w:rsidR="004D3AB3" w:rsidRDefault="00000000">
      <w:pPr>
        <w:pStyle w:val="FirstParagraph"/>
      </w:pPr>
      <w:r>
        <w:t>Required model structure:</w:t>
      </w:r>
    </w:p>
    <w:p w14:paraId="72F8A223" w14:textId="77777777" w:rsidR="004D3AB3" w:rsidRDefault="00000000">
      <w:pPr>
        <w:pStyle w:val="Compact"/>
        <w:numPr>
          <w:ilvl w:val="0"/>
          <w:numId w:val="20"/>
        </w:numPr>
      </w:pPr>
      <w:r>
        <w:t>SA2 is the observation level.</w:t>
      </w:r>
    </w:p>
    <w:p w14:paraId="47710656" w14:textId="77777777" w:rsidR="004D3AB3" w:rsidRDefault="00000000">
      <w:pPr>
        <w:pStyle w:val="Compact"/>
        <w:numPr>
          <w:ilvl w:val="0"/>
          <w:numId w:val="20"/>
        </w:numPr>
      </w:pPr>
      <w:r>
        <w:t>SA3 is a cluster level because AIHW SA3 values are repeated across constituent SA2 areas.</w:t>
      </w:r>
    </w:p>
    <w:p w14:paraId="560CE131" w14:textId="77777777" w:rsidR="004D3AB3" w:rsidRDefault="00000000">
      <w:pPr>
        <w:pStyle w:val="Compact"/>
        <w:numPr>
          <w:ilvl w:val="0"/>
          <w:numId w:val="20"/>
        </w:numPr>
      </w:pPr>
      <w:r>
        <w:t>Use random intercepts for SA3 where appropriate in regression models.</w:t>
      </w:r>
    </w:p>
    <w:p w14:paraId="4727E75F" w14:textId="77777777" w:rsidR="004D3AB3" w:rsidRDefault="00000000">
      <w:pPr>
        <w:pStyle w:val="Compact"/>
        <w:numPr>
          <w:ilvl w:val="0"/>
          <w:numId w:val="20"/>
        </w:numPr>
      </w:pPr>
      <w:r>
        <w:lastRenderedPageBreak/>
        <w:t xml:space="preserve">Use grouped train/test partitions or grouped cross-validation by </w:t>
      </w:r>
      <w:r>
        <w:rPr>
          <w:rStyle w:val="VerbatimChar"/>
        </w:rPr>
        <w:t>sa3_code_2021</w:t>
      </w:r>
      <w:r>
        <w:t xml:space="preserve"> for all predictive comparisons.</w:t>
      </w:r>
    </w:p>
    <w:p w14:paraId="60E407CB" w14:textId="77777777" w:rsidR="004D3AB3" w:rsidRDefault="00000000">
      <w:pPr>
        <w:pStyle w:val="Compact"/>
        <w:numPr>
          <w:ilvl w:val="0"/>
          <w:numId w:val="20"/>
        </w:numPr>
      </w:pPr>
      <w:r>
        <w:t>If PHN, LGA or LHD predictors are joined and repeated within their regions, retain their region identifiers and consider whether additional grouping or sensitivity analysis is required.</w:t>
      </w:r>
    </w:p>
    <w:p w14:paraId="270BE03F" w14:textId="77777777" w:rsidR="004D3AB3" w:rsidRDefault="00000000">
      <w:pPr>
        <w:pStyle w:val="Compact"/>
        <w:numPr>
          <w:ilvl w:val="0"/>
          <w:numId w:val="20"/>
        </w:numPr>
      </w:pPr>
      <w:r>
        <w:t>Do not randomly split SA2 rows across training and testing where SA2s share higher-level predictors.</w:t>
      </w:r>
    </w:p>
    <w:p w14:paraId="0DA6A123" w14:textId="77777777" w:rsidR="004D3AB3" w:rsidRDefault="00000000">
      <w:pPr>
        <w:pStyle w:val="FirstParagraph"/>
      </w:pPr>
      <w:r>
        <w:t>Primary performance metrics for continuous outcomes:</w:t>
      </w:r>
    </w:p>
    <w:p w14:paraId="4C8083CC" w14:textId="77777777" w:rsidR="004D3AB3" w:rsidRDefault="00000000">
      <w:pPr>
        <w:pStyle w:val="SourceCode"/>
      </w:pPr>
      <w:r>
        <w:rPr>
          <w:rStyle w:val="VerbatimChar"/>
        </w:rPr>
        <w:t>RMSE</w:t>
      </w:r>
      <w:r>
        <w:br/>
      </w:r>
      <w:r>
        <w:rPr>
          <w:rStyle w:val="VerbatimChar"/>
        </w:rPr>
        <w:t>MAE</w:t>
      </w:r>
      <w:r>
        <w:br/>
      </w:r>
      <w:r>
        <w:rPr>
          <w:rStyle w:val="VerbatimChar"/>
        </w:rPr>
        <w:t>out-of-sample R-squared</w:t>
      </w:r>
      <w:r>
        <w:br/>
      </w:r>
      <w:r>
        <w:rPr>
          <w:rStyle w:val="VerbatimChar"/>
        </w:rPr>
        <w:t>Spearman correlation between observed and predicted prevalence</w:t>
      </w:r>
      <w:r>
        <w:br/>
      </w:r>
      <w:r>
        <w:rPr>
          <w:rStyle w:val="VerbatimChar"/>
        </w:rPr>
        <w:t>calibration or observed-versus-predicted review</w:t>
      </w:r>
    </w:p>
    <w:p w14:paraId="794CF8E8" w14:textId="77777777" w:rsidR="004D3AB3" w:rsidRDefault="00000000">
      <w:pPr>
        <w:pStyle w:val="FirstParagraph"/>
      </w:pPr>
      <w:r>
        <w:t>Variable-strength assessment should include:</w:t>
      </w:r>
    </w:p>
    <w:p w14:paraId="18F5C748" w14:textId="77777777" w:rsidR="004D3AB3" w:rsidRDefault="00000000">
      <w:pPr>
        <w:pStyle w:val="SourceCode"/>
      </w:pPr>
      <w:r>
        <w:rPr>
          <w:rStyle w:val="VerbatimChar"/>
        </w:rPr>
        <w:t>standardised coefficients and confidence intervals for interpretable regression models</w:t>
      </w:r>
      <w:r>
        <w:br/>
      </w:r>
      <w:r>
        <w:rPr>
          <w:rStyle w:val="VerbatimChar"/>
        </w:rPr>
        <w:t>predictor-domain ablation analysis</w:t>
      </w:r>
      <w:r>
        <w:br/>
      </w:r>
      <w:r>
        <w:rPr>
          <w:rStyle w:val="VerbatimChar"/>
        </w:rPr>
        <w:t>grouped permutation importance for machine-learning models</w:t>
      </w:r>
      <w:r>
        <w:br/>
      </w:r>
      <w:r>
        <w:rPr>
          <w:rStyle w:val="VerbatimChar"/>
        </w:rPr>
        <w:t>model-family comparisons by predictor domain</w:t>
      </w:r>
      <w:r>
        <w:br/>
      </w:r>
      <w:r>
        <w:rPr>
          <w:rStyle w:val="VerbatimChar"/>
        </w:rPr>
        <w:t>redundancy and collinearity review</w:t>
      </w:r>
      <w:r>
        <w:br/>
      </w:r>
      <w:r>
        <w:rPr>
          <w:rStyle w:val="VerbatimChar"/>
        </w:rPr>
        <w:t>sensitivity analyses for missingness and reliability</w:t>
      </w:r>
    </w:p>
    <w:p w14:paraId="27EAD752" w14:textId="77777777" w:rsidR="004D3AB3" w:rsidRDefault="00000000">
      <w:pPr>
        <w:pStyle w:val="Heading2"/>
      </w:pPr>
      <w:bookmarkStart w:id="23" w:name="missing-data-strategy"/>
      <w:bookmarkEnd w:id="22"/>
      <w:r>
        <w:t>Missing-data strategy</w:t>
      </w:r>
    </w:p>
    <w:p w14:paraId="7753272C" w14:textId="77777777" w:rsidR="004D3AB3" w:rsidRDefault="00000000">
      <w:pPr>
        <w:pStyle w:val="FirstParagraph"/>
      </w:pPr>
      <w:r>
        <w:t>I want to compare:</w:t>
      </w:r>
    </w:p>
    <w:p w14:paraId="4C12C0A4" w14:textId="77777777" w:rsidR="004D3AB3" w:rsidRDefault="00000000">
      <w:pPr>
        <w:pStyle w:val="SourceCode"/>
      </w:pPr>
      <w:r>
        <w:rPr>
          <w:rStyle w:val="VerbatimChar"/>
        </w:rPr>
        <w:t>unknown/missing-indicator imputation</w:t>
      </w:r>
      <w:r>
        <w:br/>
      </w:r>
      <w:r>
        <w:rPr>
          <w:rStyle w:val="VerbatimChar"/>
        </w:rPr>
        <w:t>MICE</w:t>
      </w:r>
    </w:p>
    <w:p w14:paraId="06751E96" w14:textId="77777777" w:rsidR="004D3AB3" w:rsidRDefault="00000000">
      <w:pPr>
        <w:pStyle w:val="FirstParagraph"/>
      </w:pPr>
      <w:r>
        <w:t>Required rules:</w:t>
      </w:r>
    </w:p>
    <w:p w14:paraId="56230D26" w14:textId="77777777" w:rsidR="004D3AB3" w:rsidRDefault="00000000">
      <w:pPr>
        <w:pStyle w:val="Compact"/>
        <w:numPr>
          <w:ilvl w:val="0"/>
          <w:numId w:val="21"/>
        </w:numPr>
      </w:pPr>
      <w:r>
        <w:t>Do not impute the dependent variable.</w:t>
      </w:r>
    </w:p>
    <w:p w14:paraId="19BC4E89" w14:textId="77777777" w:rsidR="004D3AB3" w:rsidRDefault="00000000">
      <w:pPr>
        <w:pStyle w:val="Compact"/>
        <w:numPr>
          <w:ilvl w:val="0"/>
          <w:numId w:val="21"/>
        </w:numPr>
      </w:pPr>
      <w:r>
        <w:t xml:space="preserve">For categorical predictors, an explicit </w:t>
      </w:r>
      <w:r>
        <w:rPr>
          <w:rStyle w:val="VerbatimChar"/>
        </w:rPr>
        <w:t>Unknown</w:t>
      </w:r>
      <w:r>
        <w:t xml:space="preserve"> category is acceptable where substantively justified.</w:t>
      </w:r>
    </w:p>
    <w:p w14:paraId="681DAE8A" w14:textId="77777777" w:rsidR="004D3AB3" w:rsidRDefault="00000000">
      <w:pPr>
        <w:pStyle w:val="Compact"/>
        <w:numPr>
          <w:ilvl w:val="0"/>
          <w:numId w:val="21"/>
        </w:numPr>
      </w:pPr>
      <w:r>
        <w:t>For numeric predictors, use a missingness indicator plus a defensible training-fold imputation value rather than coding “unknown” as an arbitrary number.</w:t>
      </w:r>
    </w:p>
    <w:p w14:paraId="55BDDCFE" w14:textId="77777777" w:rsidR="004D3AB3" w:rsidRDefault="00000000">
      <w:pPr>
        <w:pStyle w:val="Compact"/>
        <w:numPr>
          <w:ilvl w:val="0"/>
          <w:numId w:val="21"/>
        </w:numPr>
      </w:pPr>
      <w:r>
        <w:t>MICE must be fitted within each training fold only.</w:t>
      </w:r>
    </w:p>
    <w:p w14:paraId="6FD3D596" w14:textId="77777777" w:rsidR="004D3AB3" w:rsidRDefault="00000000">
      <w:pPr>
        <w:pStyle w:val="Compact"/>
        <w:numPr>
          <w:ilvl w:val="0"/>
          <w:numId w:val="21"/>
        </w:numPr>
      </w:pPr>
      <w:r>
        <w:t>All imputation procedures must occur after grouped SA3 train/test partitioning, not before it.</w:t>
      </w:r>
    </w:p>
    <w:p w14:paraId="2CB5C91D" w14:textId="77777777" w:rsidR="004D3AB3" w:rsidRDefault="00000000">
      <w:pPr>
        <w:pStyle w:val="Compact"/>
        <w:numPr>
          <w:ilvl w:val="0"/>
          <w:numId w:val="21"/>
        </w:numPr>
      </w:pPr>
      <w:r>
        <w:t>Suppressed, unpublished or structurally unavailable AIHW fields require explicit handling and must not be treated as ordinary random missingness without a decision.</w:t>
      </w:r>
    </w:p>
    <w:p w14:paraId="54F12D7C" w14:textId="77777777" w:rsidR="004D3AB3" w:rsidRDefault="00000000">
      <w:pPr>
        <w:pStyle w:val="Heading2"/>
      </w:pPr>
      <w:bookmarkStart w:id="24" w:name="X94305a628ecfe0081b41c0ae2db6777075b5a8b"/>
      <w:bookmarkEnd w:id="23"/>
      <w:r>
        <w:lastRenderedPageBreak/>
        <w:t>Data governance and interpretation boundaries</w:t>
      </w:r>
    </w:p>
    <w:p w14:paraId="436AC09E" w14:textId="77777777" w:rsidR="004D3AB3" w:rsidRDefault="00000000">
      <w:pPr>
        <w:pStyle w:val="FirstParagraph"/>
      </w:pPr>
      <w:r>
        <w:t>Keep the following principles explicit throughout:</w:t>
      </w:r>
    </w:p>
    <w:p w14:paraId="716C4DAE" w14:textId="77777777" w:rsidR="004D3AB3" w:rsidRDefault="00000000">
      <w:pPr>
        <w:pStyle w:val="Compact"/>
        <w:numPr>
          <w:ilvl w:val="0"/>
          <w:numId w:val="22"/>
        </w:numPr>
      </w:pPr>
      <w:r>
        <w:t>This is ecological area-level analysis, not individual prediction.</w:t>
      </w:r>
    </w:p>
    <w:p w14:paraId="62ECF5B5" w14:textId="77777777" w:rsidR="004D3AB3" w:rsidRDefault="00000000">
      <w:pPr>
        <w:pStyle w:val="Compact"/>
        <w:numPr>
          <w:ilvl w:val="0"/>
          <w:numId w:val="22"/>
        </w:numPr>
      </w:pPr>
      <w:r>
        <w:t>NSMHW outcomes are ABS modelled small-area prevalence estimates.</w:t>
      </w:r>
    </w:p>
    <w:p w14:paraId="379B175E" w14:textId="77777777" w:rsidR="004D3AB3" w:rsidRDefault="00000000">
      <w:pPr>
        <w:pStyle w:val="Compact"/>
        <w:numPr>
          <w:ilvl w:val="0"/>
          <w:numId w:val="22"/>
        </w:numPr>
      </w:pPr>
      <w:r>
        <w:t>Census and administrative predictors may overlap with variables used by ABS to construct the NSMHW modelled outcome; retain them but flag this limitation in interpretation.</w:t>
      </w:r>
    </w:p>
    <w:p w14:paraId="53DC393B" w14:textId="77777777" w:rsidR="004D3AB3" w:rsidRDefault="00000000">
      <w:pPr>
        <w:pStyle w:val="Compact"/>
        <w:numPr>
          <w:ilvl w:val="0"/>
          <w:numId w:val="22"/>
        </w:numPr>
      </w:pPr>
      <w:r>
        <w:t>AIHW variables indicate service activity, not direct access or adequacy.</w:t>
      </w:r>
    </w:p>
    <w:p w14:paraId="428C5C3B" w14:textId="77777777" w:rsidR="004D3AB3" w:rsidRDefault="00000000">
      <w:pPr>
        <w:pStyle w:val="Compact"/>
        <w:numPr>
          <w:ilvl w:val="0"/>
          <w:numId w:val="22"/>
        </w:numPr>
      </w:pPr>
      <w:r>
        <w:t>First Nations variables must be handled respectfully, without deficit framing or causal simplification, and with attention to Indigenous data sovereignty where the analysis is communicated or extended.</w:t>
      </w:r>
    </w:p>
    <w:p w14:paraId="1DBB2E6F" w14:textId="77777777" w:rsidR="004D3AB3" w:rsidRDefault="00000000">
      <w:pPr>
        <w:pStyle w:val="Compact"/>
        <w:numPr>
          <w:ilvl w:val="0"/>
          <w:numId w:val="22"/>
        </w:numPr>
      </w:pPr>
      <w:r>
        <w:t>Service user voice, workforce insight and community-managed service value are not captured fully by administrative datasets and should not be erased by quantitative interpretation.</w:t>
      </w:r>
    </w:p>
    <w:p w14:paraId="30F11A7D" w14:textId="77777777" w:rsidR="004D3AB3" w:rsidRDefault="00000000">
      <w:pPr>
        <w:pStyle w:val="Compact"/>
        <w:numPr>
          <w:ilvl w:val="0"/>
          <w:numId w:val="22"/>
        </w:numPr>
      </w:pPr>
      <w:r>
        <w:t>Do not make causal claims from predictive or associational models.</w:t>
      </w:r>
    </w:p>
    <w:p w14:paraId="2C91EFCC" w14:textId="77777777" w:rsidR="004D3AB3" w:rsidRDefault="00000000">
      <w:pPr>
        <w:pStyle w:val="Heading2"/>
      </w:pPr>
      <w:bookmarkStart w:id="25" w:name="immediate-task-for-this-thread"/>
      <w:bookmarkEnd w:id="24"/>
      <w:r>
        <w:t>Immediate task for this thread</w:t>
      </w:r>
    </w:p>
    <w:p w14:paraId="75A93C66" w14:textId="7B074447" w:rsidR="004D3AB3" w:rsidRDefault="00000000">
      <w:pPr>
        <w:pStyle w:val="FirstParagraph"/>
      </w:pPr>
      <w:r>
        <w:t>Start by creating a structured</w:t>
      </w:r>
      <w:r>
        <w:rPr>
          <w:b/>
          <w:bCs/>
        </w:rPr>
        <w:t xml:space="preserve"> extended predictor-universe acquisition and integration plan</w:t>
      </w:r>
      <w:r>
        <w:t>.</w:t>
      </w:r>
    </w:p>
    <w:p w14:paraId="787F0658" w14:textId="77777777" w:rsidR="004D3AB3" w:rsidRDefault="00000000">
      <w:pPr>
        <w:pStyle w:val="BodyText"/>
      </w:pPr>
      <w:r>
        <w:t>Please:</w:t>
      </w:r>
    </w:p>
    <w:p w14:paraId="3C235063" w14:textId="77777777" w:rsidR="004D3AB3" w:rsidRDefault="00000000">
      <w:pPr>
        <w:pStyle w:val="Compact"/>
        <w:numPr>
          <w:ilvl w:val="0"/>
          <w:numId w:val="23"/>
        </w:numPr>
      </w:pPr>
      <w:r>
        <w:t>identify every dataset/source listed above and confirm current public availability, reference periods and native geographies using official Australian sources wherever possible;</w:t>
      </w:r>
    </w:p>
    <w:p w14:paraId="31CFA787" w14:textId="77777777" w:rsidR="004D3AB3" w:rsidRDefault="00000000">
      <w:pPr>
        <w:pStyle w:val="Compact"/>
        <w:numPr>
          <w:ilvl w:val="0"/>
          <w:numId w:val="23"/>
        </w:numPr>
      </w:pPr>
      <w:r>
        <w:t>determine which sources can be aligned directly to 2021 SA2, SA3, PHN, LGA, state and LHD geographies;</w:t>
      </w:r>
    </w:p>
    <w:p w14:paraId="065ABD6A" w14:textId="77777777" w:rsidR="004D3AB3" w:rsidRDefault="00000000">
      <w:pPr>
        <w:pStyle w:val="Compact"/>
        <w:numPr>
          <w:ilvl w:val="0"/>
          <w:numId w:val="23"/>
        </w:numPr>
      </w:pPr>
      <w:r>
        <w:t>identify required ABS or other official correspondence files for SA2-to-SA3, SA2-to-PHN, SA2-to-LGA and SA2-to-LHD joins;</w:t>
      </w:r>
    </w:p>
    <w:p w14:paraId="6221370A" w14:textId="77777777" w:rsidR="004D3AB3" w:rsidRDefault="00000000">
      <w:pPr>
        <w:pStyle w:val="Compact"/>
        <w:numPr>
          <w:ilvl w:val="0"/>
          <w:numId w:val="23"/>
        </w:numPr>
      </w:pPr>
      <w:r>
        <w:t>create the source acquisition register schema and populate it with all proposed sources;</w:t>
      </w:r>
    </w:p>
    <w:p w14:paraId="2F4968EE" w14:textId="77777777" w:rsidR="004D3AB3" w:rsidRDefault="00000000">
      <w:pPr>
        <w:pStyle w:val="Compact"/>
        <w:numPr>
          <w:ilvl w:val="0"/>
          <w:numId w:val="23"/>
        </w:numPr>
      </w:pPr>
      <w:r>
        <w:t>recommend a staged acquisition order;</w:t>
      </w:r>
    </w:p>
    <w:p w14:paraId="2E4B3453" w14:textId="648D76ED" w:rsidR="004D3AB3" w:rsidRDefault="00000000">
      <w:pPr>
        <w:pStyle w:val="Compact"/>
        <w:numPr>
          <w:ilvl w:val="0"/>
          <w:numId w:val="23"/>
        </w:numPr>
      </w:pPr>
      <w:r>
        <w:t>design the folder structure and pipeline stages;</w:t>
      </w:r>
    </w:p>
    <w:p w14:paraId="5CB6F151" w14:textId="77777777" w:rsidR="004D3AB3" w:rsidRDefault="00000000">
      <w:pPr>
        <w:pStyle w:val="Compact"/>
        <w:numPr>
          <w:ilvl w:val="0"/>
          <w:numId w:val="23"/>
        </w:numPr>
      </w:pPr>
      <w:r>
        <w:t>do not begin model fitting until the integrated predictor universe, missingness profile, join validation and outcome-overlap audit are complete.</w:t>
      </w:r>
      <w:bookmarkEnd w:id="0"/>
      <w:bookmarkEnd w:id="25"/>
    </w:p>
    <w:sectPr w:rsidR="004D3AB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6788AE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B9A2AE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0B0A6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4280980">
    <w:abstractNumId w:val="0"/>
  </w:num>
  <w:num w:numId="2" w16cid:durableId="1414932984">
    <w:abstractNumId w:val="1"/>
  </w:num>
  <w:num w:numId="3" w16cid:durableId="1694769783">
    <w:abstractNumId w:val="1"/>
  </w:num>
  <w:num w:numId="4" w16cid:durableId="262537840">
    <w:abstractNumId w:val="1"/>
  </w:num>
  <w:num w:numId="5" w16cid:durableId="136071647">
    <w:abstractNumId w:val="1"/>
  </w:num>
  <w:num w:numId="6" w16cid:durableId="840511052">
    <w:abstractNumId w:val="1"/>
  </w:num>
  <w:num w:numId="7" w16cid:durableId="1402409112">
    <w:abstractNumId w:val="1"/>
  </w:num>
  <w:num w:numId="8" w16cid:durableId="452746223">
    <w:abstractNumId w:val="1"/>
  </w:num>
  <w:num w:numId="9" w16cid:durableId="16658066">
    <w:abstractNumId w:val="1"/>
  </w:num>
  <w:num w:numId="10" w16cid:durableId="582491269">
    <w:abstractNumId w:val="1"/>
  </w:num>
  <w:num w:numId="11" w16cid:durableId="1633317867">
    <w:abstractNumId w:val="1"/>
  </w:num>
  <w:num w:numId="12" w16cid:durableId="1756395122">
    <w:abstractNumId w:val="1"/>
  </w:num>
  <w:num w:numId="13" w16cid:durableId="385956331">
    <w:abstractNumId w:val="1"/>
  </w:num>
  <w:num w:numId="14" w16cid:durableId="1190297517">
    <w:abstractNumId w:val="1"/>
  </w:num>
  <w:num w:numId="15" w16cid:durableId="1714960476">
    <w:abstractNumId w:val="1"/>
  </w:num>
  <w:num w:numId="16" w16cid:durableId="1900165570">
    <w:abstractNumId w:val="1"/>
  </w:num>
  <w:num w:numId="17" w16cid:durableId="1106190234">
    <w:abstractNumId w:val="1"/>
  </w:num>
  <w:num w:numId="18" w16cid:durableId="1495148572">
    <w:abstractNumId w:val="1"/>
  </w:num>
  <w:num w:numId="19" w16cid:durableId="1037312647">
    <w:abstractNumId w:val="1"/>
  </w:num>
  <w:num w:numId="20" w16cid:durableId="970405251">
    <w:abstractNumId w:val="1"/>
  </w:num>
  <w:num w:numId="21" w16cid:durableId="1913655633">
    <w:abstractNumId w:val="1"/>
  </w:num>
  <w:num w:numId="22" w16cid:durableId="1843661749">
    <w:abstractNumId w:val="1"/>
  </w:num>
  <w:num w:numId="23" w16cid:durableId="6946208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3AB3"/>
    <w:rsid w:val="00240BA7"/>
    <w:rsid w:val="004D3AB3"/>
    <w:rsid w:val="0096250D"/>
    <w:rsid w:val="00AF4307"/>
    <w:rsid w:val="00F83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FBA37"/>
  <w15:docId w15:val="{E8223B89-D285-4BC3-9EB4-B784D6733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11</Pages>
  <Words>2568</Words>
  <Characters>14643</Characters>
  <Application>Microsoft Office Word</Application>
  <DocSecurity>0</DocSecurity>
  <Lines>122</Lines>
  <Paragraphs>34</Paragraphs>
  <ScaleCrop>false</ScaleCrop>
  <Company/>
  <LinksUpToDate>false</LinksUpToDate>
  <CharactersWithSpaces>17177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James McKechnie</cp:lastModifiedBy>
  <cp:revision>3</cp:revision>
  <dcterms:created xsi:type="dcterms:W3CDTF">2026-06-04T14:00:00Z</dcterms:created>
  <dcterms:modified xsi:type="dcterms:W3CDTF">2026-06-17T00:55:00Z</dcterms:modified>
</cp:coreProperties>
</file>