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DD"/>
                <w:sz w:val="18"/>
                <w:szCs w:val="18"/>
              </w:rPr>
              <w:t xml:space="preserve">EXECUTIVE BRIEFING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B2B Sales Renewal Operating Model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BCCEE"/>
                <w:sz w:val="22"/>
                <w:szCs w:val="22"/>
              </w:rPr>
              <w:t xml:space="preserve">AI-Augmented, Milestone-Driven Renewal Process Design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Prepared: 27 April 2026  ·  Design stage: Milestone 1 of 3  ·  Scope: T-220 to T+1</w:t>
            </w:r>
          </w:p>
        </w:tc>
      </w:tr>
    </w:tbl>
    <w:p>
      <w:pPr>
        <w:spacing w:after="160" w:before="200"/>
      </w:pPr>
    </w:p>
    <w:p>
      <w:pPr>
        <w:pBdr>
          <w:bottom w:val="single" w:color="2563A8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1. STRATEGIC OBJECTIVES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GRR / NRR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Maximise gross revenue retention via forced early engagement and hard gate controls. Expand NRR through structured expansion plays embedded at T-75 and T+1.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Pricing discipline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Zero uncontrolled discount. Every quote validated against a pricing floor before customer delivery. VP-only exception approval with full audit trail.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Forecast 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Stage-gated CRM model with AI-adjusted probability scores. Gate compliance history used as a forecast modifier. Variance logged and reviewed weekly.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On-time renewal 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Target: 100% Gate 4 compliance. Gate 4 miss treated as a compliance violation requiring SVP sign-off and root cause analysis within 5 business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Customer experience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handles high-volume execution tasks (sequencing, quote generation, follow-up). Human capacity is redirected to relationship-critical conversations.</w:t>
            </w:r>
          </w:p>
        </w:tc>
      </w:tr>
    </w:tbl>
    <w:p>
      <w:pPr>
        <w:spacing w:after="80" w:before="160"/>
      </w:pPr>
    </w:p>
    <w:p>
      <w:pPr>
        <w:pBdr>
          <w:bottom w:val="single" w:color="2563A8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2. END-TO-END RENEWAL LIFECYCLE — MILESTONE MAP (T-220 → T+1)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60"/>
        <w:gridCol w:w="24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/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T-220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Preparation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renewal opp · validate contract data · flag HVO · assign SDR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SDR + Sales Ops +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Renewal opp live in CRM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T-180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Preparation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Contact verification · legal review (HVO) · contract risk 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SDR + Legal + Sales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Clean contact list · risk brief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T-140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Engagement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8-email outbound sequence · confirm primary contact · HVO warm intro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SDR (non-HVO) · ERM (HVO)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2B1A"/>
                <w:sz w:val="18"/>
                <w:szCs w:val="18"/>
              </w:rPr>
              <w:t xml:space="preserve">GATE 1: Contact confirmed + engagement signal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T-110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Engagement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Engagement health review · escalation management · renewal plan 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ERM +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 score · renewal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Auto-quote generation · pricing floor validation · portal publish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SDR + Sales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7A00"/>
                <w:sz w:val="18"/>
                <w:szCs w:val="18"/>
              </w:rPr>
              <w:t xml:space="preserve">GATE 2: Quote sent · pricing floor met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T-75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ERM-led negotiation · multi-year / expansion tabling · exception approval if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ERM + VP (exceptions)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Agreed commercial terms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Finalization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Negotiation window closes · agreement to Legal · e-sign initiated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ERM + Legal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2B1A"/>
                <w:sz w:val="18"/>
                <w:szCs w:val="18"/>
              </w:rPr>
              <w:t xml:space="preserve">GATE 3: Signed or in-process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Finalization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Countersignature · invoice sent · CRM Closed Won · next cycle seeded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Legal + Sales Ops +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GATE 4: Closed Won · ARR recognised</w:t>
            </w:r>
          </w:p>
        </w:tc>
      </w:tr>
    </w:tbl>
    <w:p>
      <w:pPr>
        <w:spacing w:after="80" w:before="160"/>
      </w:pPr>
    </w:p>
    <w:p>
      <w:pPr>
        <w:pBdr>
          <w:bottom w:val="single" w:color="2563A8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3. AI AGENT OVERLAY — 13 AGENTS ACROSS 4 PHASES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agent is categorised by function: Orchestration (process continuity), Execution (high-volume task automation), Intelligence (decision support), Compliance (gate enforcement), and Escalation (no-silent-deals enforcement).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7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Renewal intake orchestrator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Creates renewal opp at T-220 · validates CRM data · assigns ownership · flags HVO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GRR · Forecast accuracy · Zero missed starts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Contract risk 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Parses contracts for AR clause, notice dates, pricing anomalies · outputs risk brief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NNR decision quality · Early churn detection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Contact verification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Validates all contacts against enrichment APIs · flags stale records · suggests alternates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Gate 1 pass rate · Engagement quality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Outbound sequence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Personalised 8-email sequence · silence triggers at day 7 and 14 · reply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Gate 1 pass rate · Customer experience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Gate 1 enforcement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Binary gate check at T-140 · stage lock on fail · escalation chain · audit 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Gate compliance · Process integrity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Engagement health 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Continuous multi-signal health scoring · weekly ERM digest · intervention play triggers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Churn prevention · NRR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Auto-quote generation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CPQ integration · uplift enforcement · multi-year options · portal publish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Pricing discipline · Gate 2 pass 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Gate 2 enforcement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Quote existence + pricing floor + portal-publish validation · VP escalation on fail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On-time renewal rate · Pricing integrity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Negotiation intelligence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Objection classification · discount benchmarking · concession lever recommendations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NRR · ERM effectiveness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Silence escalation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Escalation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No-silent-deals enforcement · time-gated escalation ladder · executive outreach drafts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Gate 3 pass rate · Churn prevention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Gate 3 &amp; 4 compliance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 gate enforcement at T-30 and T-0 · systemic flag and RCA on Gate 3/4 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Zero compliance violations · Audit integrity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Forecast accuracy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Stage-weighted probability · gate compliance modifier · weekly call briefing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Forecast accuracy · Exec decision quality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Post-close expansion orchestrator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Usage-driven expansion play at T+1 · next renewal cycle seeded from executed contract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NRR via expansion · Customer lifetime value</w:t>
            </w:r>
          </w:p>
        </w:tc>
      </w:tr>
    </w:tbl>
    <w:p>
      <w:pPr>
        <w:spacing w:after="80" w:before="160"/>
      </w:pPr>
    </w:p>
    <w:p>
      <w:pPr>
        <w:pBdr>
          <w:bottom w:val="single" w:color="2563A8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4. GATE CONTROL FRAMEWORK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Four hard gates act as binary pass/fail checkpoints. Gate failure locks the CRM stage and triggers an automated escalation chain. Gate 4 failure is a compliance violation — not a process exception.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380"/>
        <w:gridCol w:w="238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consequence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ceiling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2B1A"/>
                <w:sz w:val="18"/>
                <w:szCs w:val="18"/>
              </w:rPr>
              <w:t xml:space="preserve">Gate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T-140 · Customer Engagement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Primary contact confirmed + at least one qualifying engagement signal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locked · escalation chain fires (SDR → ERM → VP → SVP)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SVP at hour 72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7A00"/>
                <w:sz w:val="18"/>
                <w:szCs w:val="18"/>
              </w:rPr>
              <w:t xml:space="preserve">Gate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T-90 · Quote Sent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Quote generated · pricing floor met · published to customer portal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48-hour recovery window · CPQ auto-generates at hour 12 if rep inactive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VP at hour 24 · SVP at hour 48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2B1A"/>
                <w:sz w:val="18"/>
                <w:szCs w:val="18"/>
              </w:rPr>
              <w:t xml:space="preserve">Gate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T-30 · Finalizing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Signed agreement or e-sign in process · no open commercial negotiation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Systemic process breakdown flag · 24-hour VP deal review 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SVP at hour 24 · process audit triggered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T-0 · Closed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Contract countersigned · invoice sent · Closed Won in CRM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Compliance violation · SVP immediate notification · RCA within 5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SVP immediate · deal watch list</w:t>
            </w:r>
          </w:p>
        </w:tc>
      </w:tr>
    </w:tbl>
    <w:p>
      <w:pPr>
        <w:spacing w:after="80" w:before="160"/>
      </w:pPr>
    </w:p>
    <w:p>
      <w:pPr>
        <w:pBdr>
          <w:bottom w:val="single" w:color="2563A8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5. TEAM ROLES AND ACCOUNTABILITY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380"/>
        <w:gridCol w:w="31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phases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accountability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ownership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SDR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T-220 → T-0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Process executor for non-HVO. CRM hygiene, outbound sequence, quote trigger, PO follow-up, invoice send.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Gate 1 (contact confirmation) · Gate 2 (quote publish)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T-145 → T+1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HVO relationship owner. Warm intro, commercial negotiation (T-90 to T-30), expansion play at T+1. No negotiation after T-30.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Gate 1 (HVO engagement) · Gate 3 (commercial finality)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Sales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T-220 → T+1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CRM operating model, automation configuration, pricing floor enforcement, forecast accuracy, close processing, next-cycle seeding.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Gate 2 (pricing validation) · Gate 4 (CRM close)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Legal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T-200, T-28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HVO legal review before outreach. Contract execution within 48-hour SLA at T-28. NNR notice for lost accounts.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Gate 3 (execution SLA) · NNR compliance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VP / SVP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Escalation only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Escalation backstop. Exception pricing approvals. Gate 3 systemic flag owner. Gate 4 compliance violation owner. Quarterly gate audit.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Gate 1 (hour 48) · Gate 2 (hour 24) · Gate 3 owner · Gate 4 violation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System (AI)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T-220 → T+1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Enforcement, automation, and intelligence layer. CRM stage locks, escalation triggers, audit logs, health scoring, forecast adjustments.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All four gates — binary enforcement, no manual override without VP approval</w:t>
            </w:r>
          </w:p>
        </w:tc>
      </w:tr>
    </w:tbl>
    <w:p>
      <w:pPr>
        <w:spacing w:after="80" w:before="160"/>
      </w:pPr>
    </w:p>
    <w:p>
      <w:pPr>
        <w:pBdr>
          <w:bottom w:val="single" w:color="2563A8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6.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No-slippage model: every gate is a hard wall, not a guideline. Stage advancement is blocked at the CRM API level until the gate passes.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Attempts are not engagement: Gate 1 evaluates customer-side response signals only — auto-replies, sub-30s calls, and internal portal logins are excluded.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 silent deals: customer silence triggers a structured escalation ladder, not passive waiting. Silence at day 7 post-quote routes to ISR; day 14 to ERM; day 21 to 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Pricing integrity is operational, not policy: the auto-quote agent enforces the pricing floor at generation. No quote reaches the customer without pricing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AI handles volume; humans handle relationships: sequencing, quote generation, gate enforcement, and forecast adjustment are fully automated. ERM capacity is reserved for negotiation and expansion.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Every exception is visible and approved: no uncontrolled deviations. All gate waivers require VP written sign-off and are logged in the compliance audit trail.</w:t>
      </w:r>
    </w:p>
    <w:p>
      <w:pPr>
        <w:spacing w:after="80" w:before="120"/>
      </w:pPr>
    </w:p>
    <w:p>
      <w:pPr>
        <w:pBdr>
          <w:bottom w:val="single" w:color="2563A8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7. COMPLETED DELIVERABLES AND NEXT DESIGN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design priorities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End-to-end renewal process (T-220 to T+1)</w:t>
            </w:r>
          </w:p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AI agent insertion map — 13 agents across 4 phases</w:t>
            </w:r>
          </w:p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Team roles and responsibilities (full RACI model)</w:t>
            </w:r>
          </w:p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Gate 1 detailed AI enforcement logic (T-140)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Gate 2, 3, and 4 detailed AI enforcement logic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KPI and governance dashboard design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30/60/90-day implementation roadmap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RACI matrix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 field model and automation specification</w:t>
            </w:r>
          </w:p>
        </w:tc>
      </w:tr>
    </w:tbl>
    <w:sectPr>
      <w:footerReference w:type="default" r:id="rId7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888899"/>
        <w:sz w:val="16"/>
        <w:szCs w:val="16"/>
      </w:rPr>
      <w:t xml:space="preserve">B2B Sales Renewal Operating Model  ·  Executive Briefing  ·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99"/>
        <w:sz w:val="16"/>
        <w:szCs w:val="16"/>
      </w:rPr>
      <w:t xml:space="preserve">Page </w:t>
    </w:r>
    <w:r>
      <w:rPr>
        <w:rFonts w:ascii="Arial" w:cs="Arial" w:eastAsia="Arial" w:hAnsi="Arial"/>
        <w:color w:val="8888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2026-04-27T14:17:57.009Z</dcterms:created>
  <dcterms:modified xsi:type="dcterms:W3CDTF">2026-04-27T14:17:57.010Z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