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patial-columns-fact-sheet"/>
    <w:p>
      <w:pPr>
        <w:pStyle w:val="Heading1"/>
      </w:pPr>
      <w:r>
        <w:t xml:space="preserve">Spatial Columns Fact Sheet</w:t>
      </w:r>
    </w:p>
    <w:p>
      <w:pPr>
        <w:pStyle w:val="FirstParagraph"/>
      </w:pPr>
      <w:r>
        <w:t xml:space="preserve">A one-page reference for citing when SQL Server spatial geometry was added to the</w:t>
      </w:r>
      <w:r>
        <w:t xml:space="preserve"> </w:t>
      </w:r>
      <w:r>
        <w:t xml:space="preserve">Viking annotation database. Prepared for the 3D connectome analysis methods paper.</w:t>
      </w:r>
    </w:p>
    <w:bookmarkStart w:id="10" w:name="when-were-spatial-columns-added"/>
    <w:p>
      <w:pPr>
        <w:pStyle w:val="Heading2"/>
      </w:pPr>
      <w:r>
        <w:t xml:space="preserve">When were spatial columns added?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MosaicShape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VolumeShape</w:t>
      </w:r>
      <w:r>
        <w:t xml:space="preserve"> </w:t>
      </w:r>
      <w:r>
        <w:t xml:space="preserve">spatial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columns were added to the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table on</w:t>
      </w:r>
      <w:r>
        <w:t xml:space="preserve"> </w:t>
      </w:r>
      <w:r>
        <w:rPr>
          <w:b/>
          <w:bCs/>
        </w:rPr>
        <w:t xml:space="preserve">19 August 2015</w:t>
      </w:r>
      <w:r>
        <w:t xml:space="preserve">, in commit</w:t>
      </w:r>
      <w:r>
        <w:t xml:space="preserve"> </w:t>
      </w:r>
      <w:r>
        <w:rPr>
          <w:rStyle w:val="VerbatimChar"/>
        </w:rPr>
        <w:t xml:space="preserve">ffe9cceb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branch</w:t>
      </w:r>
      <w:r>
        <w:t xml:space="preserve"> </w:t>
      </w:r>
      <w:r>
        <w:t xml:space="preserve">(</w:t>
      </w:r>
      <w:r>
        <w:t xml:space="preserve">“Migration to spatial columns in database”</w:t>
      </w:r>
      <w:r>
        <w:t xml:space="preserve">, author James Anderson). That is</w:t>
      </w:r>
      <w:r>
        <w:t xml:space="preserve"> </w:t>
      </w:r>
      <w:r>
        <w:t xml:space="preserve">roughly</w:t>
      </w:r>
      <w:r>
        <w:t xml:space="preserve"> </w:t>
      </w:r>
      <w:r>
        <w:rPr>
          <w:b/>
          <w:bCs/>
        </w:rPr>
        <w:t xml:space="preserve">11 years</w:t>
      </w:r>
      <w:r>
        <w:t xml:space="preserve"> </w:t>
      </w:r>
      <w:r>
        <w:t xml:space="preserve">before the present (June 2026) and about</w:t>
      </w:r>
      <w:r>
        <w:t xml:space="preserve"> </w:t>
      </w:r>
      <w:r>
        <w:rPr>
          <w:b/>
          <w:bCs/>
        </w:rPr>
        <w:t xml:space="preserve">6 years after</w:t>
      </w:r>
      <w:r>
        <w:t xml:space="preserve"> </w:t>
      </w:r>
      <w:r>
        <w:t xml:space="preserve">the</w:t>
      </w:r>
      <w:r>
        <w:t xml:space="preserve"> </w:t>
      </w:r>
      <w:r>
        <w:t xml:space="preserve">2009 PLoS Biology framework paper (Anderson et al.).</w:t>
      </w:r>
    </w:p>
    <w:p>
      <w:pPr>
        <w:pStyle w:val="BodyText"/>
      </w:pPr>
      <w:r>
        <w:t xml:space="preserve">The change is recorded in the versioned database build script,</w:t>
      </w:r>
      <w:r>
        <w:t xml:space="preserve"> </w:t>
      </w:r>
      <w:hyperlink r:id="rId9">
        <w:r>
          <w:rPr>
            <w:rStyle w:val="VerbatimChar"/>
          </w:rPr>
          <w:t xml:space="preserve">Servers/SQL/DatabaseCreateUpdate/CreateUpdateDatabase.sql</w:t>
        </w:r>
      </w:hyperlink>
      <w:r>
        <w:t xml:space="preserve"> </w:t>
      </w:r>
      <w:r>
        <w:t xml:space="preserve">(originally</w:t>
      </w:r>
      <w:r>
        <w:t xml:space="preserve"> </w:t>
      </w:r>
      <w:r>
        <w:rPr>
          <w:rStyle w:val="VerbatimChar"/>
        </w:rPr>
        <w:t xml:space="preserve">Servers/AnnotationService/SQL/DatabaseCreateUpdate/CreateUpdateDatabase.sql</w:t>
      </w:r>
      <w:r>
        <w:t xml:space="preserve"> </w:t>
      </w:r>
      <w:r>
        <w:t xml:space="preserve">before later repository reorganization).</w:t>
      </w:r>
    </w:p>
    <w:bookmarkEnd w:id="10"/>
    <w:bookmarkStart w:id="11" w:name="what-changed-two-step-migration"/>
    <w:p>
      <w:pPr>
        <w:pStyle w:val="Heading2"/>
      </w:pPr>
      <w:r>
        <w:t xml:space="preserve">What changed (two-step migration)</w:t>
      </w:r>
    </w:p>
    <w:p>
      <w:pPr>
        <w:pStyle w:val="FirstParagraph"/>
      </w:pPr>
      <w:r>
        <w:t xml:space="preserve">The migration is applied as two sequential schema versions in the</w:t>
      </w:r>
      <w:r>
        <w:t xml:space="preserve"> </w:t>
      </w:r>
      <w:r>
        <w:rPr>
          <w:rStyle w:val="VerbatimChar"/>
        </w:rPr>
        <w:t xml:space="preserve">DBVersion</w:t>
      </w:r>
      <w:r>
        <w:t xml:space="preserve"> </w:t>
      </w:r>
      <w:r>
        <w:t xml:space="preserve">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1900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DBVersion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2015-08-19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 TABLE Location ADD MosaicShape geometry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ADD VolumeShape geometry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2015-08-19</w:t>
            </w:r>
          </w:p>
        </w:tc>
        <w:tc>
          <w:tcPr/>
          <w:p>
            <w:pPr>
              <w:pStyle w:val="Compact"/>
            </w:pPr>
            <w:r>
              <w:t xml:space="preserve">Populate the new shapes from the legacy scalar columns; drop</w:t>
            </w:r>
            <w:r>
              <w:t xml:space="preserve"> </w:t>
            </w:r>
            <w:r>
              <w:rPr>
                <w:rStyle w:val="VerbatimChar"/>
              </w:rPr>
              <w:t xml:space="preserve">Verticies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VolumeY</w:t>
            </w:r>
            <w:r>
              <w:t xml:space="preserve">; re-add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/</w:t>
            </w:r>
            <w:r>
              <w:rPr>
                <w:rStyle w:val="VerbatimChar"/>
              </w:rPr>
              <w:t xml:space="preserve">Y</w:t>
            </w:r>
            <w:r>
              <w:t xml:space="preserve">/</w:t>
            </w:r>
            <w:r>
              <w:rPr>
                <w:rStyle w:val="VerbatimChar"/>
              </w:rPr>
              <w:t xml:space="preserve">VolumeX</w:t>
            </w:r>
            <w:r>
              <w:t xml:space="preserve">/</w:t>
            </w:r>
            <w:r>
              <w:rPr>
                <w:rStyle w:val="VerbatimChar"/>
              </w:rPr>
              <w:t xml:space="preserve">VolumeY</w:t>
            </w:r>
            <w:r>
              <w:t xml:space="preserve"> </w:t>
            </w:r>
            <w:r>
              <w:t xml:space="preserve">as persisted computed centroids of the shapes</w:t>
            </w:r>
          </w:p>
        </w:tc>
      </w:tr>
    </w:tbl>
    <w:p>
      <w:pPr>
        <w:pStyle w:val="BodyText"/>
      </w:pPr>
      <w:r>
        <w:t xml:space="preserve">Before this migration, an annotation footprint was stored as scalar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</w:t>
      </w:r>
      <w:r>
        <w:t xml:space="preserve">) plus a</w:t>
      </w:r>
      <w:r>
        <w:t xml:space="preserve"> </w:t>
      </w:r>
      <w:r>
        <w:rPr>
          <w:rStyle w:val="VerbatimChar"/>
        </w:rPr>
        <w:t xml:space="preserve">Verticies</w:t>
      </w:r>
      <w:r>
        <w:t xml:space="preserve"> </w:t>
      </w:r>
      <w:r>
        <w:t xml:space="preserve">vertex list for polygons. After the</w:t>
      </w:r>
      <w:r>
        <w:t xml:space="preserve"> </w:t>
      </w:r>
      <w:r>
        <w:t xml:space="preserve">migration, each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row stores two true geometries: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MosaicShape</w:t>
      </w:r>
      <w:r>
        <w:t xml:space="preserve"> </w:t>
      </w:r>
      <w:r>
        <w:t xml:space="preserve">– the footprint in the native section/mosaic coordinate space.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VolumeShape</w:t>
      </w:r>
      <w:r>
        <w:t xml:space="preserve"> </w:t>
      </w:r>
      <w:r>
        <w:t xml:space="preserve">– the same footprint in the registered volume coordinate space.</w:t>
      </w:r>
    </w:p>
    <w:p>
      <w:pPr>
        <w:pStyle w:val="FirstParagraph"/>
      </w:pPr>
      <w:r>
        <w:t xml:space="preserve">Circular annotations were converted to</w:t>
      </w:r>
      <w:r>
        <w:t xml:space="preserve"> </w:t>
      </w:r>
      <w:r>
        <w:rPr>
          <w:rStyle w:val="VerbatimChar"/>
        </w:rPr>
        <w:t xml:space="preserve">CURVEPOLYGON(CIRCULARSTRING(...))</w:t>
      </w:r>
      <w:r>
        <w:t xml:space="preserve"> </w:t>
      </w:r>
      <w:r>
        <w:t xml:space="preserve">and</w:t>
      </w:r>
      <w:r>
        <w:t xml:space="preserve"> </w:t>
      </w:r>
      <w:r>
        <w:t xml:space="preserve">point annotations to</w:t>
      </w:r>
      <w:r>
        <w:t xml:space="preserve"> </w:t>
      </w:r>
      <w:r>
        <w:rPr>
          <w:rStyle w:val="VerbatimChar"/>
        </w:rPr>
        <w:t xml:space="preserve">POINT(...)</w:t>
      </w:r>
      <w:r>
        <w:t xml:space="preserve">, as seen in the version 25 block of the build</w:t>
      </w:r>
      <w:r>
        <w:t xml:space="preserve"> </w:t>
      </w:r>
      <w:r>
        <w:t xml:space="preserve">script (around lines 2389-2440). The scalar centroid columns are retained as</w:t>
      </w:r>
      <w:r>
        <w:t xml:space="preserve"> </w:t>
      </w:r>
      <w:r>
        <w:rPr>
          <w:rStyle w:val="VerbatimChar"/>
        </w:rPr>
        <w:t xml:space="preserve">PERSISTED</w:t>
      </w:r>
      <w:r>
        <w:t xml:space="preserve"> </w:t>
      </w:r>
      <w:r>
        <w:t xml:space="preserve">computed columns, for example: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Location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ISNULL(MosaicShape.STCentroid().STX, ISNULL(MosaicShape.STX,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PERSISTED</w:t>
      </w:r>
    </w:p>
    <w:bookmarkEnd w:id="11"/>
    <w:bookmarkStart w:id="12" w:name="follow-up-spatial-commits-same-era"/>
    <w:p>
      <w:pPr>
        <w:pStyle w:val="Heading2"/>
      </w:pPr>
      <w:r>
        <w:t xml:space="preserve">Follow-up spatial commits (same era)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ffe9cceb</w:t>
            </w:r>
          </w:p>
        </w:tc>
        <w:tc>
          <w:tcPr/>
          <w:p>
            <w:pPr>
              <w:pStyle w:val="Compact"/>
            </w:pPr>
            <w:r>
              <w:t xml:space="preserve">2015-08-19</w:t>
            </w:r>
          </w:p>
        </w:tc>
        <w:tc>
          <w:tcPr/>
          <w:p>
            <w:pPr>
              <w:pStyle w:val="Compact"/>
            </w:pPr>
            <w:r>
              <w:t xml:space="preserve">Migration to spatial columns in database (DBVersion 24-25)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b579196a</w:t>
            </w:r>
          </w:p>
        </w:tc>
        <w:tc>
          <w:tcPr/>
          <w:p>
            <w:pPr>
              <w:pStyle w:val="Compact"/>
            </w:pPr>
            <w:r>
              <w:t xml:space="preserve">2015-08-21</w:t>
            </w:r>
          </w:p>
        </w:tc>
        <w:tc>
          <w:tcPr/>
          <w:p>
            <w:pPr>
              <w:pStyle w:val="Compact"/>
            </w:pPr>
            <w:r>
              <w:t xml:space="preserve">Further updates for spatial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19b70b34</w:t>
            </w:r>
          </w:p>
        </w:tc>
        <w:tc>
          <w:tcPr/>
          <w:p>
            <w:pPr>
              <w:pStyle w:val="Compact"/>
            </w:pPr>
            <w:r>
              <w:t xml:space="preserve">2015-08-26</w:t>
            </w:r>
          </w:p>
        </w:tc>
        <w:tc>
          <w:tcPr/>
          <w:p>
            <w:pPr>
              <w:pStyle w:val="Compact"/>
            </w:pPr>
            <w:r>
              <w:t xml:space="preserve">Add spatial index to the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64203551</w:t>
            </w:r>
          </w:p>
        </w:tc>
        <w:tc>
          <w:tcPr/>
          <w:p>
            <w:pPr>
              <w:pStyle w:val="Compact"/>
            </w:pPr>
            <w:r>
              <w:t xml:space="preserve">2016-03-24</w:t>
            </w:r>
          </w:p>
        </w:tc>
        <w:tc>
          <w:tcPr/>
          <w:p>
            <w:pPr>
              <w:pStyle w:val="Compact"/>
            </w:pPr>
            <w:r>
              <w:t xml:space="preserve">Spatial queries use mosaic or volume coordinates; synapse-to-lines migration</w:t>
            </w:r>
          </w:p>
        </w:tc>
      </w:tr>
    </w:tbl>
    <w:p>
      <w:pPr>
        <w:pStyle w:val="BodyText"/>
      </w:pPr>
      <w:r>
        <w:t xml:space="preserve">The same script has since grown to</w:t>
      </w:r>
      <w:r>
        <w:t xml:space="preserve"> </w:t>
      </w:r>
      <w:r>
        <w:rPr>
          <w:b/>
          <w:bCs/>
        </w:rPr>
        <w:t xml:space="preserve">DBVersion 83</w:t>
      </w:r>
      <w:r>
        <w:t xml:space="preserve">, which improves the spatial</w:t>
      </w:r>
      <w:r>
        <w:t xml:space="preserve"> </w:t>
      </w:r>
      <w:r>
        <w:t xml:space="preserve">bounds stored procedure</w:t>
      </w:r>
      <w:r>
        <w:t xml:space="preserve"> </w:t>
      </w:r>
      <w:r>
        <w:rPr>
          <w:rStyle w:val="VerbatimChar"/>
        </w:rPr>
        <w:t xml:space="preserve">SelectSectionLocationsAndLinksInMosaicBounds</w:t>
      </w:r>
      <w:r>
        <w:t xml:space="preserve">.</w:t>
      </w:r>
    </w:p>
    <w:bookmarkEnd w:id="12"/>
    <w:bookmarkStart w:id="13" w:name="methods-ready-paragraph-copypaste"/>
    <w:p>
      <w:pPr>
        <w:pStyle w:val="Heading2"/>
      </w:pPr>
      <w:r>
        <w:t xml:space="preserve">Methods-ready paragraph (copy/paste)</w:t>
      </w:r>
    </w:p>
    <w:p>
      <w:pPr>
        <w:pStyle w:val="BlockText"/>
      </w:pPr>
      <w:r>
        <w:t xml:space="preserve">Annotation geometry in the Viking database was migrated from scalar</w:t>
      </w:r>
      <w:r>
        <w:t xml:space="preserve"> </w:t>
      </w:r>
      <w:r>
        <w:t xml:space="preserve">coordinates (X, Y, radius, and polygon vertex lists) to native SQL Server</w:t>
      </w:r>
      <w:r>
        <w:t xml:space="preserve"> </w:t>
      </w:r>
      <w:r>
        <w:rPr>
          <w:rStyle w:val="VerbatimChar"/>
        </w:rPr>
        <w:t xml:space="preserve">geometry</w:t>
      </w:r>
      <w:r>
        <w:t xml:space="preserve"> </w:t>
      </w:r>
      <w:r>
        <w:t xml:space="preserve">types in August 2015 (database schema versions 24 and 25). Each</w:t>
      </w:r>
      <w:r>
        <w:t xml:space="preserve"> </w:t>
      </w:r>
      <w:r>
        <w:t xml:space="preserve">annotation footprint (</w:t>
      </w:r>
      <w:r>
        <w:rPr>
          <w:rStyle w:val="VerbatimChar"/>
        </w:rPr>
        <w:t xml:space="preserve">Location</w:t>
      </w:r>
      <w:r>
        <w:t xml:space="preserve">) stores a</w:t>
      </w:r>
      <w:r>
        <w:t xml:space="preserve"> </w:t>
      </w:r>
      <w:r>
        <w:rPr>
          <w:rStyle w:val="VerbatimChar"/>
        </w:rPr>
        <w:t xml:space="preserve">MosaicShape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VolumeShape</w:t>
      </w:r>
      <w:r>
        <w:t xml:space="preserve">,</w:t>
      </w:r>
      <w:r>
        <w:t xml:space="preserve"> </w:t>
      </w:r>
      <w:r>
        <w:t xml:space="preserve">representing the footprint in section-mosaic and registered-volume coordinate</w:t>
      </w:r>
      <w:r>
        <w:t xml:space="preserve"> </w:t>
      </w:r>
      <w:r>
        <w:t xml:space="preserve">spaces respectively; the scalar centroid columns (X, Y, VolumeX, VolumeY) are</w:t>
      </w:r>
      <w:r>
        <w:t xml:space="preserve"> </w:t>
      </w:r>
      <w:r>
        <w:t xml:space="preserve">retained as persisted computed columns derived from those geometries. Spatial</w:t>
      </w:r>
      <w:r>
        <w:t xml:space="preserve"> </w:t>
      </w:r>
      <w:r>
        <w:t xml:space="preserve">indexes (added August 2015) and region/bounds stored procedures support</w:t>
      </w:r>
      <w:r>
        <w:t xml:space="preserve"> </w:t>
      </w:r>
      <w:r>
        <w:t xml:space="preserve">efficient viewport and radius queries during connectome tracing, review, and</w:t>
      </w:r>
      <w:r>
        <w:t xml:space="preserve"> </w:t>
      </w:r>
      <w:r>
        <w:t xml:space="preserve">3D reconstruction.</w:t>
      </w:r>
    </w:p>
    <w:bookmarkEnd w:id="13"/>
    <w:bookmarkStart w:id="14" w:name="how-to-reproduce-these-dates"/>
    <w:p>
      <w:pPr>
        <w:pStyle w:val="Heading2"/>
      </w:pPr>
      <w:r>
        <w:t xml:space="preserve">How to reproduce these dates</w:t>
      </w:r>
    </w:p>
    <w:p>
      <w:pPr>
        <w:pStyle w:val="SourceCode"/>
      </w:pPr>
      <w:r>
        <w:rPr>
          <w:rStyle w:val="CommentTok"/>
        </w:rPr>
        <w:t xml:space="preserve"># Primary introduction of the spatial columns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origin/dev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"%h %ad %an %s"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"MosaicShape geometry"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"**/CreateUpdateDatabase.sql"</w:t>
      </w:r>
      <w:r>
        <w:br/>
      </w:r>
      <w:r>
        <w:br/>
      </w:r>
      <w:r>
        <w:rPr>
          <w:rStyle w:val="CommentTok"/>
        </w:rPr>
        <w:t xml:space="preserve"># Inspect the follow-up commits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"%h %ad %an %s"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short b579196a 19b70b34 64203551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Servers/SQL/DatabaseCreateUpdate/CreateUpdateDatabase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Servers/SQL/DatabaseCreateUpdate/CreateUpdateDatabase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2026-06-26T19:38:10Z</dcterms:created>
  <dcterms:modified xsi:type="dcterms:W3CDTF">2026-06-26T19:38:10Z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